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D65" w:rsidRPr="00D3174A" w:rsidRDefault="0046402B" w:rsidP="0046402B">
      <w:pPr>
        <w:jc w:val="center"/>
        <w:rPr>
          <w:b/>
          <w:sz w:val="44"/>
          <w:szCs w:val="44"/>
        </w:rPr>
      </w:pPr>
      <w:r w:rsidRPr="00D3174A">
        <w:rPr>
          <w:b/>
          <w:sz w:val="44"/>
          <w:szCs w:val="44"/>
        </w:rPr>
        <w:t>Big Data Competition</w:t>
      </w:r>
    </w:p>
    <w:p w:rsidR="0046402B" w:rsidRPr="0046402B" w:rsidRDefault="0046402B" w:rsidP="0046402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Health Equity Data Set</w:t>
      </w:r>
    </w:p>
    <w:p w:rsidR="0046402B" w:rsidRDefault="0046402B" w:rsidP="0046402B">
      <w:pPr>
        <w:jc w:val="center"/>
      </w:pPr>
      <w:r>
        <w:t>Mike Roylance, David Crockett</w:t>
      </w:r>
    </w:p>
    <w:p w:rsidR="0046402B" w:rsidRPr="0046402B" w:rsidRDefault="0046402B" w:rsidP="0046402B">
      <w:pPr>
        <w:jc w:val="center"/>
      </w:pPr>
    </w:p>
    <w:p w:rsidR="00F63AC4" w:rsidRPr="00F63AC4" w:rsidRDefault="0046402B" w:rsidP="00F63AC4">
      <w:pPr>
        <w:pStyle w:val="NormalWeb"/>
        <w:shd w:val="clear" w:color="auto" w:fill="FFFFFF"/>
        <w:spacing w:before="0" w:beforeAutospacing="0" w:after="390" w:afterAutospacing="0" w:line="366" w:lineRule="atLeast"/>
        <w:jc w:val="center"/>
        <w:textAlignment w:val="baseline"/>
        <w:rPr>
          <w:rFonts w:ascii="Helvetica" w:hAnsi="Helvetica" w:cs="Helvetica"/>
          <w:color w:val="373737"/>
          <w:sz w:val="40"/>
          <w:szCs w:val="40"/>
        </w:rPr>
      </w:pPr>
      <w:r w:rsidRPr="00F63AC4">
        <w:rPr>
          <w:rFonts w:ascii="Helvetica" w:hAnsi="Helvetica" w:cs="Helvetica"/>
          <w:b/>
          <w:color w:val="373737"/>
          <w:sz w:val="40"/>
          <w:szCs w:val="40"/>
        </w:rPr>
        <w:t>Introduction</w:t>
      </w:r>
      <w:r w:rsidR="00A555C6" w:rsidRPr="00F63AC4">
        <w:rPr>
          <w:rFonts w:ascii="Helvetica" w:hAnsi="Helvetica" w:cs="Helvetica"/>
          <w:b/>
          <w:color w:val="373737"/>
          <w:sz w:val="40"/>
          <w:szCs w:val="40"/>
        </w:rPr>
        <w:t xml:space="preserve"> (Health Equity)</w:t>
      </w:r>
    </w:p>
    <w:p w:rsidR="0046402B" w:rsidRDefault="0046402B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We have provided Claim data for our members and we want you to predict when our members need to add money to their HSA accounts.</w:t>
      </w:r>
    </w:p>
    <w:p w:rsidR="0046402B" w:rsidRDefault="0046402B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You can include any other data sources you like to make a case to show why people should add money to their HSA accounts at a given time.  Using </w:t>
      </w:r>
      <w:r w:rsidR="00A555C6">
        <w:rPr>
          <w:rFonts w:ascii="Helvetica" w:hAnsi="Helvetica" w:cs="Helvetica"/>
          <w:color w:val="373737"/>
          <w:sz w:val="23"/>
          <w:szCs w:val="23"/>
        </w:rPr>
        <w:t>a</w:t>
      </w:r>
      <w:r>
        <w:rPr>
          <w:rFonts w:ascii="Helvetica" w:hAnsi="Helvetica" w:cs="Helvetica"/>
          <w:color w:val="373737"/>
          <w:sz w:val="23"/>
          <w:szCs w:val="23"/>
        </w:rPr>
        <w:t>ge/location can make a difference in the prediction as well.</w:t>
      </w:r>
    </w:p>
    <w:p w:rsidR="00F63AC4" w:rsidRPr="00F63AC4" w:rsidRDefault="00F63AC4" w:rsidP="00F63AC4">
      <w:pPr>
        <w:pStyle w:val="NormalWeb"/>
        <w:shd w:val="clear" w:color="auto" w:fill="FFFFFF"/>
        <w:spacing w:before="0" w:beforeAutospacing="0" w:after="390" w:afterAutospacing="0" w:line="366" w:lineRule="atLeast"/>
        <w:jc w:val="center"/>
        <w:textAlignment w:val="baseline"/>
        <w:rPr>
          <w:rFonts w:ascii="Helvetica" w:hAnsi="Helvetica" w:cs="Helvetica"/>
          <w:b/>
          <w:color w:val="373737"/>
          <w:sz w:val="40"/>
          <w:szCs w:val="40"/>
        </w:rPr>
      </w:pPr>
      <w:r w:rsidRPr="00F63AC4">
        <w:rPr>
          <w:rFonts w:ascii="Helvetica" w:hAnsi="Helvetica" w:cs="Helvetica"/>
          <w:b/>
          <w:color w:val="373737"/>
          <w:sz w:val="40"/>
          <w:szCs w:val="40"/>
        </w:rPr>
        <w:t>Solution Provided</w:t>
      </w:r>
    </w:p>
    <w:p w:rsidR="00A555C6" w:rsidRDefault="00A555C6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Predictions for whether a member should add money to their account, and how much, can be seen here:</w:t>
      </w:r>
    </w:p>
    <w:p w:rsidR="00A555C6" w:rsidRDefault="0073441A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hyperlink r:id="rId5" w:history="1">
        <w:r w:rsidR="00A555C6" w:rsidRPr="002B3E18">
          <w:rPr>
            <w:rStyle w:val="Hyperlink"/>
            <w:rFonts w:ascii="Helvetica" w:hAnsi="Helvetica" w:cs="Helvetica"/>
            <w:sz w:val="23"/>
            <w:szCs w:val="23"/>
          </w:rPr>
          <w:t>http://ec2-107-20-54-170.compute-1.amazonaws.com/HealthEquity/Home/NewMemberPredictions</w:t>
        </w:r>
      </w:hyperlink>
    </w:p>
    <w:p w:rsidR="00A555C6" w:rsidRDefault="00A555C6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5B7407" wp14:editId="597EEA50">
            <wp:extent cx="5219700" cy="265792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273" cy="267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C6" w:rsidRDefault="00A555C6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We have also uploaded a query system:</w:t>
      </w:r>
    </w:p>
    <w:p w:rsidR="00A555C6" w:rsidRDefault="0073441A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hyperlink r:id="rId7" w:history="1">
        <w:r w:rsidR="00A555C6" w:rsidRPr="002B3E18">
          <w:rPr>
            <w:rStyle w:val="Hyperlink"/>
            <w:rFonts w:ascii="Helvetica" w:hAnsi="Helvetica" w:cs="Helvetica"/>
            <w:sz w:val="23"/>
            <w:szCs w:val="23"/>
          </w:rPr>
          <w:t>http://ec2-107-20-54-170.compute-1.amazonaws.com/HealthEquity/</w:t>
        </w:r>
      </w:hyperlink>
    </w:p>
    <w:p w:rsidR="00A555C6" w:rsidRDefault="00A555C6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noProof/>
        </w:rPr>
        <w:drawing>
          <wp:inline distT="0" distB="0" distL="0" distR="0" wp14:anchorId="51E5BF62" wp14:editId="5188D3A7">
            <wp:extent cx="5943600" cy="3419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C4" w:rsidRDefault="0077489A" w:rsidP="00F63AC4">
      <w:pPr>
        <w:pStyle w:val="NormalWeb"/>
        <w:shd w:val="clear" w:color="auto" w:fill="FFFFFF"/>
        <w:spacing w:before="0" w:beforeAutospacing="0" w:after="390" w:afterAutospacing="0" w:line="366" w:lineRule="atLeast"/>
        <w:jc w:val="center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 w:rsidRPr="00F63AC4">
        <w:rPr>
          <w:rFonts w:ascii="Helvetica" w:hAnsi="Helvetica" w:cs="Helvetica"/>
          <w:b/>
          <w:color w:val="373737"/>
          <w:sz w:val="40"/>
          <w:szCs w:val="40"/>
        </w:rPr>
        <w:t>Methods Used</w:t>
      </w:r>
    </w:p>
    <w:p w:rsidR="0046402B" w:rsidRDefault="00B92909" w:rsidP="00F63AC4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lastRenderedPageBreak/>
        <w:t xml:space="preserve">First, </w:t>
      </w:r>
      <w:r w:rsidR="0046402B">
        <w:rPr>
          <w:rFonts w:ascii="Helvetica" w:hAnsi="Helvetica" w:cs="Helvetica"/>
          <w:color w:val="373737"/>
          <w:sz w:val="23"/>
          <w:szCs w:val="23"/>
        </w:rPr>
        <w:t>we decided to look how money came out of the system.</w:t>
      </w:r>
    </w:p>
    <w:p w:rsidR="0046402B" w:rsidRDefault="0046402B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As members receive services, Health Equity receives information about what type of service was rendered (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CPTCode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), how much it cost the insurance company (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RepricedAmount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), how much it cost the member (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PatientResponsibilityAmount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), and when it ended (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ServiceEnd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). These tuples of information exist in an ordered sequence of time.</w:t>
      </w:r>
      <w:r w:rsidR="00D3174A">
        <w:rPr>
          <w:rFonts w:ascii="Helvetica" w:hAnsi="Helvetica" w:cs="Helvetica"/>
          <w:color w:val="373737"/>
          <w:sz w:val="23"/>
          <w:szCs w:val="23"/>
        </w:rPr>
        <w:t xml:space="preserve"> </w:t>
      </w:r>
      <w:r w:rsidR="0073441A">
        <w:rPr>
          <w:rFonts w:ascii="Helvetica" w:hAnsi="Helvetica" w:cs="Helvetica"/>
          <w:color w:val="373737"/>
          <w:sz w:val="23"/>
          <w:szCs w:val="23"/>
        </w:rPr>
        <w:t>Our thinking is that</w:t>
      </w:r>
      <w:r w:rsidR="00D3174A">
        <w:rPr>
          <w:rFonts w:ascii="Helvetica" w:hAnsi="Helvetica" w:cs="Helvetica"/>
          <w:color w:val="373737"/>
          <w:sz w:val="23"/>
          <w:szCs w:val="23"/>
        </w:rPr>
        <w:t xml:space="preserve"> pattern</w:t>
      </w:r>
      <w:r w:rsidR="0073441A">
        <w:rPr>
          <w:rFonts w:ascii="Helvetica" w:hAnsi="Helvetica" w:cs="Helvetica"/>
          <w:color w:val="373737"/>
          <w:sz w:val="23"/>
          <w:szCs w:val="23"/>
        </w:rPr>
        <w:t>s</w:t>
      </w:r>
      <w:r w:rsidR="00D3174A">
        <w:rPr>
          <w:rFonts w:ascii="Helvetica" w:hAnsi="Helvetica" w:cs="Helvetica"/>
          <w:color w:val="373737"/>
          <w:sz w:val="23"/>
          <w:szCs w:val="23"/>
        </w:rPr>
        <w:t xml:space="preserve"> will emerge in </w:t>
      </w:r>
      <w:r w:rsidR="0073441A">
        <w:rPr>
          <w:rFonts w:ascii="Helvetica" w:hAnsi="Helvetica" w:cs="Helvetica"/>
          <w:color w:val="373737"/>
          <w:sz w:val="23"/>
          <w:szCs w:val="23"/>
        </w:rPr>
        <w:t>these</w:t>
      </w:r>
      <w:r w:rsidR="00D3174A">
        <w:rPr>
          <w:rFonts w:ascii="Helvetica" w:hAnsi="Helvetica" w:cs="Helvetica"/>
          <w:color w:val="373737"/>
          <w:sz w:val="23"/>
          <w:szCs w:val="23"/>
        </w:rPr>
        <w:t xml:space="preserve"> sequence</w:t>
      </w:r>
      <w:r w:rsidR="0073441A">
        <w:rPr>
          <w:rFonts w:ascii="Helvetica" w:hAnsi="Helvetica" w:cs="Helvetica"/>
          <w:color w:val="373737"/>
          <w:sz w:val="23"/>
          <w:szCs w:val="23"/>
        </w:rPr>
        <w:t>s</w:t>
      </w:r>
      <w:r w:rsidR="00D3174A">
        <w:rPr>
          <w:rFonts w:ascii="Helvetica" w:hAnsi="Helvetica" w:cs="Helvetica"/>
          <w:color w:val="373737"/>
          <w:sz w:val="23"/>
          <w:szCs w:val="23"/>
        </w:rPr>
        <w:t xml:space="preserve"> that will be useful.</w:t>
      </w:r>
      <w:r>
        <w:rPr>
          <w:rFonts w:ascii="Helvetica" w:hAnsi="Helvetica" w:cs="Helvetica"/>
          <w:color w:val="373737"/>
          <w:sz w:val="23"/>
          <w:szCs w:val="23"/>
        </w:rPr>
        <w:t xml:space="preserve"> </w:t>
      </w:r>
    </w:p>
    <w:p w:rsidR="0046402B" w:rsidRDefault="0046402B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To </w:t>
      </w:r>
      <w:r w:rsidR="00A555C6">
        <w:rPr>
          <w:rFonts w:ascii="Helvetica" w:hAnsi="Helvetica" w:cs="Helvetica"/>
          <w:color w:val="373737"/>
          <w:sz w:val="23"/>
          <w:szCs w:val="23"/>
        </w:rPr>
        <w:t>determine</w:t>
      </w:r>
      <w:r>
        <w:rPr>
          <w:rFonts w:ascii="Helvetica" w:hAnsi="Helvetica" w:cs="Helvetica"/>
          <w:color w:val="373737"/>
          <w:sz w:val="23"/>
          <w:szCs w:val="23"/>
        </w:rPr>
        <w:t xml:space="preserve"> when a person should</w:t>
      </w:r>
      <w:r w:rsidR="00A555C6">
        <w:rPr>
          <w:rFonts w:ascii="Helvetica" w:hAnsi="Helvetica" w:cs="Helvetica"/>
          <w:color w:val="373737"/>
          <w:sz w:val="23"/>
          <w:szCs w:val="23"/>
        </w:rPr>
        <w:t xml:space="preserve"> add</w:t>
      </w:r>
      <w:r>
        <w:rPr>
          <w:rFonts w:ascii="Helvetica" w:hAnsi="Helvetica" w:cs="Helvetica"/>
          <w:color w:val="373737"/>
          <w:sz w:val="23"/>
          <w:szCs w:val="23"/>
        </w:rPr>
        <w:t xml:space="preserve"> </w:t>
      </w:r>
      <w:r w:rsidR="00B92909">
        <w:rPr>
          <w:rFonts w:ascii="Helvetica" w:hAnsi="Helvetica" w:cs="Helvetica"/>
          <w:color w:val="373737"/>
          <w:sz w:val="23"/>
          <w:szCs w:val="23"/>
        </w:rPr>
        <w:t xml:space="preserve">money into their account, we </w:t>
      </w:r>
      <w:r w:rsidR="00D3174A">
        <w:rPr>
          <w:rFonts w:ascii="Helvetica" w:hAnsi="Helvetica" w:cs="Helvetica"/>
          <w:color w:val="373737"/>
          <w:sz w:val="23"/>
          <w:szCs w:val="23"/>
        </w:rPr>
        <w:t>want</w:t>
      </w:r>
      <w:r w:rsidR="00B92909">
        <w:rPr>
          <w:rFonts w:ascii="Helvetica" w:hAnsi="Helvetica" w:cs="Helvetica"/>
          <w:color w:val="373737"/>
          <w:sz w:val="23"/>
          <w:szCs w:val="23"/>
        </w:rPr>
        <w:t xml:space="preserve"> to predict what the</w:t>
      </w:r>
      <w:r w:rsidR="00D3174A">
        <w:rPr>
          <w:rFonts w:ascii="Helvetica" w:hAnsi="Helvetica" w:cs="Helvetica"/>
          <w:color w:val="373737"/>
          <w:sz w:val="23"/>
          <w:szCs w:val="23"/>
        </w:rPr>
        <w:t xml:space="preserve"> next service and costs might likely be</w:t>
      </w:r>
      <w:r w:rsidR="00A555C6">
        <w:rPr>
          <w:rFonts w:ascii="Helvetica" w:hAnsi="Helvetica" w:cs="Helvetica"/>
          <w:color w:val="373737"/>
          <w:sz w:val="23"/>
          <w:szCs w:val="23"/>
        </w:rPr>
        <w:t>.</w:t>
      </w:r>
    </w:p>
    <w:p w:rsidR="00D3174A" w:rsidRDefault="00D3174A" w:rsidP="00D3174A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First, we decided to track the CPT codes</w:t>
      </w:r>
      <w:r w:rsidR="00B92909">
        <w:rPr>
          <w:rFonts w:ascii="Helvetica" w:hAnsi="Helvetica" w:cs="Helvetica"/>
          <w:color w:val="373737"/>
          <w:sz w:val="23"/>
          <w:szCs w:val="23"/>
        </w:rPr>
        <w:t xml:space="preserve">. However, CPT codes are </w:t>
      </w:r>
      <w:r>
        <w:rPr>
          <w:rFonts w:ascii="Helvetica" w:hAnsi="Helvetica" w:cs="Helvetica"/>
          <w:color w:val="373737"/>
          <w:sz w:val="23"/>
          <w:szCs w:val="23"/>
        </w:rPr>
        <w:t>too</w:t>
      </w:r>
      <w:r w:rsidR="00B92909">
        <w:rPr>
          <w:rFonts w:ascii="Helvetica" w:hAnsi="Helvetica" w:cs="Helvetica"/>
          <w:color w:val="373737"/>
          <w:sz w:val="23"/>
          <w:szCs w:val="23"/>
        </w:rPr>
        <w:t xml:space="preserve"> granu</w:t>
      </w:r>
      <w:r>
        <w:rPr>
          <w:rFonts w:ascii="Helvetica" w:hAnsi="Helvetica" w:cs="Helvetica"/>
          <w:color w:val="373737"/>
          <w:sz w:val="23"/>
          <w:szCs w:val="23"/>
        </w:rPr>
        <w:t>lar to be useful</w:t>
      </w:r>
      <w:r w:rsidR="0073441A">
        <w:rPr>
          <w:rFonts w:ascii="Helvetica" w:hAnsi="Helvetica" w:cs="Helvetica"/>
          <w:color w:val="373737"/>
          <w:sz w:val="23"/>
          <w:szCs w:val="23"/>
        </w:rPr>
        <w:t>, so</w:t>
      </w:r>
      <w:r w:rsidR="00A555C6">
        <w:rPr>
          <w:rFonts w:ascii="Helvetica" w:hAnsi="Helvetica" w:cs="Helvetica"/>
          <w:color w:val="373737"/>
          <w:sz w:val="23"/>
          <w:szCs w:val="23"/>
        </w:rPr>
        <w:t xml:space="preserve"> </w:t>
      </w:r>
      <w:r w:rsidR="0073441A">
        <w:rPr>
          <w:rFonts w:ascii="Helvetica" w:hAnsi="Helvetica" w:cs="Helvetica"/>
          <w:color w:val="373737"/>
          <w:sz w:val="23"/>
          <w:szCs w:val="23"/>
        </w:rPr>
        <w:t>g</w:t>
      </w:r>
      <w:r>
        <w:rPr>
          <w:rFonts w:ascii="Helvetica" w:hAnsi="Helvetica" w:cs="Helvetica"/>
          <w:color w:val="373737"/>
          <w:sz w:val="23"/>
          <w:szCs w:val="23"/>
        </w:rPr>
        <w:t>rouping the</w:t>
      </w:r>
      <w:r w:rsidR="00A555C6">
        <w:rPr>
          <w:rFonts w:ascii="Helvetica" w:hAnsi="Helvetica" w:cs="Helvetica"/>
          <w:color w:val="373737"/>
          <w:sz w:val="23"/>
          <w:szCs w:val="23"/>
        </w:rPr>
        <w:t xml:space="preserve"> CPT codes</w:t>
      </w:r>
      <w:r w:rsidR="00B92909">
        <w:rPr>
          <w:rFonts w:ascii="Helvetica" w:hAnsi="Helvetica" w:cs="Helvetica"/>
          <w:color w:val="373737"/>
          <w:sz w:val="23"/>
          <w:szCs w:val="23"/>
        </w:rPr>
        <w:t xml:space="preserve"> together </w:t>
      </w:r>
      <w:r>
        <w:rPr>
          <w:rFonts w:ascii="Helvetica" w:hAnsi="Helvetica" w:cs="Helvetica"/>
          <w:color w:val="373737"/>
          <w:sz w:val="23"/>
          <w:szCs w:val="23"/>
        </w:rPr>
        <w:t>seemed to make sense.</w:t>
      </w:r>
      <w:r w:rsidR="0073441A">
        <w:rPr>
          <w:rFonts w:ascii="Helvetica" w:hAnsi="Helvetica" w:cs="Helvetica"/>
          <w:color w:val="373737"/>
          <w:sz w:val="23"/>
          <w:szCs w:val="23"/>
        </w:rPr>
        <w:t xml:space="preserve"> After speaking with </w:t>
      </w:r>
      <w:proofErr w:type="spellStart"/>
      <w:r w:rsidR="0073441A">
        <w:rPr>
          <w:rFonts w:ascii="Helvetica" w:hAnsi="Helvetica" w:cs="Helvetica"/>
          <w:color w:val="373737"/>
          <w:sz w:val="23"/>
          <w:szCs w:val="23"/>
        </w:rPr>
        <w:t>Braond</w:t>
      </w:r>
      <w:proofErr w:type="spellEnd"/>
      <w:r w:rsidR="0073441A">
        <w:rPr>
          <w:rFonts w:ascii="Helvetica" w:hAnsi="Helvetica" w:cs="Helvetica"/>
          <w:color w:val="373737"/>
          <w:sz w:val="23"/>
          <w:szCs w:val="23"/>
        </w:rPr>
        <w:t xml:space="preserve"> Nichols at the </w:t>
      </w:r>
      <w:proofErr w:type="spellStart"/>
      <w:r w:rsidR="0073441A">
        <w:rPr>
          <w:rFonts w:ascii="Helvetica" w:hAnsi="Helvetica" w:cs="Helvetica"/>
          <w:color w:val="373737"/>
          <w:sz w:val="23"/>
          <w:szCs w:val="23"/>
        </w:rPr>
        <w:t>hackathon</w:t>
      </w:r>
      <w:proofErr w:type="spellEnd"/>
      <w:r w:rsidR="0073441A">
        <w:rPr>
          <w:rFonts w:ascii="Helvetica" w:hAnsi="Helvetica" w:cs="Helvetica"/>
          <w:color w:val="373737"/>
          <w:sz w:val="23"/>
          <w:szCs w:val="23"/>
        </w:rPr>
        <w:t xml:space="preserve"> event,</w:t>
      </w:r>
      <w:r>
        <w:rPr>
          <w:rFonts w:ascii="Helvetica" w:hAnsi="Helvetica" w:cs="Helvetica"/>
          <w:color w:val="373737"/>
          <w:sz w:val="23"/>
          <w:szCs w:val="23"/>
        </w:rPr>
        <w:t xml:space="preserve"> </w:t>
      </w:r>
      <w:r w:rsidR="0073441A">
        <w:rPr>
          <w:rFonts w:ascii="Helvetica" w:hAnsi="Helvetica" w:cs="Helvetica"/>
          <w:color w:val="373737"/>
          <w:sz w:val="23"/>
          <w:szCs w:val="23"/>
        </w:rPr>
        <w:t xml:space="preserve">we decided to use a </w:t>
      </w:r>
      <w:r>
        <w:rPr>
          <w:rFonts w:ascii="Helvetica" w:hAnsi="Helvetica" w:cs="Helvetica"/>
          <w:color w:val="373737"/>
          <w:sz w:val="23"/>
          <w:szCs w:val="23"/>
        </w:rPr>
        <w:t>grouping</w:t>
      </w:r>
      <w:r>
        <w:rPr>
          <w:rFonts w:ascii="Helvetica" w:hAnsi="Helvetica" w:cs="Helvetica"/>
          <w:color w:val="373737"/>
          <w:sz w:val="23"/>
          <w:szCs w:val="23"/>
        </w:rPr>
        <w:t xml:space="preserve"> set</w:t>
      </w:r>
      <w:r w:rsidR="0073441A">
        <w:rPr>
          <w:rFonts w:ascii="Helvetica" w:hAnsi="Helvetica" w:cs="Helvetica"/>
          <w:color w:val="373737"/>
          <w:sz w:val="23"/>
          <w:szCs w:val="23"/>
        </w:rPr>
        <w:t xml:space="preserve"> </w:t>
      </w:r>
      <w:r>
        <w:rPr>
          <w:rFonts w:ascii="Helvetica" w:hAnsi="Helvetica" w:cs="Helvetica"/>
          <w:color w:val="373737"/>
          <w:sz w:val="23"/>
          <w:szCs w:val="23"/>
        </w:rPr>
        <w:t>provided by The Healthcare Cost</w:t>
      </w:r>
      <w:r w:rsidR="0073441A">
        <w:rPr>
          <w:rFonts w:ascii="Helvetica" w:hAnsi="Helvetica" w:cs="Helvetica"/>
          <w:color w:val="373737"/>
          <w:sz w:val="23"/>
          <w:szCs w:val="23"/>
        </w:rPr>
        <w:t xml:space="preserve"> and Utilization Project (HCUP).</w:t>
      </w:r>
    </w:p>
    <w:p w:rsidR="00B92909" w:rsidRDefault="0073441A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hyperlink r:id="rId9" w:history="1">
        <w:r w:rsidR="00B92909" w:rsidRPr="002B3E18">
          <w:rPr>
            <w:rStyle w:val="Hyperlink"/>
            <w:rFonts w:ascii="Helvetica" w:hAnsi="Helvetica" w:cs="Helvetica"/>
            <w:sz w:val="23"/>
            <w:szCs w:val="23"/>
          </w:rPr>
          <w:t>http://www.hcup-us.ahrq.gov/toolssoftware/ccs_svcsproc/ccscpt_license.jsp</w:t>
        </w:r>
      </w:hyperlink>
    </w:p>
    <w:p w:rsidR="00B92909" w:rsidRDefault="00B92909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We </w:t>
      </w:r>
      <w:r w:rsidR="00D3174A">
        <w:rPr>
          <w:rFonts w:ascii="Helvetica" w:hAnsi="Helvetica" w:cs="Helvetica"/>
          <w:color w:val="373737"/>
          <w:sz w:val="23"/>
          <w:szCs w:val="23"/>
        </w:rPr>
        <w:t>produced</w:t>
      </w:r>
      <w:r>
        <w:rPr>
          <w:rFonts w:ascii="Helvetica" w:hAnsi="Helvetica" w:cs="Helvetica"/>
          <w:color w:val="373737"/>
          <w:sz w:val="23"/>
          <w:szCs w:val="23"/>
        </w:rPr>
        <w:t xml:space="preserve"> a dictionary of CPT code</w:t>
      </w:r>
      <w:r w:rsidR="00D3174A">
        <w:rPr>
          <w:rFonts w:ascii="Helvetica" w:hAnsi="Helvetica" w:cs="Helvetica"/>
          <w:color w:val="373737"/>
          <w:sz w:val="23"/>
          <w:szCs w:val="23"/>
        </w:rPr>
        <w:t>s</w:t>
      </w:r>
      <w:r>
        <w:rPr>
          <w:rFonts w:ascii="Helvetica" w:hAnsi="Helvetica" w:cs="Helvetica"/>
          <w:color w:val="373737"/>
          <w:sz w:val="23"/>
          <w:szCs w:val="23"/>
        </w:rPr>
        <w:t xml:space="preserve"> to CCS code</w:t>
      </w:r>
      <w:r w:rsidR="00D3174A">
        <w:rPr>
          <w:rFonts w:ascii="Helvetica" w:hAnsi="Helvetica" w:cs="Helvetica"/>
          <w:color w:val="373737"/>
          <w:sz w:val="23"/>
          <w:szCs w:val="23"/>
        </w:rPr>
        <w:t>s from the grouping set</w:t>
      </w:r>
      <w:r>
        <w:rPr>
          <w:rFonts w:ascii="Helvetica" w:hAnsi="Helvetica" w:cs="Helvetica"/>
          <w:color w:val="373737"/>
          <w:sz w:val="23"/>
          <w:szCs w:val="23"/>
        </w:rPr>
        <w:t>.</w:t>
      </w:r>
    </w:p>
    <w:p w:rsidR="00B92909" w:rsidRDefault="00B92909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Next, we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denormalized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 the Claim,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ClaimDetail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, Member and Dependent data into a single csv file containing the proper columns:</w:t>
      </w:r>
    </w:p>
    <w:p w:rsid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proofErr w:type="spellStart"/>
      <w:r>
        <w:rPr>
          <w:rFonts w:ascii="Helvetica" w:hAnsi="Helvetica" w:cs="Helvetica"/>
          <w:color w:val="373737"/>
          <w:sz w:val="23"/>
          <w:szCs w:val="23"/>
        </w:rPr>
        <w:t>NewMemberID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DependentID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CPTCode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CCSCode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PatientResponsibilityAmount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RepricedAmount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BirthYear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Gender, Zip, State,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ClaimType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ServiceStart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ServiceEnd</w:t>
      </w:r>
      <w:proofErr w:type="spellEnd"/>
    </w:p>
    <w:p w:rsid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This information was ordered by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NewMemberID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then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DependentID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, then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ServiceEnd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 – all ascending.</w:t>
      </w:r>
    </w:p>
    <w:p w:rsid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With this new csv file, we then buil</w:t>
      </w:r>
      <w:r w:rsidR="00A555C6">
        <w:rPr>
          <w:rFonts w:ascii="Helvetica" w:hAnsi="Helvetica" w:cs="Helvetica"/>
          <w:color w:val="373737"/>
          <w:sz w:val="23"/>
          <w:szCs w:val="23"/>
        </w:rPr>
        <w:t>t</w:t>
      </w:r>
      <w:r>
        <w:rPr>
          <w:rFonts w:ascii="Helvetica" w:hAnsi="Helvetica" w:cs="Helvetica"/>
          <w:color w:val="373737"/>
          <w:sz w:val="23"/>
          <w:szCs w:val="23"/>
        </w:rPr>
        <w:t xml:space="preserve"> a few dictionaries:</w:t>
      </w:r>
    </w:p>
    <w:p w:rsidR="00B92909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Transition – the transition dictionary looks at each person (which is a composite key of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NewMemberID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 and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DependentID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)</w:t>
      </w:r>
      <w:r w:rsidR="009C0DF2">
        <w:rPr>
          <w:rFonts w:ascii="Helvetica" w:hAnsi="Helvetica" w:cs="Helvetica"/>
          <w:color w:val="373737"/>
          <w:sz w:val="23"/>
          <w:szCs w:val="23"/>
        </w:rPr>
        <w:t xml:space="preserve"> and records </w:t>
      </w:r>
      <w:r w:rsidR="00D314FE">
        <w:rPr>
          <w:rFonts w:ascii="Helvetica" w:hAnsi="Helvetica" w:cs="Helvetica"/>
          <w:color w:val="373737"/>
          <w:sz w:val="23"/>
          <w:szCs w:val="23"/>
        </w:rPr>
        <w:t xml:space="preserve">that </w:t>
      </w:r>
      <w:r w:rsidR="00D3174A">
        <w:rPr>
          <w:rFonts w:ascii="Helvetica" w:hAnsi="Helvetica" w:cs="Helvetica"/>
          <w:color w:val="373737"/>
          <w:sz w:val="23"/>
          <w:szCs w:val="23"/>
        </w:rPr>
        <w:t>the</w:t>
      </w:r>
      <w:r w:rsidR="00D314FE">
        <w:rPr>
          <w:rFonts w:ascii="Helvetica" w:hAnsi="Helvetica" w:cs="Helvetica"/>
          <w:color w:val="373737"/>
          <w:sz w:val="23"/>
          <w:szCs w:val="23"/>
        </w:rPr>
        <w:t xml:space="preserve"> transition happened</w:t>
      </w:r>
      <w:r>
        <w:rPr>
          <w:rFonts w:ascii="Helvetica" w:hAnsi="Helvetica" w:cs="Helvetica"/>
          <w:color w:val="373737"/>
          <w:sz w:val="23"/>
          <w:szCs w:val="23"/>
        </w:rPr>
        <w:t>. This starts at the person’s</w:t>
      </w:r>
      <w:r w:rsidR="009C0DF2">
        <w:rPr>
          <w:rFonts w:ascii="Helvetica" w:hAnsi="Helvetica" w:cs="Helvetica"/>
          <w:color w:val="373737"/>
          <w:sz w:val="23"/>
          <w:szCs w:val="23"/>
        </w:rPr>
        <w:t xml:space="preserve"> first</w:t>
      </w:r>
      <w:r>
        <w:rPr>
          <w:rFonts w:ascii="Helvetica" w:hAnsi="Helvetica" w:cs="Helvetica"/>
          <w:color w:val="373737"/>
          <w:sz w:val="23"/>
          <w:szCs w:val="23"/>
        </w:rPr>
        <w:t xml:space="preserve"> service rendered and builds a transition to the next service rendered until </w:t>
      </w:r>
      <w:r>
        <w:rPr>
          <w:rFonts w:ascii="Helvetica" w:hAnsi="Helvetica" w:cs="Helvetica"/>
          <w:color w:val="373737"/>
          <w:sz w:val="23"/>
          <w:szCs w:val="23"/>
        </w:rPr>
        <w:lastRenderedPageBreak/>
        <w:t xml:space="preserve">there are no more. This also builds into each transition grouping elements </w:t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BirthYear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 (3 groups, under 30, under 60 and over 60) and Location (state).</w:t>
      </w:r>
      <w:r w:rsidR="00D314FE">
        <w:rPr>
          <w:rFonts w:ascii="Helvetica" w:hAnsi="Helvetica" w:cs="Helvetica"/>
          <w:color w:val="373737"/>
          <w:sz w:val="23"/>
          <w:szCs w:val="23"/>
        </w:rPr>
        <w:t xml:space="preserve"> Each record is considered 1 occurrence, the probabilities are calculated at the end.</w:t>
      </w:r>
      <w:r>
        <w:rPr>
          <w:rFonts w:ascii="Helvetica" w:hAnsi="Helvetica" w:cs="Helvetica"/>
          <w:color w:val="373737"/>
          <w:sz w:val="23"/>
          <w:szCs w:val="23"/>
        </w:rPr>
        <w:t xml:space="preserve"> For example, a standard transition will look like this:</w:t>
      </w:r>
    </w:p>
    <w:p w:rsidR="00CD776C" w:rsidRP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b/>
          <w:color w:val="373737"/>
          <w:sz w:val="23"/>
          <w:szCs w:val="23"/>
        </w:rPr>
      </w:pPr>
      <w:r w:rsidRPr="00CD776C">
        <w:rPr>
          <w:rFonts w:ascii="Helvetica" w:hAnsi="Helvetica" w:cs="Helvetica"/>
          <w:b/>
          <w:color w:val="373737"/>
          <w:sz w:val="23"/>
          <w:szCs w:val="23"/>
        </w:rPr>
        <w:t>Under60_169 -&gt; Under60_</w:t>
      </w:r>
      <w:proofErr w:type="gramStart"/>
      <w:r w:rsidRPr="00CD776C">
        <w:rPr>
          <w:rFonts w:ascii="Helvetica" w:hAnsi="Helvetica" w:cs="Helvetica"/>
          <w:b/>
          <w:color w:val="373737"/>
          <w:sz w:val="23"/>
          <w:szCs w:val="23"/>
        </w:rPr>
        <w:t>147 :</w:t>
      </w:r>
      <w:proofErr w:type="gramEnd"/>
      <w:r w:rsidRPr="00CD776C">
        <w:rPr>
          <w:rFonts w:ascii="Helvetica" w:hAnsi="Helvetica" w:cs="Helvetica"/>
          <w:b/>
          <w:color w:val="373737"/>
          <w:sz w:val="23"/>
          <w:szCs w:val="23"/>
        </w:rPr>
        <w:t xml:space="preserve"> 0.013157894736842105</w:t>
      </w:r>
    </w:p>
    <w:p w:rsid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The probabilities are calculated after all the transitions have been counted up.</w:t>
      </w:r>
    </w:p>
    <w:p w:rsid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Emission – the emission dictionary looks at each bigram transition and records the amount</w:t>
      </w:r>
      <w:r w:rsidR="00D314FE">
        <w:rPr>
          <w:rFonts w:ascii="Helvetica" w:hAnsi="Helvetica" w:cs="Helvetica"/>
          <w:color w:val="373737"/>
          <w:sz w:val="23"/>
          <w:szCs w:val="23"/>
        </w:rPr>
        <w:t xml:space="preserve"> and probabilities similar to the Transition dictionary</w:t>
      </w:r>
      <w:r>
        <w:rPr>
          <w:rFonts w:ascii="Helvetica" w:hAnsi="Helvetica" w:cs="Helvetica"/>
          <w:color w:val="373737"/>
          <w:sz w:val="23"/>
          <w:szCs w:val="23"/>
        </w:rPr>
        <w:t>. An example record looks like this:</w:t>
      </w:r>
    </w:p>
    <w:p w:rsidR="00CD776C" w:rsidRDefault="00CD776C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b/>
          <w:color w:val="373737"/>
          <w:sz w:val="23"/>
          <w:szCs w:val="23"/>
        </w:rPr>
      </w:pPr>
      <w:r w:rsidRPr="00CD776C">
        <w:rPr>
          <w:rFonts w:ascii="Helvetica" w:hAnsi="Helvetica" w:cs="Helvetica"/>
          <w:b/>
          <w:color w:val="373737"/>
          <w:sz w:val="23"/>
          <w:szCs w:val="23"/>
        </w:rPr>
        <w:t xml:space="preserve">Under30_231_Under30_240 -&gt; </w:t>
      </w:r>
      <w:proofErr w:type="gramStart"/>
      <w:r w:rsidRPr="00CD776C">
        <w:rPr>
          <w:rFonts w:ascii="Helvetica" w:hAnsi="Helvetica" w:cs="Helvetica"/>
          <w:b/>
          <w:color w:val="373737"/>
          <w:sz w:val="23"/>
          <w:szCs w:val="23"/>
        </w:rPr>
        <w:t>1425.22 :</w:t>
      </w:r>
      <w:proofErr w:type="gramEnd"/>
      <w:r w:rsidRPr="00CD776C">
        <w:rPr>
          <w:rFonts w:ascii="Helvetica" w:hAnsi="Helvetica" w:cs="Helvetica"/>
          <w:b/>
          <w:color w:val="373737"/>
          <w:sz w:val="23"/>
          <w:szCs w:val="23"/>
        </w:rPr>
        <w:t xml:space="preserve"> 0.0008103727714748784</w:t>
      </w:r>
    </w:p>
    <w:p w:rsidR="00D314FE" w:rsidRDefault="00D314FE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While the Transition and Emission dictionaries are being built, a small sample (3%) is omitted from the training dictionary and placed in a gold set. This gold set will be used to test the training set. </w:t>
      </w:r>
    </w:p>
    <w:p w:rsidR="00D314FE" w:rsidRDefault="00D314FE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With the dictionaries built, the gold set is then tested. The results can be seen on the webpage:</w:t>
      </w:r>
    </w:p>
    <w:p w:rsidR="00D314FE" w:rsidRDefault="0073441A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hyperlink r:id="rId10" w:history="1">
        <w:r w:rsidR="00D314FE" w:rsidRPr="002B3E18">
          <w:rPr>
            <w:rStyle w:val="Hyperlink"/>
            <w:rFonts w:ascii="Helvetica" w:hAnsi="Helvetica" w:cs="Helvetica"/>
            <w:sz w:val="23"/>
            <w:szCs w:val="23"/>
          </w:rPr>
          <w:t>http://ec2-107-20-54-170.compute-1.amazonaws.com/HealthEquity/Home/PredictResults</w:t>
        </w:r>
      </w:hyperlink>
    </w:p>
    <w:p w:rsidR="00D314FE" w:rsidRPr="00D314FE" w:rsidRDefault="00D314FE" w:rsidP="0046402B">
      <w:pPr>
        <w:pStyle w:val="NormalWeb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8579354" wp14:editId="29B7FB4A">
            <wp:extent cx="5943600" cy="4282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2B" w:rsidRDefault="00D314FE" w:rsidP="0046402B">
      <w:pPr>
        <w:jc w:val="center"/>
      </w:pPr>
      <w:r>
        <w:t>(Figure 1)</w:t>
      </w:r>
    </w:p>
    <w:p w:rsidR="00D314FE" w:rsidRPr="00D3174A" w:rsidRDefault="00D314FE" w:rsidP="0046402B">
      <w:pPr>
        <w:rPr>
          <w:sz w:val="23"/>
          <w:szCs w:val="23"/>
        </w:rPr>
      </w:pPr>
      <w:r w:rsidRPr="00D3174A">
        <w:rPr>
          <w:sz w:val="23"/>
          <w:szCs w:val="23"/>
        </w:rPr>
        <w:t xml:space="preserve">For each sequence in the gold set, the amount that’s recorded from each transition is compared against the expected amount (Expected Value) from the dictionaries. </w:t>
      </w:r>
    </w:p>
    <w:p w:rsidR="00D314FE" w:rsidRPr="00D3174A" w:rsidRDefault="00D314FE" w:rsidP="0046402B">
      <w:pPr>
        <w:rPr>
          <w:sz w:val="23"/>
          <w:szCs w:val="23"/>
        </w:rPr>
      </w:pPr>
      <w:r w:rsidRPr="00D3174A">
        <w:rPr>
          <w:sz w:val="23"/>
          <w:szCs w:val="23"/>
        </w:rPr>
        <w:t>In Figure 1:</w:t>
      </w:r>
    </w:p>
    <w:p w:rsidR="00593BCF" w:rsidRPr="00D3174A" w:rsidRDefault="00593BCF" w:rsidP="0046402B">
      <w:pPr>
        <w:rPr>
          <w:b/>
          <w:sz w:val="23"/>
          <w:szCs w:val="23"/>
        </w:rPr>
      </w:pPr>
      <w:r w:rsidRPr="00D3174A">
        <w:rPr>
          <w:b/>
          <w:sz w:val="23"/>
          <w:szCs w:val="23"/>
        </w:rPr>
        <w:t>Overall Results:</w:t>
      </w:r>
    </w:p>
    <w:p w:rsidR="00D314FE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>Gold t</w:t>
      </w:r>
      <w:r w:rsidR="00D314FE" w:rsidRPr="00D3174A">
        <w:rPr>
          <w:b/>
          <w:sz w:val="23"/>
          <w:szCs w:val="23"/>
        </w:rPr>
        <w:t xml:space="preserve">o Expected Average Variation </w:t>
      </w:r>
      <w:r w:rsidR="00D314FE" w:rsidRPr="00D3174A">
        <w:rPr>
          <w:sz w:val="23"/>
          <w:szCs w:val="23"/>
        </w:rPr>
        <w:t xml:space="preserve">refers to </w:t>
      </w:r>
      <w:r w:rsidRPr="00D3174A">
        <w:rPr>
          <w:sz w:val="23"/>
          <w:szCs w:val="23"/>
        </w:rPr>
        <w:t>the average value of Gold Amount / Expected Amount. Th</w:t>
      </w:r>
      <w:bookmarkStart w:id="0" w:name="_GoBack"/>
      <w:bookmarkEnd w:id="0"/>
      <w:r w:rsidRPr="00D3174A">
        <w:rPr>
          <w:sz w:val="23"/>
          <w:szCs w:val="23"/>
        </w:rPr>
        <w:t xml:space="preserve">is method predicted that, on average, Gold Amount was 83% of the Expected Amount. 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 xml:space="preserve">Gold to Expected Standard Deviation </w:t>
      </w:r>
      <w:r w:rsidRPr="00D3174A">
        <w:rPr>
          <w:sz w:val="23"/>
          <w:szCs w:val="23"/>
        </w:rPr>
        <w:t xml:space="preserve">refers to the standard deviation of the </w:t>
      </w:r>
      <w:r w:rsidRPr="00D3174A">
        <w:rPr>
          <w:b/>
          <w:sz w:val="23"/>
          <w:szCs w:val="23"/>
        </w:rPr>
        <w:t>Gol</w:t>
      </w:r>
      <w:r w:rsidR="00D3174A">
        <w:rPr>
          <w:b/>
          <w:sz w:val="23"/>
          <w:szCs w:val="23"/>
        </w:rPr>
        <w:t>d t</w:t>
      </w:r>
      <w:r w:rsidRPr="00D3174A">
        <w:rPr>
          <w:b/>
          <w:sz w:val="23"/>
          <w:szCs w:val="23"/>
        </w:rPr>
        <w:t xml:space="preserve">o Expected Average Variation </w:t>
      </w:r>
      <w:r w:rsidRPr="00D3174A">
        <w:rPr>
          <w:sz w:val="23"/>
          <w:szCs w:val="23"/>
        </w:rPr>
        <w:t xml:space="preserve">calculation. While the average was 83%, the standard deviation was quite large at .63. This meant that most of the results were within 20% to 146% of the expected amount. 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>Gold Amount</w:t>
      </w:r>
      <w:r w:rsidRPr="00D3174A">
        <w:rPr>
          <w:sz w:val="23"/>
          <w:szCs w:val="23"/>
        </w:rPr>
        <w:t xml:space="preserve"> refers to the actual amount recorded in the gold set.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>Expected Amount</w:t>
      </w:r>
      <w:r w:rsidRPr="00D3174A">
        <w:rPr>
          <w:sz w:val="23"/>
          <w:szCs w:val="23"/>
        </w:rPr>
        <w:t xml:space="preserve"> refers to each amount recorded multiplied by its probability of occurring.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 xml:space="preserve">Gold to Expected Variation </w:t>
      </w:r>
      <w:r w:rsidRPr="00D3174A">
        <w:rPr>
          <w:sz w:val="23"/>
          <w:szCs w:val="23"/>
        </w:rPr>
        <w:t>the result of Gold / Expected.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>Gold to Expected Deviation</w:t>
      </w:r>
      <w:r w:rsidRPr="00D3174A">
        <w:rPr>
          <w:sz w:val="23"/>
          <w:szCs w:val="23"/>
        </w:rPr>
        <w:t xml:space="preserve"> the result of Gold / Expected – Average.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lastRenderedPageBreak/>
        <w:t>Highest Probability</w:t>
      </w:r>
      <w:r w:rsidRPr="00D3174A">
        <w:rPr>
          <w:sz w:val="23"/>
          <w:szCs w:val="23"/>
        </w:rPr>
        <w:t xml:space="preserve"> refers to the amount that has the highest probability of occurring. 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>Lowest Amount</w:t>
      </w:r>
      <w:r w:rsidRPr="00D3174A">
        <w:rPr>
          <w:sz w:val="23"/>
          <w:szCs w:val="23"/>
        </w:rPr>
        <w:t xml:space="preserve"> refers to the lowest amount found.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b/>
          <w:sz w:val="23"/>
          <w:szCs w:val="23"/>
        </w:rPr>
        <w:t>Highest Amount</w:t>
      </w:r>
      <w:r w:rsidRPr="00D3174A">
        <w:rPr>
          <w:sz w:val="23"/>
          <w:szCs w:val="23"/>
        </w:rPr>
        <w:t xml:space="preserve"> refers to the highest amount found.</w:t>
      </w:r>
    </w:p>
    <w:p w:rsidR="00593BCF" w:rsidRPr="00D3174A" w:rsidRDefault="00593BCF" w:rsidP="0046402B">
      <w:pPr>
        <w:rPr>
          <w:sz w:val="23"/>
          <w:szCs w:val="23"/>
        </w:rPr>
      </w:pPr>
      <w:r w:rsidRPr="00D3174A">
        <w:rPr>
          <w:sz w:val="23"/>
          <w:szCs w:val="23"/>
        </w:rPr>
        <w:t>We then built a page that allows a user to query the specific results of a person given an age, location and preceding CPT codes:</w:t>
      </w:r>
    </w:p>
    <w:p w:rsidR="00593BCF" w:rsidRPr="00D3174A" w:rsidRDefault="0073441A" w:rsidP="0046402B">
      <w:pPr>
        <w:rPr>
          <w:sz w:val="23"/>
          <w:szCs w:val="23"/>
        </w:rPr>
      </w:pPr>
      <w:hyperlink r:id="rId12" w:history="1">
        <w:r w:rsidR="00593BCF" w:rsidRPr="00D3174A">
          <w:rPr>
            <w:rStyle w:val="Hyperlink"/>
            <w:sz w:val="23"/>
            <w:szCs w:val="23"/>
          </w:rPr>
          <w:t>http://ec2-107-20-54-170.compute-1.amazonaws.com/HealthEquity</w:t>
        </w:r>
      </w:hyperlink>
    </w:p>
    <w:p w:rsidR="0077489A" w:rsidRPr="00D3174A" w:rsidRDefault="00593BCF" w:rsidP="0077489A">
      <w:pPr>
        <w:jc w:val="center"/>
        <w:rPr>
          <w:sz w:val="23"/>
          <w:szCs w:val="23"/>
        </w:rPr>
      </w:pPr>
      <w:r w:rsidRPr="00D3174A">
        <w:rPr>
          <w:noProof/>
          <w:sz w:val="23"/>
          <w:szCs w:val="23"/>
        </w:rPr>
        <w:drawing>
          <wp:inline distT="0" distB="0" distL="0" distR="0" wp14:anchorId="3069FD58" wp14:editId="7E569859">
            <wp:extent cx="5943600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9A" w:rsidRPr="00D3174A" w:rsidRDefault="0077489A" w:rsidP="0077489A">
      <w:pPr>
        <w:jc w:val="center"/>
        <w:rPr>
          <w:sz w:val="23"/>
          <w:szCs w:val="23"/>
        </w:rPr>
      </w:pPr>
      <w:r w:rsidRPr="00D3174A">
        <w:rPr>
          <w:sz w:val="23"/>
          <w:szCs w:val="23"/>
        </w:rPr>
        <w:t>(Figure 2)</w:t>
      </w:r>
    </w:p>
    <w:p w:rsidR="00593BCF" w:rsidRPr="00D3174A" w:rsidRDefault="00593BCF" w:rsidP="0046402B">
      <w:pPr>
        <w:rPr>
          <w:sz w:val="23"/>
          <w:szCs w:val="23"/>
        </w:rPr>
      </w:pPr>
    </w:p>
    <w:p w:rsidR="00C70245" w:rsidRPr="00D3174A" w:rsidRDefault="00C70245" w:rsidP="0046402B">
      <w:pPr>
        <w:rPr>
          <w:sz w:val="23"/>
          <w:szCs w:val="23"/>
        </w:rPr>
      </w:pPr>
      <w:r w:rsidRPr="00D3174A">
        <w:rPr>
          <w:sz w:val="23"/>
          <w:szCs w:val="23"/>
        </w:rPr>
        <w:t xml:space="preserve">Finally, we then calculated the expected amount that each member should have (based on their last known CPT code) and indicated whether or not they should add money to their account. </w:t>
      </w:r>
    </w:p>
    <w:p w:rsidR="00A555C6" w:rsidRPr="00D3174A" w:rsidRDefault="00A555C6" w:rsidP="0046402B">
      <w:pPr>
        <w:rPr>
          <w:sz w:val="23"/>
          <w:szCs w:val="23"/>
        </w:rPr>
      </w:pPr>
    </w:p>
    <w:p w:rsidR="00A555C6" w:rsidRPr="00D3174A" w:rsidRDefault="00A555C6" w:rsidP="0046402B">
      <w:pPr>
        <w:rPr>
          <w:sz w:val="23"/>
          <w:szCs w:val="23"/>
        </w:rPr>
      </w:pPr>
      <w:r w:rsidRPr="00D3174A">
        <w:rPr>
          <w:noProof/>
          <w:sz w:val="23"/>
          <w:szCs w:val="23"/>
        </w:rPr>
        <w:lastRenderedPageBreak/>
        <w:drawing>
          <wp:inline distT="0" distB="0" distL="0" distR="0" wp14:anchorId="0D38590D" wp14:editId="6CBDED92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606" cy="30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C6" w:rsidRPr="00D3174A" w:rsidRDefault="00A555C6" w:rsidP="00A555C6">
      <w:pPr>
        <w:jc w:val="center"/>
        <w:rPr>
          <w:sz w:val="23"/>
          <w:szCs w:val="23"/>
        </w:rPr>
      </w:pPr>
      <w:r w:rsidRPr="00D3174A">
        <w:rPr>
          <w:sz w:val="23"/>
          <w:szCs w:val="23"/>
        </w:rPr>
        <w:t>(Figure 3)</w:t>
      </w:r>
    </w:p>
    <w:p w:rsidR="00EB5CB1" w:rsidRPr="00D3174A" w:rsidRDefault="00EB5CB1" w:rsidP="0046402B">
      <w:pPr>
        <w:rPr>
          <w:sz w:val="23"/>
          <w:szCs w:val="23"/>
        </w:rPr>
      </w:pPr>
    </w:p>
    <w:p w:rsidR="00EB5CB1" w:rsidRPr="00D3174A" w:rsidRDefault="00F63AC4" w:rsidP="00F63AC4">
      <w:pPr>
        <w:jc w:val="center"/>
        <w:rPr>
          <w:b/>
          <w:sz w:val="40"/>
          <w:szCs w:val="40"/>
        </w:rPr>
      </w:pPr>
      <w:r w:rsidRPr="00D3174A">
        <w:rPr>
          <w:b/>
          <w:sz w:val="40"/>
          <w:szCs w:val="40"/>
        </w:rPr>
        <w:t>Future Considerations</w:t>
      </w:r>
    </w:p>
    <w:p w:rsidR="00F63AC4" w:rsidRPr="00D3174A" w:rsidRDefault="00F63AC4" w:rsidP="00F63AC4">
      <w:pPr>
        <w:rPr>
          <w:b/>
          <w:sz w:val="23"/>
          <w:szCs w:val="23"/>
        </w:rPr>
      </w:pPr>
      <w:r w:rsidRPr="00D3174A">
        <w:rPr>
          <w:b/>
          <w:sz w:val="23"/>
          <w:szCs w:val="23"/>
        </w:rPr>
        <w:t>Different Transition Groupings</w:t>
      </w: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sz w:val="23"/>
          <w:szCs w:val="23"/>
        </w:rPr>
        <w:t xml:space="preserve">Zip codes are grouped together nation-wide into geographic blocks and boundaries known as Hospital Service Areas (smaller size) and Hospital Referral Regions (larger size) (from Dartmouth Atlas). National CMS benchmarks/stats are available per region for metrics such as average readmission rates, average disease burden, average reimbursement, average diabetes rate, average deaths from heart attacks, etc. </w:t>
      </w: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noProof/>
          <w:sz w:val="23"/>
          <w:szCs w:val="23"/>
        </w:rPr>
        <w:lastRenderedPageBreak/>
        <w:drawing>
          <wp:inline distT="0" distB="0" distL="0" distR="0" wp14:anchorId="5BBB9E5A" wp14:editId="484EE6BC">
            <wp:extent cx="4701172" cy="3423920"/>
            <wp:effectExtent l="0" t="0" r="4445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133" cy="34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sz w:val="23"/>
          <w:szCs w:val="23"/>
        </w:rPr>
        <w:t>Claims data can be mapped per zip code and easily compared within and between two or more health service regions.</w:t>
      </w: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sz w:val="23"/>
          <w:szCs w:val="23"/>
        </w:rPr>
        <w:t>Hospitals and other health facilities (clinics, surgery centers, imaging, rehab, and hospice) can also be mapped per each region.</w:t>
      </w: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noProof/>
          <w:sz w:val="23"/>
          <w:szCs w:val="23"/>
        </w:rPr>
        <w:drawing>
          <wp:inline distT="0" distB="0" distL="0" distR="0" wp14:anchorId="51A4CB1A" wp14:editId="29740DEE">
            <wp:extent cx="4661562" cy="3394075"/>
            <wp:effectExtent l="0" t="0" r="571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616" cy="3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noProof/>
          <w:sz w:val="23"/>
          <w:szCs w:val="23"/>
        </w:rPr>
        <w:lastRenderedPageBreak/>
        <w:drawing>
          <wp:inline distT="0" distB="0" distL="0" distR="0" wp14:anchorId="0E1C7EC7" wp14:editId="66FF2A69">
            <wp:extent cx="4648859" cy="3385820"/>
            <wp:effectExtent l="0" t="0" r="0" b="50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982" cy="33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C4" w:rsidRPr="00D3174A" w:rsidRDefault="00F63AC4" w:rsidP="00F63AC4">
      <w:pPr>
        <w:rPr>
          <w:sz w:val="23"/>
          <w:szCs w:val="23"/>
        </w:rPr>
      </w:pPr>
    </w:p>
    <w:p w:rsidR="00F63AC4" w:rsidRPr="00D3174A" w:rsidRDefault="00F63AC4" w:rsidP="00F63AC4">
      <w:pPr>
        <w:rPr>
          <w:sz w:val="23"/>
          <w:szCs w:val="23"/>
        </w:rPr>
      </w:pPr>
      <w:r w:rsidRPr="00D3174A">
        <w:rPr>
          <w:sz w:val="23"/>
          <w:szCs w:val="23"/>
        </w:rPr>
        <w:t xml:space="preserve">It would be good to experiment with different combinations of age / location grouping, as well as gender. </w:t>
      </w:r>
    </w:p>
    <w:p w:rsidR="00F63AC4" w:rsidRPr="00D3174A" w:rsidRDefault="00F63AC4" w:rsidP="0046402B">
      <w:pPr>
        <w:rPr>
          <w:b/>
          <w:sz w:val="23"/>
          <w:szCs w:val="23"/>
        </w:rPr>
      </w:pPr>
    </w:p>
    <w:p w:rsidR="00F63AC4" w:rsidRPr="00D3174A" w:rsidRDefault="00F63AC4" w:rsidP="0046402B">
      <w:pPr>
        <w:rPr>
          <w:b/>
          <w:sz w:val="23"/>
          <w:szCs w:val="23"/>
        </w:rPr>
      </w:pPr>
      <w:r w:rsidRPr="00D3174A">
        <w:rPr>
          <w:b/>
          <w:sz w:val="23"/>
          <w:szCs w:val="23"/>
        </w:rPr>
        <w:t>Finish Calculations</w:t>
      </w:r>
    </w:p>
    <w:p w:rsidR="00F63AC4" w:rsidRPr="00D3174A" w:rsidRDefault="00A555C6" w:rsidP="0046402B">
      <w:pPr>
        <w:rPr>
          <w:sz w:val="23"/>
          <w:szCs w:val="23"/>
        </w:rPr>
      </w:pPr>
      <w:r w:rsidRPr="00D3174A">
        <w:rPr>
          <w:sz w:val="23"/>
          <w:szCs w:val="23"/>
        </w:rPr>
        <w:t xml:space="preserve">The member calculations need to be completed, we </w:t>
      </w:r>
      <w:r w:rsidR="00F63AC4" w:rsidRPr="00D3174A">
        <w:rPr>
          <w:sz w:val="23"/>
          <w:szCs w:val="23"/>
        </w:rPr>
        <w:t>only calculated a few thousand.</w:t>
      </w:r>
    </w:p>
    <w:p w:rsidR="00F63AC4" w:rsidRPr="00D3174A" w:rsidRDefault="00F63AC4" w:rsidP="0046402B">
      <w:pPr>
        <w:rPr>
          <w:b/>
          <w:sz w:val="23"/>
          <w:szCs w:val="23"/>
        </w:rPr>
      </w:pPr>
      <w:r w:rsidRPr="00D3174A">
        <w:rPr>
          <w:b/>
          <w:sz w:val="23"/>
          <w:szCs w:val="23"/>
        </w:rPr>
        <w:t>Introduce Time</w:t>
      </w:r>
    </w:p>
    <w:p w:rsidR="00A555C6" w:rsidRPr="00D3174A" w:rsidRDefault="00A555C6" w:rsidP="0046402B">
      <w:pPr>
        <w:rPr>
          <w:sz w:val="23"/>
          <w:szCs w:val="23"/>
        </w:rPr>
      </w:pPr>
      <w:r w:rsidRPr="00D3174A">
        <w:rPr>
          <w:sz w:val="23"/>
          <w:szCs w:val="23"/>
        </w:rPr>
        <w:t xml:space="preserve">It would be good to experiment with better time amounts. Currently, we don’t include the exact time between transitions. </w:t>
      </w:r>
    </w:p>
    <w:p w:rsidR="00A555C6" w:rsidRPr="00D3174A" w:rsidRDefault="00A555C6" w:rsidP="0046402B">
      <w:pPr>
        <w:rPr>
          <w:sz w:val="23"/>
          <w:szCs w:val="23"/>
        </w:rPr>
      </w:pPr>
    </w:p>
    <w:p w:rsidR="00EB5CB1" w:rsidRPr="00EB5CB1" w:rsidRDefault="00EB5CB1" w:rsidP="0046402B"/>
    <w:p w:rsidR="00EB5CB1" w:rsidRPr="00593BCF" w:rsidRDefault="00EB5CB1" w:rsidP="0046402B"/>
    <w:sectPr w:rsidR="00EB5CB1" w:rsidRPr="0059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02B"/>
    <w:rsid w:val="0046402B"/>
    <w:rsid w:val="00593BCF"/>
    <w:rsid w:val="0073441A"/>
    <w:rsid w:val="0077489A"/>
    <w:rsid w:val="009C0DF2"/>
    <w:rsid w:val="00A555C6"/>
    <w:rsid w:val="00A61293"/>
    <w:rsid w:val="00B92909"/>
    <w:rsid w:val="00C70245"/>
    <w:rsid w:val="00CD776C"/>
    <w:rsid w:val="00D314FE"/>
    <w:rsid w:val="00D3174A"/>
    <w:rsid w:val="00D72EAE"/>
    <w:rsid w:val="00D7661D"/>
    <w:rsid w:val="00EB5CB1"/>
    <w:rsid w:val="00F2456C"/>
    <w:rsid w:val="00F6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78ECE4-0A24-47F3-AF36-F5E9F2730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4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29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ec2-107-20-54-170.compute-1.amazonaws.com/HealthEquity/" TargetMode="External"/><Relationship Id="rId12" Type="http://schemas.openxmlformats.org/officeDocument/2006/relationships/hyperlink" Target="http://ec2-107-20-54-170.compute-1.amazonaws.com/HealthEquit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ec2-107-20-54-170.compute-1.amazonaws.com/HealthEquity/Home/NewMemberPredictions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ec2-107-20-54-170.compute-1.amazonaws.com/HealthEquity/Home/PredictResul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hcup-us.ahrq.gov/toolssoftware/ccs_svcsproc/ccscpt_license.js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E9987-5F71-4B69-89CF-550BE4A43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Roylance</dc:creator>
  <cp:keywords/>
  <dc:description/>
  <cp:lastModifiedBy>Mike Roylance</cp:lastModifiedBy>
  <cp:revision>9</cp:revision>
  <cp:lastPrinted>2014-04-07T21:53:00Z</cp:lastPrinted>
  <dcterms:created xsi:type="dcterms:W3CDTF">2014-04-07T15:05:00Z</dcterms:created>
  <dcterms:modified xsi:type="dcterms:W3CDTF">2014-04-07T21:57:00Z</dcterms:modified>
</cp:coreProperties>
</file>