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5A549B" w14:paraId="2D252331" w14:textId="77777777" w:rsidTr="007D35E4">
        <w:trPr>
          <w:trHeight w:val="540"/>
          <w:jc w:val="center"/>
        </w:trPr>
        <w:tc>
          <w:tcPr>
            <w:tcW w:w="2850" w:type="dxa"/>
            <w:vMerge w:val="restart"/>
          </w:tcPr>
          <w:p w14:paraId="3C9D63D1" w14:textId="77777777" w:rsidR="005A549B" w:rsidRDefault="005A549B" w:rsidP="0055515D">
            <w:r>
              <w:rPr>
                <w:noProof/>
              </w:rPr>
              <w:drawing>
                <wp:inline distT="0" distB="0" distL="0" distR="0" wp14:anchorId="3FF68D5F" wp14:editId="709A4814">
                  <wp:extent cx="1362075" cy="1247775"/>
                  <wp:effectExtent l="19050" t="0" r="9525" b="0"/>
                  <wp:docPr id="3"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8"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7D0B14AD" w14:textId="77777777" w:rsidR="005A549B" w:rsidRPr="0052680A" w:rsidRDefault="004C1871" w:rsidP="00880E88">
            <w:pPr>
              <w:spacing w:after="240"/>
              <w:rPr>
                <w:sz w:val="40"/>
                <w:szCs w:val="40"/>
              </w:rPr>
            </w:pPr>
            <w:r>
              <w:rPr>
                <w:sz w:val="40"/>
                <w:szCs w:val="40"/>
              </w:rPr>
              <w:t xml:space="preserve">Memorandum for File: </w:t>
            </w:r>
            <w:r w:rsidR="005A549B">
              <w:rPr>
                <w:sz w:val="40"/>
                <w:szCs w:val="40"/>
              </w:rPr>
              <w:t>DQC</w:t>
            </w:r>
          </w:p>
        </w:tc>
      </w:tr>
      <w:tr w:rsidR="005A549B" w14:paraId="0EEA9275" w14:textId="77777777" w:rsidTr="005319FA">
        <w:trPr>
          <w:trHeight w:val="288"/>
          <w:jc w:val="center"/>
        </w:trPr>
        <w:tc>
          <w:tcPr>
            <w:tcW w:w="2850" w:type="dxa"/>
            <w:vMerge/>
          </w:tcPr>
          <w:p w14:paraId="04C3C979" w14:textId="77777777" w:rsidR="005A549B" w:rsidRDefault="005A549B" w:rsidP="0055515D"/>
        </w:tc>
        <w:tc>
          <w:tcPr>
            <w:tcW w:w="1440" w:type="dxa"/>
            <w:vAlign w:val="center"/>
          </w:tcPr>
          <w:p w14:paraId="6614E30C" w14:textId="77777777" w:rsidR="005A549B" w:rsidRPr="005A549B" w:rsidRDefault="005A549B" w:rsidP="0055515D">
            <w:pPr>
              <w:rPr>
                <w:b/>
              </w:rPr>
            </w:pPr>
            <w:r w:rsidRPr="00C77143">
              <w:rPr>
                <w:b/>
              </w:rPr>
              <w:t xml:space="preserve">Date: </w:t>
            </w:r>
          </w:p>
        </w:tc>
        <w:tc>
          <w:tcPr>
            <w:tcW w:w="5190" w:type="dxa"/>
            <w:vAlign w:val="center"/>
          </w:tcPr>
          <w:p w14:paraId="4A573720" w14:textId="3A5ED92E" w:rsidR="005A549B" w:rsidRPr="003F377C" w:rsidRDefault="007521E1" w:rsidP="00911253">
            <w:r>
              <w:t>03Aug2026</w:t>
            </w:r>
          </w:p>
        </w:tc>
      </w:tr>
      <w:tr w:rsidR="005A549B" w14:paraId="4F53DED9" w14:textId="77777777" w:rsidTr="005319FA">
        <w:trPr>
          <w:trHeight w:val="288"/>
          <w:jc w:val="center"/>
        </w:trPr>
        <w:tc>
          <w:tcPr>
            <w:tcW w:w="2850" w:type="dxa"/>
            <w:vMerge/>
          </w:tcPr>
          <w:p w14:paraId="58013F16" w14:textId="77777777" w:rsidR="005A549B" w:rsidRDefault="005A549B" w:rsidP="0055515D"/>
        </w:tc>
        <w:tc>
          <w:tcPr>
            <w:tcW w:w="1440" w:type="dxa"/>
            <w:vAlign w:val="center"/>
          </w:tcPr>
          <w:p w14:paraId="42DE0BC1" w14:textId="77777777" w:rsidR="005A549B" w:rsidRPr="00C77143" w:rsidRDefault="005A549B" w:rsidP="0055515D">
            <w:pPr>
              <w:rPr>
                <w:b/>
              </w:rPr>
            </w:pPr>
            <w:r>
              <w:rPr>
                <w:b/>
              </w:rPr>
              <w:t>Project:</w:t>
            </w:r>
          </w:p>
        </w:tc>
        <w:tc>
          <w:tcPr>
            <w:tcW w:w="5190" w:type="dxa"/>
            <w:vAlign w:val="center"/>
          </w:tcPr>
          <w:p w14:paraId="5B75C001" w14:textId="7C91C881" w:rsidR="005A549B" w:rsidRPr="004C1871" w:rsidRDefault="007521E1" w:rsidP="004C1871">
            <w:r>
              <w:t>Mount St Helens Monitoring</w:t>
            </w:r>
          </w:p>
        </w:tc>
      </w:tr>
      <w:tr w:rsidR="005A549B" w14:paraId="2D813B12" w14:textId="77777777" w:rsidTr="005319FA">
        <w:trPr>
          <w:trHeight w:val="288"/>
          <w:jc w:val="center"/>
        </w:trPr>
        <w:tc>
          <w:tcPr>
            <w:tcW w:w="2850" w:type="dxa"/>
            <w:vMerge/>
          </w:tcPr>
          <w:p w14:paraId="5F9907AB" w14:textId="77777777" w:rsidR="005A549B" w:rsidRDefault="005A549B" w:rsidP="0055515D"/>
        </w:tc>
        <w:tc>
          <w:tcPr>
            <w:tcW w:w="1440" w:type="dxa"/>
            <w:vAlign w:val="center"/>
          </w:tcPr>
          <w:p w14:paraId="0CC806FD" w14:textId="77777777" w:rsidR="005A549B" w:rsidRPr="00C77143" w:rsidRDefault="005A549B" w:rsidP="0055515D">
            <w:pPr>
              <w:rPr>
                <w:b/>
              </w:rPr>
            </w:pPr>
            <w:r>
              <w:rPr>
                <w:b/>
              </w:rPr>
              <w:t>Subject:</w:t>
            </w:r>
          </w:p>
        </w:tc>
        <w:tc>
          <w:tcPr>
            <w:tcW w:w="5190" w:type="dxa"/>
            <w:vAlign w:val="center"/>
          </w:tcPr>
          <w:p w14:paraId="70C0BF8B" w14:textId="7D40AD03" w:rsidR="005A549B" w:rsidRPr="004C1871" w:rsidRDefault="007521E1" w:rsidP="00D36D87">
            <w:r>
              <w:t>Cowlitz River Flow-Frequency update</w:t>
            </w:r>
          </w:p>
        </w:tc>
      </w:tr>
      <w:tr w:rsidR="00EB23CD" w14:paraId="0661A871" w14:textId="77777777" w:rsidTr="005319FA">
        <w:trPr>
          <w:trHeight w:val="288"/>
          <w:jc w:val="center"/>
        </w:trPr>
        <w:tc>
          <w:tcPr>
            <w:tcW w:w="2850" w:type="dxa"/>
            <w:vMerge/>
          </w:tcPr>
          <w:p w14:paraId="51C3F9E1" w14:textId="77777777" w:rsidR="00EB23CD" w:rsidRDefault="00EB23CD" w:rsidP="00EB23CD"/>
        </w:tc>
        <w:tc>
          <w:tcPr>
            <w:tcW w:w="1440" w:type="dxa"/>
            <w:vAlign w:val="center"/>
          </w:tcPr>
          <w:p w14:paraId="66560C7F" w14:textId="77777777" w:rsidR="00EB23CD" w:rsidRPr="00C77143" w:rsidRDefault="00EB23CD" w:rsidP="00EB23CD">
            <w:pPr>
              <w:rPr>
                <w:b/>
              </w:rPr>
            </w:pPr>
            <w:r>
              <w:rPr>
                <w:b/>
              </w:rPr>
              <w:t>Prepared By:</w:t>
            </w:r>
          </w:p>
        </w:tc>
        <w:tc>
          <w:tcPr>
            <w:tcW w:w="5190" w:type="dxa"/>
            <w:vAlign w:val="center"/>
          </w:tcPr>
          <w:p w14:paraId="0E2A4339" w14:textId="289E72D2" w:rsidR="00B6069F" w:rsidRPr="004C1871" w:rsidRDefault="007521E1" w:rsidP="00EB23CD">
            <w:r>
              <w:rPr>
                <w:rFonts w:cstheme="minorHAnsi"/>
              </w:rPr>
              <w:t>Josh Roach</w:t>
            </w:r>
            <w:r w:rsidR="00514FBC">
              <w:rPr>
                <w:rFonts w:cstheme="minorHAnsi"/>
              </w:rPr>
              <w:t xml:space="preserve">, </w:t>
            </w:r>
            <w:r w:rsidR="00514FBC" w:rsidRPr="00D3047F">
              <w:rPr>
                <w:rFonts w:cstheme="minorHAnsi"/>
              </w:rPr>
              <w:t>CENWP-E</w:t>
            </w:r>
            <w:r w:rsidR="00133067">
              <w:rPr>
                <w:rFonts w:cstheme="minorHAnsi"/>
              </w:rPr>
              <w:t>CH</w:t>
            </w:r>
            <w:r w:rsidR="00514FBC" w:rsidRPr="00D3047F">
              <w:rPr>
                <w:rFonts w:cstheme="minorHAnsi"/>
              </w:rPr>
              <w:t>-</w:t>
            </w:r>
            <w:r w:rsidR="00133067">
              <w:rPr>
                <w:rFonts w:cstheme="minorHAnsi"/>
              </w:rPr>
              <w:t>E</w:t>
            </w:r>
          </w:p>
        </w:tc>
      </w:tr>
      <w:tr w:rsidR="00EB23CD" w14:paraId="65E2F8A4" w14:textId="77777777" w:rsidTr="005319FA">
        <w:trPr>
          <w:trHeight w:val="288"/>
          <w:jc w:val="center"/>
        </w:trPr>
        <w:tc>
          <w:tcPr>
            <w:tcW w:w="2850" w:type="dxa"/>
            <w:vMerge/>
          </w:tcPr>
          <w:p w14:paraId="6B87BC82" w14:textId="77777777" w:rsidR="00EB23CD" w:rsidRDefault="00EB23CD" w:rsidP="00EB23CD"/>
        </w:tc>
        <w:tc>
          <w:tcPr>
            <w:tcW w:w="1440" w:type="dxa"/>
            <w:vAlign w:val="center"/>
          </w:tcPr>
          <w:p w14:paraId="5157AFAD" w14:textId="77777777" w:rsidR="00EB23CD" w:rsidRPr="00C77143" w:rsidRDefault="00EB23CD" w:rsidP="00EB23CD">
            <w:pPr>
              <w:rPr>
                <w:b/>
              </w:rPr>
            </w:pPr>
            <w:r>
              <w:rPr>
                <w:b/>
              </w:rPr>
              <w:t>Reviewer:</w:t>
            </w:r>
          </w:p>
        </w:tc>
        <w:tc>
          <w:tcPr>
            <w:tcW w:w="5190" w:type="dxa"/>
            <w:vAlign w:val="center"/>
          </w:tcPr>
          <w:p w14:paraId="2BFB61C8" w14:textId="64E174B6" w:rsidR="00EB23CD" w:rsidRPr="003F377C" w:rsidRDefault="00091E28" w:rsidP="00EB23CD">
            <w:r>
              <w:rPr>
                <w:rFonts w:cstheme="minorHAnsi"/>
              </w:rPr>
              <w:t>Ryan Cahill</w:t>
            </w:r>
            <w:r w:rsidR="00EB23CD">
              <w:rPr>
                <w:rFonts w:cstheme="minorHAnsi"/>
              </w:rPr>
              <w:t xml:space="preserve">, </w:t>
            </w:r>
            <w:r w:rsidR="00B6069F" w:rsidRPr="00D3047F">
              <w:rPr>
                <w:rFonts w:cstheme="minorHAnsi"/>
              </w:rPr>
              <w:t>CENWP-E</w:t>
            </w:r>
            <w:r w:rsidR="00133067">
              <w:rPr>
                <w:rFonts w:cstheme="minorHAnsi"/>
              </w:rPr>
              <w:t>CH</w:t>
            </w:r>
            <w:r w:rsidR="00B6069F" w:rsidRPr="00D3047F">
              <w:rPr>
                <w:rFonts w:cstheme="minorHAnsi"/>
              </w:rPr>
              <w:t>-</w:t>
            </w:r>
            <w:r w:rsidR="00133067">
              <w:rPr>
                <w:rFonts w:cstheme="minorHAnsi"/>
              </w:rPr>
              <w:t>E</w:t>
            </w:r>
          </w:p>
        </w:tc>
      </w:tr>
      <w:tr w:rsidR="00B249A0" w14:paraId="5BAF76D6" w14:textId="77777777" w:rsidTr="005319FA">
        <w:trPr>
          <w:trHeight w:val="288"/>
          <w:jc w:val="center"/>
        </w:trPr>
        <w:tc>
          <w:tcPr>
            <w:tcW w:w="2850" w:type="dxa"/>
          </w:tcPr>
          <w:p w14:paraId="4F699441" w14:textId="77777777" w:rsidR="00B249A0" w:rsidRDefault="00B249A0" w:rsidP="0055515D"/>
        </w:tc>
        <w:tc>
          <w:tcPr>
            <w:tcW w:w="1440" w:type="dxa"/>
            <w:vAlign w:val="center"/>
          </w:tcPr>
          <w:p w14:paraId="206951F0" w14:textId="77777777" w:rsidR="00B249A0" w:rsidRDefault="00B249A0" w:rsidP="0055515D">
            <w:pPr>
              <w:rPr>
                <w:b/>
              </w:rPr>
            </w:pPr>
          </w:p>
        </w:tc>
        <w:tc>
          <w:tcPr>
            <w:tcW w:w="5190" w:type="dxa"/>
            <w:vAlign w:val="center"/>
          </w:tcPr>
          <w:p w14:paraId="0379333E" w14:textId="77777777" w:rsidR="00B249A0" w:rsidRDefault="00B249A0" w:rsidP="0055515D"/>
        </w:tc>
      </w:tr>
    </w:tbl>
    <w:p w14:paraId="756EDB1D" w14:textId="77777777" w:rsidR="002D3515" w:rsidRDefault="00DD0F4D" w:rsidP="00705F4D">
      <w:pPr>
        <w:spacing w:before="240" w:after="240"/>
        <w:rPr>
          <w:b/>
        </w:rPr>
      </w:pPr>
      <w:r>
        <w:rPr>
          <w:b/>
        </w:rPr>
        <w:t>Review</w:t>
      </w:r>
      <w:r w:rsidR="00727D4C">
        <w:rPr>
          <w:b/>
        </w:rPr>
        <w:t xml:space="preserve"> Description</w:t>
      </w:r>
    </w:p>
    <w:p w14:paraId="702B9E46" w14:textId="61E41BD7" w:rsidR="00911253" w:rsidRDefault="00DD0F4D" w:rsidP="002D3515">
      <w:r>
        <w:t xml:space="preserve">This memo provides the District Quality Control (DQC) comments on the </w:t>
      </w:r>
      <w:r w:rsidR="00514FBC">
        <w:t xml:space="preserve">Chapter 4 (Hydrologic Hazards) </w:t>
      </w:r>
      <w:r w:rsidR="000761F0">
        <w:t xml:space="preserve">document for the </w:t>
      </w:r>
      <w:r w:rsidR="00133067">
        <w:t xml:space="preserve">Lost Creek Lake </w:t>
      </w:r>
      <w:proofErr w:type="gramStart"/>
      <w:r w:rsidR="00133067">
        <w:t>dam</w:t>
      </w:r>
      <w:proofErr w:type="gramEnd"/>
      <w:r w:rsidR="000761F0">
        <w:t xml:space="preserve"> safety risk assessment</w:t>
      </w:r>
      <w:r w:rsidR="00EB23CD">
        <w:t xml:space="preserve">. </w:t>
      </w:r>
      <w:r w:rsidRPr="0074429C">
        <w:t xml:space="preserve">Significant comments are given below. </w:t>
      </w:r>
      <w:r w:rsidR="003C12E1">
        <w:t>Other editorial comments were provided in track changes, directly in the Word document</w:t>
      </w:r>
      <w:r w:rsidR="00696645">
        <w:t xml:space="preserve"> titled “</w:t>
      </w:r>
      <w:r w:rsidR="00FB684B" w:rsidRPr="00FB684B">
        <w:t>MEMO_CAS_Unreg_FF_DQC_Comments</w:t>
      </w:r>
      <w:r w:rsidR="00696645">
        <w:t>.docx”</w:t>
      </w:r>
      <w:r w:rsidR="005935CD">
        <w:t xml:space="preserve">, provided on </w:t>
      </w:r>
      <w:r w:rsidR="00FB684B">
        <w:t>August 3</w:t>
      </w:r>
      <w:r w:rsidR="005935CD">
        <w:t>, 2026</w:t>
      </w:r>
      <w:r w:rsidR="003C12E1">
        <w:t>.</w:t>
      </w:r>
    </w:p>
    <w:p w14:paraId="576BDADD" w14:textId="77777777" w:rsidR="00A93C47" w:rsidRDefault="00A93C47" w:rsidP="002D3515"/>
    <w:p w14:paraId="399923C0" w14:textId="32C0FF86" w:rsidR="00A93C47" w:rsidRDefault="00A93C47" w:rsidP="002D3515">
      <w:r>
        <w:t>Editorial comments on the complete draft are given in “</w:t>
      </w:r>
      <w:r w:rsidRPr="00A93C47">
        <w:t>MEMO_CAS_Combined_FlowFrequency_26Aug2026_DQC_comments</w:t>
      </w:r>
      <w:r>
        <w:t>.docx”</w:t>
      </w:r>
    </w:p>
    <w:p w14:paraId="1706B0D7" w14:textId="77777777" w:rsidR="00C70258" w:rsidRDefault="00C70258" w:rsidP="00C70258">
      <w:pPr>
        <w:spacing w:before="240" w:after="240"/>
        <w:rPr>
          <w:b/>
        </w:rPr>
      </w:pPr>
      <w:r>
        <w:rPr>
          <w:b/>
        </w:rPr>
        <w:t>Review Charge</w:t>
      </w:r>
    </w:p>
    <w:p w14:paraId="76BAE7CB" w14:textId="6E3CF426" w:rsidR="00C70258" w:rsidRPr="00B82CBB" w:rsidRDefault="00B82CBB" w:rsidP="00C70258">
      <w:r w:rsidRPr="00B82CBB">
        <w:t>Reviewer is charged with reviewing the calculations, data sources and uses, assumptions, and report documentation</w:t>
      </w:r>
      <w:r w:rsidR="00D36D87">
        <w:t xml:space="preserve">. </w:t>
      </w:r>
      <w:r w:rsidRPr="00B82CBB">
        <w:t xml:space="preserve"> </w:t>
      </w:r>
    </w:p>
    <w:p w14:paraId="17842169" w14:textId="5DE1BF67" w:rsidR="00B6069F" w:rsidRPr="00514FBC" w:rsidRDefault="00880E88" w:rsidP="00514FBC">
      <w:pPr>
        <w:spacing w:before="240" w:after="240"/>
        <w:outlineLvl w:val="0"/>
        <w:rPr>
          <w:b/>
        </w:rPr>
      </w:pPr>
      <w:r>
        <w:rPr>
          <w:b/>
        </w:rPr>
        <w:t xml:space="preserve">Reviewer </w:t>
      </w:r>
      <w:r w:rsidR="00727D4C">
        <w:rPr>
          <w:b/>
        </w:rPr>
        <w:t>Comments</w:t>
      </w:r>
      <w:r>
        <w:rPr>
          <w:b/>
        </w:rPr>
        <w:t xml:space="preserve"> with </w:t>
      </w:r>
      <w:r w:rsidRPr="003F377C">
        <w:rPr>
          <w:b/>
        </w:rPr>
        <w:t>Resolution</w:t>
      </w:r>
      <w:r w:rsidR="00E23795">
        <w:rPr>
          <w:b/>
        </w:rPr>
        <w:t xml:space="preserve"> (</w:t>
      </w:r>
      <w:r w:rsidR="00291D62">
        <w:rPr>
          <w:b/>
        </w:rPr>
        <w:t>Unregulated Flow-Frequency, drafted 24 July 2026</w:t>
      </w:r>
      <w:r w:rsidR="00E23795">
        <w:rPr>
          <w:b/>
        </w:rPr>
        <w:t>)</w:t>
      </w:r>
    </w:p>
    <w:p w14:paraId="0BB691F7" w14:textId="77777777" w:rsidR="00B6069F" w:rsidRDefault="00B6069F" w:rsidP="00B6069F">
      <w:pPr>
        <w:pStyle w:val="ListParagraph"/>
        <w:numPr>
          <w:ilvl w:val="0"/>
          <w:numId w:val="4"/>
        </w:numPr>
        <w:ind w:left="0" w:firstLine="0"/>
        <w:rPr>
          <w:b/>
        </w:rPr>
      </w:pPr>
    </w:p>
    <w:p w14:paraId="760A7450" w14:textId="6EE5893E" w:rsidR="00B6069F" w:rsidRPr="00727D1A" w:rsidRDefault="00B6069F" w:rsidP="00B6069F">
      <w:pPr>
        <w:pStyle w:val="ListParagraph"/>
        <w:numPr>
          <w:ilvl w:val="1"/>
          <w:numId w:val="4"/>
        </w:numPr>
        <w:ind w:left="630"/>
        <w:rPr>
          <w:b/>
        </w:rPr>
      </w:pPr>
      <w:r>
        <w:rPr>
          <w:b/>
          <w:u w:val="single"/>
        </w:rPr>
        <w:t>Comment</w:t>
      </w:r>
      <w:r>
        <w:t xml:space="preserve">:  </w:t>
      </w:r>
      <w:r w:rsidR="00696645">
        <w:t>The</w:t>
      </w:r>
      <w:r w:rsidR="00FB684B">
        <w:t>re is no data point used for the 3-day and 5-day duration for water year 2026, but there is data for the peak and 1-day. Recommend including the peak for WY2026, since data is available and it was a sizeable event</w:t>
      </w:r>
      <w:r w:rsidR="00696645" w:rsidRPr="00727D1A">
        <w:t xml:space="preserve">. </w:t>
      </w:r>
    </w:p>
    <w:p w14:paraId="42EBCD55" w14:textId="132B3716" w:rsidR="00CD403E" w:rsidRPr="007521E1" w:rsidRDefault="00B6069F" w:rsidP="00CD403E">
      <w:pPr>
        <w:pStyle w:val="ListParagraph"/>
        <w:numPr>
          <w:ilvl w:val="1"/>
          <w:numId w:val="4"/>
        </w:numPr>
        <w:ind w:left="630"/>
        <w:rPr>
          <w:b/>
        </w:rPr>
      </w:pPr>
      <w:r w:rsidRPr="00727D1A">
        <w:rPr>
          <w:b/>
          <w:u w:val="single"/>
        </w:rPr>
        <w:t>Evaluation</w:t>
      </w:r>
      <w:r w:rsidRPr="00727D1A">
        <w:t>:</w:t>
      </w:r>
      <w:r w:rsidR="00DF0164" w:rsidRPr="00727D1A">
        <w:t xml:space="preserve"> </w:t>
      </w:r>
      <w:r w:rsidR="005A51C1" w:rsidRPr="00727D1A">
        <w:t xml:space="preserve"> </w:t>
      </w:r>
      <w:r w:rsidR="007339AA">
        <w:t>Added 2026</w:t>
      </w:r>
    </w:p>
    <w:p w14:paraId="19A64A0F" w14:textId="2394C1F8" w:rsidR="00B6069F" w:rsidRDefault="00B6069F" w:rsidP="00B6069F">
      <w:pPr>
        <w:pStyle w:val="ListParagraph"/>
        <w:numPr>
          <w:ilvl w:val="1"/>
          <w:numId w:val="4"/>
        </w:numPr>
        <w:ind w:left="630"/>
        <w:rPr>
          <w:b/>
        </w:rPr>
      </w:pPr>
      <w:r w:rsidRPr="00727D1A">
        <w:rPr>
          <w:b/>
          <w:u w:val="single"/>
        </w:rPr>
        <w:t>Backcheck</w:t>
      </w:r>
      <w:r w:rsidRPr="00727D1A">
        <w:t>:</w:t>
      </w:r>
      <w:r w:rsidR="0092467A" w:rsidRPr="00727D1A">
        <w:t xml:space="preserve"> </w:t>
      </w:r>
      <w:r w:rsidR="00391A88">
        <w:t xml:space="preserve"> Concur with edit</w:t>
      </w:r>
    </w:p>
    <w:p w14:paraId="06B20BCA" w14:textId="77777777" w:rsidR="001601E0" w:rsidRDefault="001601E0" w:rsidP="0004262D">
      <w:pPr>
        <w:rPr>
          <w:b/>
        </w:rPr>
      </w:pPr>
    </w:p>
    <w:p w14:paraId="41FAE774" w14:textId="77777777" w:rsidR="00391A88" w:rsidRDefault="00391A88" w:rsidP="0004262D">
      <w:pPr>
        <w:rPr>
          <w:b/>
        </w:rPr>
      </w:pPr>
    </w:p>
    <w:p w14:paraId="3F53C575" w14:textId="6236728B" w:rsidR="00391A88" w:rsidRDefault="00391A88" w:rsidP="00391A88">
      <w:pPr>
        <w:spacing w:before="240" w:after="240"/>
        <w:outlineLvl w:val="0"/>
        <w:rPr>
          <w:b/>
        </w:rPr>
      </w:pPr>
      <w:r>
        <w:rPr>
          <w:b/>
        </w:rPr>
        <w:t xml:space="preserve">Reviewer Comments with </w:t>
      </w:r>
      <w:r w:rsidRPr="003F377C">
        <w:rPr>
          <w:b/>
        </w:rPr>
        <w:t>Resolution</w:t>
      </w:r>
      <w:r>
        <w:rPr>
          <w:b/>
        </w:rPr>
        <w:t xml:space="preserve"> (Regulated Flow-Frequency, drafted </w:t>
      </w:r>
      <w:r w:rsidR="00A93C47">
        <w:rPr>
          <w:b/>
        </w:rPr>
        <w:t>26 Aug 2026</w:t>
      </w:r>
      <w:r>
        <w:rPr>
          <w:b/>
        </w:rPr>
        <w:t>)</w:t>
      </w:r>
    </w:p>
    <w:p w14:paraId="76A54F5B" w14:textId="77777777" w:rsidR="00391A88" w:rsidRDefault="00391A88" w:rsidP="00391A88">
      <w:pPr>
        <w:pStyle w:val="ListParagraph"/>
        <w:numPr>
          <w:ilvl w:val="0"/>
          <w:numId w:val="4"/>
        </w:numPr>
        <w:ind w:left="0" w:firstLine="0"/>
        <w:rPr>
          <w:b/>
        </w:rPr>
      </w:pPr>
    </w:p>
    <w:p w14:paraId="3EE24BFF" w14:textId="6DB3E662" w:rsidR="00391A88" w:rsidRPr="00727D1A" w:rsidRDefault="00391A88" w:rsidP="00391A88">
      <w:pPr>
        <w:pStyle w:val="ListParagraph"/>
        <w:numPr>
          <w:ilvl w:val="1"/>
          <w:numId w:val="4"/>
        </w:numPr>
        <w:ind w:left="630"/>
        <w:rPr>
          <w:b/>
        </w:rPr>
      </w:pPr>
      <w:r>
        <w:rPr>
          <w:b/>
          <w:u w:val="single"/>
        </w:rPr>
        <w:t>Comment</w:t>
      </w:r>
      <w:r>
        <w:t xml:space="preserve">:  </w:t>
      </w:r>
      <w:r w:rsidR="008240CB">
        <w:t>The synthetic events simulated in ResSim do not appear appropriate. The guide curve zone is undefined for all simulations, which causes Mossyrock to dump storage in the lead-up to the flood, eventually pushing it below the WCM rule curve in most cases. This end</w:t>
      </w:r>
      <w:r w:rsidR="00670C96">
        <w:t>s</w:t>
      </w:r>
      <w:r w:rsidR="008240CB">
        <w:t xml:space="preserve"> up creating more space, which decreases the regulated flow estimate. Recommend re-running with the guide curve properly defined in the area circled below</w:t>
      </w:r>
      <w:r w:rsidRPr="00727D1A">
        <w:t>.</w:t>
      </w:r>
      <w:r w:rsidR="00670C96">
        <w:t xml:space="preserve"> This will affect the unregulated-regulated </w:t>
      </w:r>
      <w:r w:rsidR="00670C96">
        <w:lastRenderedPageBreak/>
        <w:t xml:space="preserve">relationship </w:t>
      </w:r>
      <w:r w:rsidR="00861A0D">
        <w:t xml:space="preserve">(including the convergence point, which will likely drop) </w:t>
      </w:r>
      <w:r w:rsidR="00670C96">
        <w:t xml:space="preserve">and regulated curve. </w:t>
      </w:r>
      <w:r w:rsidRPr="00727D1A">
        <w:t xml:space="preserve"> </w:t>
      </w:r>
      <w:r w:rsidR="008240CB">
        <w:br/>
      </w:r>
      <w:r w:rsidR="008240CB" w:rsidRPr="008240CB">
        <w:rPr>
          <w:b/>
          <w:noProof/>
        </w:rPr>
        <w:drawing>
          <wp:inline distT="0" distB="0" distL="0" distR="0" wp14:anchorId="32C42D1A" wp14:editId="049D5BAC">
            <wp:extent cx="5943600" cy="3964940"/>
            <wp:effectExtent l="0" t="0" r="0" b="0"/>
            <wp:docPr id="158761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16248" name=""/>
                    <pic:cNvPicPr/>
                  </pic:nvPicPr>
                  <pic:blipFill>
                    <a:blip r:embed="rId9"/>
                    <a:stretch>
                      <a:fillRect/>
                    </a:stretch>
                  </pic:blipFill>
                  <pic:spPr>
                    <a:xfrm>
                      <a:off x="0" y="0"/>
                      <a:ext cx="5943600" cy="3964940"/>
                    </a:xfrm>
                    <a:prstGeom prst="rect">
                      <a:avLst/>
                    </a:prstGeom>
                  </pic:spPr>
                </pic:pic>
              </a:graphicData>
            </a:graphic>
          </wp:inline>
        </w:drawing>
      </w:r>
    </w:p>
    <w:p w14:paraId="0A8A4BE2" w14:textId="0BBBC7CE" w:rsidR="00391A88" w:rsidRPr="007521E1" w:rsidRDefault="00391A88" w:rsidP="00391A88">
      <w:pPr>
        <w:pStyle w:val="ListParagraph"/>
        <w:numPr>
          <w:ilvl w:val="1"/>
          <w:numId w:val="4"/>
        </w:numPr>
        <w:ind w:left="630"/>
        <w:rPr>
          <w:b/>
        </w:rPr>
      </w:pPr>
      <w:r w:rsidRPr="00727D1A">
        <w:rPr>
          <w:b/>
          <w:u w:val="single"/>
        </w:rPr>
        <w:t>Evaluation</w:t>
      </w:r>
      <w:r w:rsidRPr="00727D1A">
        <w:t xml:space="preserve">:  </w:t>
      </w:r>
      <w:r w:rsidR="001C0B4E">
        <w:t>Checked box for “use external timeseries.”</w:t>
      </w:r>
      <w:r w:rsidR="001C0B4E">
        <w:t xml:space="preserve"> The guide curve zone is now defined and the synthetic ensemble was re-run. The effect is as predicted: the regulated curve rose through the tail, from 189,434 to 213,481 cfs at the 1,000-year (+12.7 percent) and from 224,427 to 256,186 cfs at the 2,000-year (+14.2 percent). At and below the 20 percent AEP the curve is essentially unchanged. Section 5, Section 7 (formerly Section 8), Table 5-2, Table 7-3 and Appendices E and F have all been regenerated from the new run, and every figure that depends on the transform has been redrawn. The convergence point remains at 500,000 cfs, which is still consistent with the revised transform's own declining reduction. DONE.</w:t>
      </w:r>
    </w:p>
    <w:p w14:paraId="0A8A4BE2" w14:textId="0BBBC7CE" w:rsidR="00391A88" w:rsidRPr="007521E1" w:rsidRDefault="00391A88" w:rsidP="00391A88">
      <w:pPr>
        <w:pStyle w:val="ListParagraph"/>
        <w:numPr>
          <w:ilvl w:val="1"/>
          <w:numId w:val="4"/>
        </w:numPr>
        <w:ind w:left="630"/>
        <w:rPr>
          <w:b/>
        </w:rPr>
      </w:pPr>
      <w:r w:rsidR="001C0B4E">
        <w:t xml:space="preserve">One consequence worth noting: the peak reduction now maxes out at about 34 percent near the 2 percent AEP and falls to about 16 percent at the 0.1 percent AEP, where before it read 37 percent and 26 percent. The Section 5.5 text has been updated to match.</w:t>
      </w:r>
    </w:p>
    <w:p w14:paraId="768DD332" w14:textId="13AAFAE5" w:rsidR="00391A88" w:rsidRDefault="00391A88" w:rsidP="00391A88">
      <w:pPr>
        <w:pStyle w:val="ListParagraph"/>
        <w:numPr>
          <w:ilvl w:val="1"/>
          <w:numId w:val="4"/>
        </w:numPr>
        <w:ind w:left="630"/>
        <w:rPr>
          <w:b/>
        </w:rPr>
      </w:pPr>
      <w:r w:rsidRPr="00727D1A">
        <w:rPr>
          <w:b/>
          <w:u w:val="single"/>
        </w:rPr>
        <w:t>Backcheck</w:t>
      </w:r>
      <w:r w:rsidRPr="00727D1A">
        <w:t xml:space="preserve">: </w:t>
      </w:r>
      <w:r>
        <w:t xml:space="preserve"> </w:t>
      </w:r>
    </w:p>
    <w:p w14:paraId="53D24587" w14:textId="77777777" w:rsidR="00670C96" w:rsidRDefault="00670C96" w:rsidP="00670C96">
      <w:pPr>
        <w:pStyle w:val="ListParagraph"/>
        <w:numPr>
          <w:ilvl w:val="0"/>
          <w:numId w:val="4"/>
        </w:numPr>
        <w:ind w:left="0" w:firstLine="0"/>
        <w:rPr>
          <w:b/>
        </w:rPr>
      </w:pPr>
    </w:p>
    <w:p w14:paraId="44C23C23" w14:textId="034DCB74" w:rsidR="00670C96" w:rsidRPr="00727D1A" w:rsidRDefault="00670C96" w:rsidP="00670C96">
      <w:pPr>
        <w:pStyle w:val="ListParagraph"/>
        <w:numPr>
          <w:ilvl w:val="1"/>
          <w:numId w:val="4"/>
        </w:numPr>
        <w:ind w:left="630"/>
        <w:rPr>
          <w:b/>
        </w:rPr>
      </w:pPr>
      <w:r>
        <w:rPr>
          <w:b/>
          <w:u w:val="single"/>
        </w:rPr>
        <w:t>Comment</w:t>
      </w:r>
      <w:r>
        <w:t>:  The text in section 4.5 states: “</w:t>
      </w:r>
      <w:r w:rsidRPr="00670C96">
        <w:t xml:space="preserve">A search of USGS qualification codes, the 2009 Restudy, and published USGS/NWS accounts of major southwest Washington floods turned up no pre-1927 event at Castle Rock that could be quantified or reliably bounded so no historical events or Bulletin 17C perception thresholds </w:t>
      </w:r>
      <w:r>
        <w:t xml:space="preserve">were used.”  </w:t>
      </w:r>
      <w:r w:rsidRPr="00670C96">
        <w:t xml:space="preserve">This makes it sound like no previous study </w:t>
      </w:r>
      <w:r w:rsidR="00922255">
        <w:t>used any flow estimates</w:t>
      </w:r>
      <w:r w:rsidRPr="00670C96">
        <w:t xml:space="preserve"> before 1927, but the 2009 study did include </w:t>
      </w:r>
      <w:r w:rsidR="00A4085B">
        <w:t xml:space="preserve">a </w:t>
      </w:r>
      <w:r w:rsidRPr="00670C96">
        <w:t xml:space="preserve">historic event for 1906 based on some newspaper clippings. Recommend describing </w:t>
      </w:r>
      <w:r w:rsidR="00922255">
        <w:t>that this</w:t>
      </w:r>
      <w:r w:rsidRPr="00670C96">
        <w:t xml:space="preserve"> was done in 2009 and why it wasn’t deemed appropriate here</w:t>
      </w:r>
      <w:r w:rsidR="00922255">
        <w:t>.</w:t>
      </w:r>
    </w:p>
    <w:p w14:paraId="6A89DA5D" w14:textId="3FD8D1AC"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The sentence as written overreaches and will be rewritten to say that the 2009 Restudy carried a historical peak for 1906 developed from contemporary newspaper accounts, and to give the reason it was not carried forward here.</w:t>
      </w:r>
    </w:p>
    <w:p w14:paraId="6A89DA5D" w14:textId="3FD8D1AC" w:rsidR="00670C96" w:rsidRPr="007521E1" w:rsidRDefault="00670C96" w:rsidP="00670C96">
      <w:pPr>
        <w:pStyle w:val="ListParagraph"/>
        <w:numPr>
          <w:ilvl w:val="1"/>
          <w:numId w:val="4"/>
        </w:numPr>
        <w:ind w:left="630"/>
        <w:rPr>
          <w:b/>
        </w:rPr>
      </w:pPr>
      <w:r w:rsidRPr="00727D1A">
        <w:t xml:space="preserve">NOT YET DONE -- this one needs you. The specific basis for setting the 1906 event aside is not recorded anywhere in the repo, and it should not be invented: whether it was rejected for lack of a defensible stage-discharge basis at the present gage datum, or for lack of a perception threshold that could be bounded numerically under Bulletin 17C. Both are defensible grounds. Supply the one that applies and the paragraph can be written.</w:t>
      </w:r>
    </w:p>
    <w:p w14:paraId="458AFED9" w14:textId="429A987D"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0ECB5C9D" w14:textId="77777777" w:rsidR="00670C96" w:rsidRDefault="00670C96" w:rsidP="00670C96">
      <w:pPr>
        <w:pStyle w:val="ListParagraph"/>
        <w:numPr>
          <w:ilvl w:val="0"/>
          <w:numId w:val="4"/>
        </w:numPr>
        <w:ind w:left="0" w:firstLine="0"/>
        <w:rPr>
          <w:b/>
        </w:rPr>
      </w:pPr>
    </w:p>
    <w:p w14:paraId="2AAC9E1F" w14:textId="15288323" w:rsidR="00670C96" w:rsidRPr="00727D1A" w:rsidRDefault="00670C96" w:rsidP="00670C96">
      <w:pPr>
        <w:pStyle w:val="ListParagraph"/>
        <w:numPr>
          <w:ilvl w:val="1"/>
          <w:numId w:val="4"/>
        </w:numPr>
        <w:ind w:left="630"/>
        <w:rPr>
          <w:b/>
        </w:rPr>
      </w:pPr>
      <w:r>
        <w:rPr>
          <w:b/>
          <w:u w:val="single"/>
        </w:rPr>
        <w:t>Comment</w:t>
      </w:r>
      <w:r>
        <w:t xml:space="preserve">:  </w:t>
      </w:r>
      <w:r w:rsidR="00922255">
        <w:t xml:space="preserve">The ResSim model had some development work applied to make it suitable for this study, but the ResSim modifications from the CWMS model are not discussed in the report. Recommend adding a new section (perhaps 5.1) that </w:t>
      </w:r>
      <w:r w:rsidR="00922255" w:rsidRPr="00922255">
        <w:t>discuss</w:t>
      </w:r>
      <w:r w:rsidR="00922255">
        <w:t>es</w:t>
      </w:r>
      <w:r w:rsidR="00922255" w:rsidRPr="00922255">
        <w:t xml:space="preserve"> the</w:t>
      </w:r>
      <w:r w:rsidR="00922255">
        <w:t xml:space="preserve"> basics:</w:t>
      </w:r>
      <w:r w:rsidR="00922255" w:rsidRPr="00922255">
        <w:t xml:space="preserve"> rule curve, the minimum flow assumption, the downstream control rule at Castle Rock, max evac rate, and special curves. Discuss how calibration </w:t>
      </w:r>
      <w:r w:rsidR="00922255">
        <w:t>was challenging</w:t>
      </w:r>
      <w:r w:rsidR="00922255" w:rsidRPr="00922255">
        <w:t xml:space="preserve"> because of the power operations, which are not </w:t>
      </w:r>
      <w:proofErr w:type="gramStart"/>
      <w:r w:rsidR="00922255" w:rsidRPr="00922255">
        <w:t>really rule-based</w:t>
      </w:r>
      <w:proofErr w:type="gramEnd"/>
      <w:r w:rsidR="00922255" w:rsidRPr="00922255">
        <w:t>.</w:t>
      </w:r>
    </w:p>
    <w:p w14:paraId="3B3ACFBF"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 new Section 5.1 should describe the ResSim model as used here and how it differs from the CWMS model: the rule curve, the minimum-flow assumption, the downstream control rule at Castle Rock, the maximum evacuation rate, and the special curves, together with the point that calibration was constrained by power operations at Mossyrock and Mayfield, which are not rule-based.</w:t>
      </w:r>
    </w:p>
    <w:p w14:paraId="3B3ACFBF" w14:textId="77777777" w:rsidR="00670C96" w:rsidRPr="007521E1" w:rsidRDefault="00670C96" w:rsidP="00670C96">
      <w:pPr>
        <w:pStyle w:val="ListParagraph"/>
        <w:numPr>
          <w:ilvl w:val="1"/>
          <w:numId w:val="4"/>
        </w:numPr>
        <w:ind w:left="630"/>
        <w:rPr>
          <w:b/>
        </w:rPr>
      </w:pPr>
      <w:r w:rsidRPr="00727D1A">
        <w:t xml:space="preserve">NOT YET DONE -- this one needs you. The specific modifications made to the CWMS model are not documented in the repo, so the section cannot be written from what is here without guessing at the model settings. An outline is in place above; supply the parameter values and the calibration narrative and the section can be drafted.</w:t>
      </w:r>
    </w:p>
    <w:p w14:paraId="5A40ACF9"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E38BD72" w14:textId="77777777" w:rsidR="00670C96" w:rsidRDefault="00670C96" w:rsidP="00670C96">
      <w:pPr>
        <w:pStyle w:val="ListParagraph"/>
        <w:numPr>
          <w:ilvl w:val="0"/>
          <w:numId w:val="4"/>
        </w:numPr>
        <w:ind w:left="0" w:firstLine="0"/>
        <w:rPr>
          <w:b/>
        </w:rPr>
      </w:pPr>
    </w:p>
    <w:p w14:paraId="61C8BB51" w14:textId="06253CE0" w:rsidR="00670C96" w:rsidRPr="00727D1A" w:rsidRDefault="00670C96" w:rsidP="00670C96">
      <w:pPr>
        <w:pStyle w:val="ListParagraph"/>
        <w:numPr>
          <w:ilvl w:val="1"/>
          <w:numId w:val="4"/>
        </w:numPr>
        <w:ind w:left="630"/>
        <w:rPr>
          <w:b/>
        </w:rPr>
      </w:pPr>
      <w:r>
        <w:rPr>
          <w:b/>
          <w:u w:val="single"/>
        </w:rPr>
        <w:lastRenderedPageBreak/>
        <w:t>Comment</w:t>
      </w:r>
      <w:r>
        <w:t xml:space="preserve">:  </w:t>
      </w:r>
      <w:r w:rsidR="00861A0D">
        <w:t>The development of uncertainty bounds in the unregulated-regulated transform are not discussed in the text, though they are applied in Section 5.6. Recommend including text explaining how these 5/95% bounds were drawn and including them in Figure 5-3.</w:t>
      </w:r>
    </w:p>
    <w:p w14:paraId="6CC70AD5"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done. Section 5.4 now carries a paragraph explaining that the transform's uncertainty is the spread of the event pairs about the fitted line, measured in log space and separately above and below it so the asymmetry is preserved, then converted to a standard deviation. Figure 5-4 now draws that band directly. The paragraph also makes the point that Section 5.6 combines that standard deviation with the frequency one by root-sum-of-squares, so the band on the regulated curve is not the two bands laid on top of each other.</w:t>
      </w:r>
    </w:p>
    <w:p w14:paraId="2AF7899D"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56705CD" w14:textId="77777777" w:rsidR="00670C96" w:rsidRDefault="00670C96" w:rsidP="00670C96">
      <w:pPr>
        <w:pStyle w:val="ListParagraph"/>
        <w:numPr>
          <w:ilvl w:val="0"/>
          <w:numId w:val="4"/>
        </w:numPr>
        <w:ind w:left="0" w:firstLine="0"/>
        <w:rPr>
          <w:b/>
        </w:rPr>
      </w:pPr>
    </w:p>
    <w:p w14:paraId="0C568B67" w14:textId="4465A72F" w:rsidR="00670C96" w:rsidRPr="00727D1A" w:rsidRDefault="00670C96" w:rsidP="00670C96">
      <w:pPr>
        <w:pStyle w:val="ListParagraph"/>
        <w:numPr>
          <w:ilvl w:val="1"/>
          <w:numId w:val="4"/>
        </w:numPr>
        <w:ind w:left="630"/>
        <w:rPr>
          <w:b/>
        </w:rPr>
      </w:pPr>
      <w:r>
        <w:rPr>
          <w:b/>
          <w:u w:val="single"/>
        </w:rPr>
        <w:t>Comment</w:t>
      </w:r>
      <w:r>
        <w:t xml:space="preserve">:  </w:t>
      </w:r>
      <w:r w:rsidRPr="00727D1A">
        <w:t xml:space="preserve"> </w:t>
      </w:r>
      <w:r w:rsidR="00AC7507">
        <w:t xml:space="preserve">In Section 8.2, a drainage area ratio is used to estimate contributions from tributaries below Castle Rock. However, no justification is given. If possible, recommend including a scatter plot that shows </w:t>
      </w:r>
      <w:proofErr w:type="spellStart"/>
      <w:r w:rsidR="00AC7507">
        <w:t>Coweeman</w:t>
      </w:r>
      <w:proofErr w:type="spellEnd"/>
      <w:r w:rsidR="00AC7507">
        <w:t xml:space="preserve"> peak flow vs Castle Rock </w:t>
      </w:r>
      <w:proofErr w:type="spellStart"/>
      <w:r w:rsidR="00AC7507">
        <w:t>unreg</w:t>
      </w:r>
      <w:proofErr w:type="spellEnd"/>
      <w:r w:rsidR="00AC7507">
        <w:t xml:space="preserve"> peak flow to bolster the case for using a drainage area ratio. </w:t>
      </w:r>
    </w:p>
    <w:p w14:paraId="6F2EA0B1"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done. The scatter is now Figure 7-1 in Section 7.2 (the section renumbered from 8.2). It plots the Coweeman annual peak from USGS 14245000 against the routed unregulated Castle Rock peak for the same storm, water years 1950 through 1996, with the drainage-area ratio and the same-storm median drawn on it. The ratio runs about 1.5 times the area share at common events and converges monotonically toward 1.0 as events grow, reaching 1.04 at WY1996, a 212,245 cfs unregulated event and about 92 percent of the 1,000-year flow.</w:t>
      </w:r>
    </w:p>
    <w:p w14:paraId="6F2EA0B1" w14:textId="77777777" w:rsidR="00670C96" w:rsidRPr="007521E1" w:rsidRDefault="00670C96" w:rsidP="00670C96">
      <w:pPr>
        <w:pStyle w:val="ListParagraph"/>
        <w:numPr>
          <w:ilvl w:val="1"/>
          <w:numId w:val="4"/>
        </w:numPr>
        <w:ind w:left="630"/>
        <w:rPr>
          <w:b/>
        </w:rPr>
      </w:pPr>
      <w:r w:rsidRPr="00727D1A">
        <w:t xml:space="preserve">Two independent checks are cited in the text alongside it. Ecology gage 26C075 storm events give 1.11 in the above-60,000 cfs bin, and that figure is a lower bound because the gage's rating ceiling censors its largest events. PRISM basin precipitation over the StreamStats delineations gives a ratio of 1.04, which tests the equal-depth assumption the area ratio rests on directly.</w:t>
      </w:r>
    </w:p>
    <w:p w14:paraId="6AD7A1EE"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6F030E07" w14:textId="77777777" w:rsidR="00861A0D" w:rsidRDefault="00861A0D" w:rsidP="00861A0D">
      <w:pPr>
        <w:pStyle w:val="ListParagraph"/>
        <w:numPr>
          <w:ilvl w:val="0"/>
          <w:numId w:val="4"/>
        </w:numPr>
        <w:ind w:left="0" w:firstLine="0"/>
        <w:rPr>
          <w:b/>
        </w:rPr>
      </w:pPr>
    </w:p>
    <w:p w14:paraId="633E0260" w14:textId="5C7088C9" w:rsidR="00861A0D" w:rsidRPr="00727D1A" w:rsidRDefault="00AC7507" w:rsidP="00861A0D">
      <w:pPr>
        <w:pStyle w:val="ListParagraph"/>
        <w:numPr>
          <w:ilvl w:val="1"/>
          <w:numId w:val="4"/>
        </w:numPr>
        <w:ind w:left="630"/>
        <w:rPr>
          <w:b/>
        </w:rPr>
      </w:pPr>
      <w:r w:rsidRPr="00AC7507">
        <w:rPr>
          <w:b/>
          <w:u w:val="single"/>
        </w:rPr>
        <w:t>Comment</w:t>
      </w:r>
      <w:r>
        <w:rPr>
          <w:b/>
        </w:rPr>
        <w:t xml:space="preserve">: </w:t>
      </w:r>
      <w:r>
        <w:t xml:space="preserve">In Section 8.4, the </w:t>
      </w:r>
      <w:proofErr w:type="gramStart"/>
      <w:r>
        <w:t>below equation</w:t>
      </w:r>
      <w:proofErr w:type="gramEnd"/>
      <w:r>
        <w:t xml:space="preserve"> is given. Q</w:t>
      </w:r>
      <w:r w:rsidRPr="002F0D7E">
        <w:rPr>
          <w:vertAlign w:val="subscript"/>
        </w:rPr>
        <w:t>AEP</w:t>
      </w:r>
      <w:r>
        <w:t xml:space="preserve"> = AEP</w:t>
      </w:r>
      <w:r w:rsidRPr="00F04219">
        <w:rPr>
          <w:vertAlign w:val="subscript"/>
        </w:rPr>
        <w:t>CAS</w:t>
      </w:r>
      <w:r>
        <w:t xml:space="preserve"> * 0.8 * DA</w:t>
      </w:r>
      <w:r>
        <w:rPr>
          <w:vertAlign w:val="subscript"/>
        </w:rPr>
        <w:t xml:space="preserve">LOCAL </w:t>
      </w:r>
      <w:r w:rsidRPr="00F04219">
        <w:rPr>
          <w:b/>
          <w:bCs/>
        </w:rPr>
        <w:t xml:space="preserve">/ </w:t>
      </w:r>
      <w:r>
        <w:t>DA</w:t>
      </w:r>
      <w:r>
        <w:rPr>
          <w:vertAlign w:val="subscript"/>
        </w:rPr>
        <w:t>CAS</w:t>
      </w:r>
      <w:r>
        <w:rPr>
          <w:vertAlign w:val="subscript"/>
        </w:rPr>
        <w:br/>
      </w:r>
      <w:r w:rsidR="00A0692F">
        <w:t xml:space="preserve">However, this does not appear correct. </w:t>
      </w:r>
      <w:r w:rsidRPr="00AC7507">
        <w:t>This equation looks like the regulated flows at Castle Rock were used and the drainage area ratio was applied there</w:t>
      </w:r>
      <w:r>
        <w:t xml:space="preserve">, when really the drainage area ratio should be applied to the </w:t>
      </w:r>
      <w:proofErr w:type="spellStart"/>
      <w:r>
        <w:t>unreg</w:t>
      </w:r>
      <w:proofErr w:type="spellEnd"/>
      <w:r>
        <w:t xml:space="preserve"> flows at Castle Rock, and then this value should be added to the regulated flows at Castle Rock.</w:t>
      </w:r>
    </w:p>
    <w:p w14:paraId="5CEE0300" w14:textId="77777777" w:rsidR="00861A0D" w:rsidRPr="007521E1" w:rsidRDefault="00861A0D" w:rsidP="00861A0D">
      <w:pPr>
        <w:pStyle w:val="ListParagraph"/>
        <w:numPr>
          <w:ilvl w:val="1"/>
          <w:numId w:val="4"/>
        </w:numPr>
        <w:ind w:left="630"/>
        <w:rPr>
          <w:b/>
        </w:rPr>
      </w:pPr>
      <w:r w:rsidRPr="00727D1A">
        <w:rPr>
          <w:b/>
          <w:u w:val="single"/>
        </w:rPr>
        <w:t>Evaluation</w:t>
      </w:r>
      <w:r w:rsidRPr="00727D1A">
        <w:t xml:space="preserve">:  </w:t>
      </w:r>
      <w:r w:rsidRPr="00727D1A">
        <w:t xml:space="preserve"> Concur, and done. The printed equation was wrong: it omitted the regulated term entirely and its first factor was ambiguous. Section 7.4 now reads Q(AEP) = Q_reg,CAS(AEP) + Q_unreg,CAS(AEP) x [ (DA_site - DA_CAS) / DA_CAS ] x L, with every variable defined in a list below it and a sentence stating explicitly that the drainage area ratio is applied to the unregulated flow and the result added to the regulated flow. The recommendation matched what the code already did; only the printed equation was wrong.</w:t>
      </w:r>
    </w:p>
    <w:p w14:paraId="5CEE0300" w14:textId="77777777" w:rsidR="00861A0D" w:rsidRPr="007521E1" w:rsidRDefault="00861A0D" w:rsidP="00861A0D">
      <w:pPr>
        <w:pStyle w:val="ListParagraph"/>
        <w:numPr>
          <w:ilvl w:val="1"/>
          <w:numId w:val="4"/>
        </w:numPr>
        <w:ind w:left="630"/>
        <w:rPr>
          <w:b/>
        </w:rPr>
      </w:pPr>
      <w:r w:rsidRPr="00727D1A">
        <w:t xml:space="preserve">Two related errors in the same section were found while checking this, and both are fixed. Table 7-1's incremental-area and percentage columns had been computed against a gage drainage area of 2,220 square miles while the table listed 2,238; they now read 40, 97 and 238 square miles and 1.8, 4.3 and 10.6 percent. The Section 7 lead-in gave the gage area as 2,229 square miles and the added area as 247; it now reads 2,238 and 238. The calculation itself always used 2,238, so no flow number changed.</w:t>
      </w:r>
    </w:p>
    <w:p w14:paraId="31F606F2" w14:textId="77777777" w:rsidR="00861A0D" w:rsidRDefault="00861A0D" w:rsidP="00861A0D">
      <w:pPr>
        <w:pStyle w:val="ListParagraph"/>
        <w:numPr>
          <w:ilvl w:val="1"/>
          <w:numId w:val="4"/>
        </w:numPr>
        <w:ind w:left="630"/>
        <w:rPr>
          <w:b/>
        </w:rPr>
      </w:pPr>
      <w:r w:rsidRPr="00727D1A">
        <w:rPr>
          <w:b/>
          <w:u w:val="single"/>
        </w:rPr>
        <w:t>Backcheck</w:t>
      </w:r>
      <w:r w:rsidRPr="00727D1A">
        <w:t xml:space="preserve">: </w:t>
      </w:r>
      <w:r>
        <w:t xml:space="preserve"> </w:t>
      </w:r>
    </w:p>
    <w:p w14:paraId="6F4AE2FB" w14:textId="77777777" w:rsidR="00A4085B" w:rsidRDefault="00A4085B" w:rsidP="00A4085B">
      <w:pPr>
        <w:pStyle w:val="ListParagraph"/>
        <w:numPr>
          <w:ilvl w:val="0"/>
          <w:numId w:val="4"/>
        </w:numPr>
        <w:ind w:left="0" w:firstLine="0"/>
        <w:rPr>
          <w:b/>
        </w:rPr>
      </w:pPr>
    </w:p>
    <w:p w14:paraId="26F2B1C5" w14:textId="3C6185ED" w:rsidR="00A4085B" w:rsidRPr="00727D1A" w:rsidRDefault="00A4085B" w:rsidP="00A4085B">
      <w:pPr>
        <w:pStyle w:val="ListParagraph"/>
        <w:numPr>
          <w:ilvl w:val="1"/>
          <w:numId w:val="4"/>
        </w:numPr>
        <w:ind w:left="630"/>
        <w:rPr>
          <w:b/>
        </w:rPr>
      </w:pPr>
      <w:r w:rsidRPr="00AC7507">
        <w:rPr>
          <w:b/>
          <w:u w:val="single"/>
        </w:rPr>
        <w:t>Comment</w:t>
      </w:r>
      <w:r>
        <w:rPr>
          <w:b/>
        </w:rPr>
        <w:t xml:space="preserve">: </w:t>
      </w:r>
      <w:r>
        <w:t xml:space="preserve">In Section 5.6 and Appendix F, the uncertainty is described as a 95% interval, but the default for SSP is a 90% interval (5%/95% bounds). Recommend adjusting the description to make it </w:t>
      </w:r>
      <w:proofErr w:type="gramStart"/>
      <w:r>
        <w:t>more clear</w:t>
      </w:r>
      <w:proofErr w:type="gramEnd"/>
      <w:r>
        <w:t xml:space="preserve">. </w:t>
      </w:r>
      <w:r w:rsidRPr="00A4085B">
        <w:t xml:space="preserve">It invites confusion to call it lower 95% and upper 95%, recommend just saying 5% and 95% like SSP does (and labeling it that way in the table headers), or lower 90% interval and upper 90% interval if </w:t>
      </w:r>
      <w:r>
        <w:t>desired.</w:t>
      </w:r>
    </w:p>
    <w:p w14:paraId="479A8C56" w14:textId="77777777" w:rsidR="00A4085B" w:rsidRPr="007521E1" w:rsidRDefault="00A4085B" w:rsidP="00A4085B">
      <w:pPr>
        <w:pStyle w:val="ListParagraph"/>
        <w:numPr>
          <w:ilvl w:val="1"/>
          <w:numId w:val="4"/>
        </w:numPr>
        <w:ind w:left="630"/>
        <w:rPr>
          <w:b/>
        </w:rPr>
      </w:pPr>
      <w:r w:rsidRPr="00727D1A">
        <w:rPr>
          <w:b/>
          <w:u w:val="single"/>
        </w:rPr>
        <w:t>Evaluation</w:t>
      </w:r>
      <w:r w:rsidRPr="00727D1A">
        <w:t xml:space="preserve">:  </w:t>
      </w:r>
      <w:r w:rsidRPr="00727D1A">
        <w:t xml:space="preserve"> Adopting your recommendation: the column headers in Appendix E and Appendix F now read 5% and 95%, and the Appendix F lead says the same, so everything is expressed from the same reference point in the SSP convention. DONE.</w:t>
      </w:r>
    </w:p>
    <w:p w14:paraId="479A8C56" w14:textId="77777777" w:rsidR="00A4085B" w:rsidRPr="007521E1" w:rsidRDefault="00A4085B" w:rsidP="00A4085B">
      <w:pPr>
        <w:pStyle w:val="ListParagraph"/>
        <w:numPr>
          <w:ilvl w:val="1"/>
          <w:numId w:val="4"/>
        </w:numPr>
        <w:ind w:left="630"/>
        <w:rPr>
          <w:b/>
        </w:rPr>
      </w:pPr>
      <w:r w:rsidRPr="00727D1A">
        <w:t xml:space="preserve">One point to be aware of rather than to act on. The bounds themselves are still computed at z = 1.960 and are therefore the 2.5th and 97.5th percentiles of a 95 percent two-sided interval; SSP's native 5 and 95 percent limits are used only to back out a standard deviation, which is combined by root-sum-of-squares with the transform standard deviation before that single z is applied. So the headers now follow SSP's convention while the numbers under them span a 95 percent interval. If you would rather the headers be literally exact, the options are to label them 2.5% and 97.5%, or to recompute at z = 1.645, which would narrow the band by about 16 percent. The equations in Section 5.6 still show 97.5 and 2.5 and remain correct as written.</w:t>
      </w:r>
    </w:p>
    <w:p w14:paraId="0F069ACF" w14:textId="77777777" w:rsidR="00A4085B" w:rsidRDefault="00A4085B" w:rsidP="00A4085B">
      <w:pPr>
        <w:pStyle w:val="ListParagraph"/>
        <w:numPr>
          <w:ilvl w:val="1"/>
          <w:numId w:val="4"/>
        </w:numPr>
        <w:ind w:left="630"/>
        <w:rPr>
          <w:b/>
        </w:rPr>
      </w:pPr>
      <w:r w:rsidRPr="00727D1A">
        <w:rPr>
          <w:b/>
          <w:u w:val="single"/>
        </w:rPr>
        <w:t>Backcheck</w:t>
      </w:r>
      <w:r w:rsidRPr="00727D1A">
        <w:t xml:space="preserve">: </w:t>
      </w:r>
      <w:r>
        <w:t xml:space="preserve"> </w:t>
      </w:r>
    </w:p>
    <w:p w14:paraId="56AAEF25" w14:textId="77777777" w:rsidR="00391A88" w:rsidRDefault="00391A88" w:rsidP="0004262D">
      <w:pPr>
        <w:rPr>
          <w:b/>
        </w:rPr>
      </w:pPr>
    </w:p>
    <w:p w14:paraId="2B7BFF3C" w14:textId="77777777" w:rsidR="002D3515" w:rsidRPr="003F7837" w:rsidRDefault="00F0536E" w:rsidP="005A549B">
      <w:pPr>
        <w:spacing w:before="240" w:after="240"/>
        <w:outlineLvl w:val="0"/>
        <w:rPr>
          <w:b/>
        </w:rPr>
      </w:pPr>
      <w:r>
        <w:rPr>
          <w:b/>
        </w:rPr>
        <w:t>Conclusions/</w:t>
      </w:r>
      <w:r w:rsidR="0084272A">
        <w:rPr>
          <w:b/>
        </w:rPr>
        <w:t>Recommendations</w:t>
      </w:r>
    </w:p>
    <w:p w14:paraId="1C24845C" w14:textId="4A2B9457" w:rsidR="00E86E8E" w:rsidRPr="00315778" w:rsidRDefault="00E86E8E" w:rsidP="008933A8">
      <w:pPr>
        <w:rPr>
          <w:rFonts w:ascii="Times New Roman" w:hAnsi="Times New Roman" w:cs="Times New Roman"/>
          <w:bCs/>
          <w:sz w:val="24"/>
          <w:szCs w:val="24"/>
        </w:rPr>
      </w:pPr>
    </w:p>
    <w:sectPr w:rsidR="00E86E8E" w:rsidRPr="00315778" w:rsidSect="004F10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FBDAC" w14:textId="77777777" w:rsidR="00DD39DF" w:rsidRDefault="00DD39DF" w:rsidP="00680B59">
      <w:r>
        <w:separator/>
      </w:r>
    </w:p>
  </w:endnote>
  <w:endnote w:type="continuationSeparator" w:id="0">
    <w:p w14:paraId="771EBB49" w14:textId="77777777" w:rsidR="00DD39DF" w:rsidRDefault="00DD39DF" w:rsidP="00680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98EC" w14:textId="77777777" w:rsidR="00133067" w:rsidRDefault="001330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932288"/>
      <w:docPartObj>
        <w:docPartGallery w:val="Page Numbers (Bottom of Page)"/>
        <w:docPartUnique/>
      </w:docPartObj>
    </w:sdtPr>
    <w:sdtEndPr/>
    <w:sdtContent>
      <w:p w14:paraId="7A5A8DCC" w14:textId="77777777" w:rsidR="00AB61BE" w:rsidRDefault="0005037F">
        <w:pPr>
          <w:pStyle w:val="Footer"/>
          <w:jc w:val="center"/>
        </w:pPr>
        <w:r>
          <w:fldChar w:fldCharType="begin"/>
        </w:r>
        <w:r>
          <w:instrText xml:space="preserve"> PAGE   \* MERGEFORMAT </w:instrText>
        </w:r>
        <w:r>
          <w:fldChar w:fldCharType="separate"/>
        </w:r>
        <w:r w:rsidR="00800122">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2C6B" w14:textId="77777777" w:rsidR="00133067" w:rsidRDefault="001330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DEB8B" w14:textId="77777777" w:rsidR="00DD39DF" w:rsidRDefault="00DD39DF" w:rsidP="00680B59">
      <w:r>
        <w:separator/>
      </w:r>
    </w:p>
  </w:footnote>
  <w:footnote w:type="continuationSeparator" w:id="0">
    <w:p w14:paraId="698DCE4D" w14:textId="77777777" w:rsidR="00DD39DF" w:rsidRDefault="00DD39DF" w:rsidP="00680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4A50" w14:textId="77777777" w:rsidR="00133067" w:rsidRDefault="001330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3F34" w14:textId="77777777" w:rsidR="00133067" w:rsidRDefault="001330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86518" w14:textId="77777777" w:rsidR="00133067" w:rsidRDefault="001330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C7B"/>
    <w:multiLevelType w:val="hybridMultilevel"/>
    <w:tmpl w:val="54BAC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3C0B"/>
    <w:multiLevelType w:val="hybridMultilevel"/>
    <w:tmpl w:val="7BEEED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03531D"/>
    <w:multiLevelType w:val="hybridMultilevel"/>
    <w:tmpl w:val="684C9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1CF5EEA"/>
    <w:multiLevelType w:val="hybridMultilevel"/>
    <w:tmpl w:val="EE36443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7369142">
    <w:abstractNumId w:val="3"/>
  </w:num>
  <w:num w:numId="2" w16cid:durableId="1099788808">
    <w:abstractNumId w:val="2"/>
  </w:num>
  <w:num w:numId="3" w16cid:durableId="154104635">
    <w:abstractNumId w:val="1"/>
  </w:num>
  <w:num w:numId="4" w16cid:durableId="150147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496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3A8"/>
    <w:rsid w:val="00006200"/>
    <w:rsid w:val="000116A3"/>
    <w:rsid w:val="0003109E"/>
    <w:rsid w:val="0004262D"/>
    <w:rsid w:val="00046940"/>
    <w:rsid w:val="0005037F"/>
    <w:rsid w:val="00060A50"/>
    <w:rsid w:val="00065330"/>
    <w:rsid w:val="000761F0"/>
    <w:rsid w:val="00080F45"/>
    <w:rsid w:val="0008142B"/>
    <w:rsid w:val="00091E28"/>
    <w:rsid w:val="00096F9B"/>
    <w:rsid w:val="000A2CEA"/>
    <w:rsid w:val="000B62B9"/>
    <w:rsid w:val="000B6A7F"/>
    <w:rsid w:val="000B6F3E"/>
    <w:rsid w:val="000E1D1A"/>
    <w:rsid w:val="000E3AC4"/>
    <w:rsid w:val="000F5E6D"/>
    <w:rsid w:val="00110FF3"/>
    <w:rsid w:val="0011196D"/>
    <w:rsid w:val="00112DF0"/>
    <w:rsid w:val="00113C72"/>
    <w:rsid w:val="00117B20"/>
    <w:rsid w:val="00125307"/>
    <w:rsid w:val="00133067"/>
    <w:rsid w:val="00136372"/>
    <w:rsid w:val="00144348"/>
    <w:rsid w:val="001449E7"/>
    <w:rsid w:val="001472BD"/>
    <w:rsid w:val="00151B69"/>
    <w:rsid w:val="001601E0"/>
    <w:rsid w:val="00183A90"/>
    <w:rsid w:val="001861EE"/>
    <w:rsid w:val="00187403"/>
    <w:rsid w:val="00190272"/>
    <w:rsid w:val="00191FE5"/>
    <w:rsid w:val="0019369F"/>
    <w:rsid w:val="001970A8"/>
    <w:rsid w:val="001A2112"/>
    <w:rsid w:val="001A46F9"/>
    <w:rsid w:val="001A57C9"/>
    <w:rsid w:val="001B36FB"/>
    <w:rsid w:val="001B4C73"/>
    <w:rsid w:val="001B4F67"/>
    <w:rsid w:val="001C0206"/>
    <w:rsid w:val="001C0A99"/>
    <w:rsid w:val="001C0B4E"/>
    <w:rsid w:val="001C3796"/>
    <w:rsid w:val="001C4385"/>
    <w:rsid w:val="001C6B27"/>
    <w:rsid w:val="001F1130"/>
    <w:rsid w:val="001F1A07"/>
    <w:rsid w:val="001F3535"/>
    <w:rsid w:val="002054B6"/>
    <w:rsid w:val="0020558F"/>
    <w:rsid w:val="00210C3A"/>
    <w:rsid w:val="00223990"/>
    <w:rsid w:val="002369C7"/>
    <w:rsid w:val="00237DEA"/>
    <w:rsid w:val="002448B6"/>
    <w:rsid w:val="00274DBE"/>
    <w:rsid w:val="00277E53"/>
    <w:rsid w:val="00291D62"/>
    <w:rsid w:val="00293FF4"/>
    <w:rsid w:val="00296E39"/>
    <w:rsid w:val="002A49B1"/>
    <w:rsid w:val="002C4BAA"/>
    <w:rsid w:val="002D343D"/>
    <w:rsid w:val="002D3515"/>
    <w:rsid w:val="002E21EE"/>
    <w:rsid w:val="002F7DBC"/>
    <w:rsid w:val="003026CC"/>
    <w:rsid w:val="00315778"/>
    <w:rsid w:val="00321D83"/>
    <w:rsid w:val="003229CF"/>
    <w:rsid w:val="00350440"/>
    <w:rsid w:val="00355F04"/>
    <w:rsid w:val="00356925"/>
    <w:rsid w:val="00360543"/>
    <w:rsid w:val="00360D64"/>
    <w:rsid w:val="003667D0"/>
    <w:rsid w:val="003820FD"/>
    <w:rsid w:val="00391A88"/>
    <w:rsid w:val="003A675E"/>
    <w:rsid w:val="003B44E9"/>
    <w:rsid w:val="003C12E1"/>
    <w:rsid w:val="003C3696"/>
    <w:rsid w:val="003C5661"/>
    <w:rsid w:val="003D1CC2"/>
    <w:rsid w:val="003E5729"/>
    <w:rsid w:val="003E5A5F"/>
    <w:rsid w:val="003F377C"/>
    <w:rsid w:val="00404F7C"/>
    <w:rsid w:val="004127B8"/>
    <w:rsid w:val="00420C8F"/>
    <w:rsid w:val="00431229"/>
    <w:rsid w:val="00431585"/>
    <w:rsid w:val="00436134"/>
    <w:rsid w:val="00455DDA"/>
    <w:rsid w:val="00466591"/>
    <w:rsid w:val="004C1871"/>
    <w:rsid w:val="004C5C6A"/>
    <w:rsid w:val="004D08B8"/>
    <w:rsid w:val="004D4C44"/>
    <w:rsid w:val="004F10B4"/>
    <w:rsid w:val="004F333A"/>
    <w:rsid w:val="005125D7"/>
    <w:rsid w:val="00514FBC"/>
    <w:rsid w:val="00516F36"/>
    <w:rsid w:val="0052547E"/>
    <w:rsid w:val="005319FA"/>
    <w:rsid w:val="0053358C"/>
    <w:rsid w:val="005375A3"/>
    <w:rsid w:val="00541282"/>
    <w:rsid w:val="00547D0E"/>
    <w:rsid w:val="00550AF6"/>
    <w:rsid w:val="0055515D"/>
    <w:rsid w:val="00557F21"/>
    <w:rsid w:val="00560C98"/>
    <w:rsid w:val="00564DBA"/>
    <w:rsid w:val="00566B3C"/>
    <w:rsid w:val="005672B7"/>
    <w:rsid w:val="00592FF6"/>
    <w:rsid w:val="005935CD"/>
    <w:rsid w:val="005A51C1"/>
    <w:rsid w:val="005A549B"/>
    <w:rsid w:val="005A56E1"/>
    <w:rsid w:val="005A7F58"/>
    <w:rsid w:val="005D5200"/>
    <w:rsid w:val="005D74B7"/>
    <w:rsid w:val="005E27CD"/>
    <w:rsid w:val="005E28D9"/>
    <w:rsid w:val="005E3DEB"/>
    <w:rsid w:val="005E4646"/>
    <w:rsid w:val="005F69F7"/>
    <w:rsid w:val="006103C2"/>
    <w:rsid w:val="00611722"/>
    <w:rsid w:val="0061763B"/>
    <w:rsid w:val="00625433"/>
    <w:rsid w:val="00640C12"/>
    <w:rsid w:val="00644ED5"/>
    <w:rsid w:val="00650780"/>
    <w:rsid w:val="00654212"/>
    <w:rsid w:val="00654B40"/>
    <w:rsid w:val="00654FDC"/>
    <w:rsid w:val="00664F39"/>
    <w:rsid w:val="00666A62"/>
    <w:rsid w:val="00670198"/>
    <w:rsid w:val="00670C96"/>
    <w:rsid w:val="00680B59"/>
    <w:rsid w:val="00682591"/>
    <w:rsid w:val="00696645"/>
    <w:rsid w:val="006970D8"/>
    <w:rsid w:val="006A5A55"/>
    <w:rsid w:val="006C321C"/>
    <w:rsid w:val="006E00C1"/>
    <w:rsid w:val="006F2E5D"/>
    <w:rsid w:val="006F47E4"/>
    <w:rsid w:val="006F522D"/>
    <w:rsid w:val="006F5F38"/>
    <w:rsid w:val="00702E08"/>
    <w:rsid w:val="00705F4D"/>
    <w:rsid w:val="00713904"/>
    <w:rsid w:val="007144B0"/>
    <w:rsid w:val="00727D1A"/>
    <w:rsid w:val="00727D4C"/>
    <w:rsid w:val="007339AA"/>
    <w:rsid w:val="00734128"/>
    <w:rsid w:val="00742295"/>
    <w:rsid w:val="00745037"/>
    <w:rsid w:val="007521E1"/>
    <w:rsid w:val="00757A94"/>
    <w:rsid w:val="00757C84"/>
    <w:rsid w:val="007634C6"/>
    <w:rsid w:val="007669EC"/>
    <w:rsid w:val="007754B4"/>
    <w:rsid w:val="00777FF3"/>
    <w:rsid w:val="00780F91"/>
    <w:rsid w:val="00781456"/>
    <w:rsid w:val="007976D7"/>
    <w:rsid w:val="007A7434"/>
    <w:rsid w:val="007C440E"/>
    <w:rsid w:val="007D21B3"/>
    <w:rsid w:val="007D2B07"/>
    <w:rsid w:val="007D35E4"/>
    <w:rsid w:val="007E3EFF"/>
    <w:rsid w:val="007E6FE1"/>
    <w:rsid w:val="007E72AC"/>
    <w:rsid w:val="007F3A0C"/>
    <w:rsid w:val="00800122"/>
    <w:rsid w:val="00803543"/>
    <w:rsid w:val="00812F89"/>
    <w:rsid w:val="00813218"/>
    <w:rsid w:val="008202D4"/>
    <w:rsid w:val="008240CB"/>
    <w:rsid w:val="00826957"/>
    <w:rsid w:val="00831F3E"/>
    <w:rsid w:val="00834B39"/>
    <w:rsid w:val="0084272A"/>
    <w:rsid w:val="00852DDF"/>
    <w:rsid w:val="00853486"/>
    <w:rsid w:val="00855ED4"/>
    <w:rsid w:val="008614FD"/>
    <w:rsid w:val="00861A0D"/>
    <w:rsid w:val="00866A95"/>
    <w:rsid w:val="00873515"/>
    <w:rsid w:val="00877324"/>
    <w:rsid w:val="00880E88"/>
    <w:rsid w:val="00883D06"/>
    <w:rsid w:val="0088628A"/>
    <w:rsid w:val="008933A8"/>
    <w:rsid w:val="008A4A5D"/>
    <w:rsid w:val="008F1DD5"/>
    <w:rsid w:val="008F2126"/>
    <w:rsid w:val="00911253"/>
    <w:rsid w:val="00922255"/>
    <w:rsid w:val="0092467A"/>
    <w:rsid w:val="00937447"/>
    <w:rsid w:val="0094016C"/>
    <w:rsid w:val="00943201"/>
    <w:rsid w:val="00946DAB"/>
    <w:rsid w:val="00952C0D"/>
    <w:rsid w:val="00954171"/>
    <w:rsid w:val="0096210B"/>
    <w:rsid w:val="00977A61"/>
    <w:rsid w:val="009921EF"/>
    <w:rsid w:val="009A3956"/>
    <w:rsid w:val="009C3A6D"/>
    <w:rsid w:val="009D0439"/>
    <w:rsid w:val="009D1A2A"/>
    <w:rsid w:val="009D1D41"/>
    <w:rsid w:val="009E04CA"/>
    <w:rsid w:val="009F2E5A"/>
    <w:rsid w:val="009F3532"/>
    <w:rsid w:val="00A015F2"/>
    <w:rsid w:val="00A0692F"/>
    <w:rsid w:val="00A113C7"/>
    <w:rsid w:val="00A4085B"/>
    <w:rsid w:val="00A4093A"/>
    <w:rsid w:val="00A42991"/>
    <w:rsid w:val="00A6293F"/>
    <w:rsid w:val="00A62B70"/>
    <w:rsid w:val="00A63CAE"/>
    <w:rsid w:val="00A72B09"/>
    <w:rsid w:val="00A828C7"/>
    <w:rsid w:val="00A90BD1"/>
    <w:rsid w:val="00A93C47"/>
    <w:rsid w:val="00AA358F"/>
    <w:rsid w:val="00AB048A"/>
    <w:rsid w:val="00AB3DC8"/>
    <w:rsid w:val="00AB61BE"/>
    <w:rsid w:val="00AB72FB"/>
    <w:rsid w:val="00AB7EFA"/>
    <w:rsid w:val="00AC7507"/>
    <w:rsid w:val="00AD0FDC"/>
    <w:rsid w:val="00AE03B9"/>
    <w:rsid w:val="00AE114A"/>
    <w:rsid w:val="00AF3AA5"/>
    <w:rsid w:val="00B05C2C"/>
    <w:rsid w:val="00B249A0"/>
    <w:rsid w:val="00B25E01"/>
    <w:rsid w:val="00B322DC"/>
    <w:rsid w:val="00B41CE2"/>
    <w:rsid w:val="00B44613"/>
    <w:rsid w:val="00B45A86"/>
    <w:rsid w:val="00B463C5"/>
    <w:rsid w:val="00B54D50"/>
    <w:rsid w:val="00B6069F"/>
    <w:rsid w:val="00B750B4"/>
    <w:rsid w:val="00B75306"/>
    <w:rsid w:val="00B82CBB"/>
    <w:rsid w:val="00B841BD"/>
    <w:rsid w:val="00B91DFD"/>
    <w:rsid w:val="00BA2CAD"/>
    <w:rsid w:val="00BA7D5D"/>
    <w:rsid w:val="00BC36CD"/>
    <w:rsid w:val="00BC64B0"/>
    <w:rsid w:val="00BC67E4"/>
    <w:rsid w:val="00BE752E"/>
    <w:rsid w:val="00C153BA"/>
    <w:rsid w:val="00C20448"/>
    <w:rsid w:val="00C20996"/>
    <w:rsid w:val="00C25930"/>
    <w:rsid w:val="00C41BC5"/>
    <w:rsid w:val="00C47B51"/>
    <w:rsid w:val="00C5022F"/>
    <w:rsid w:val="00C60798"/>
    <w:rsid w:val="00C61DB4"/>
    <w:rsid w:val="00C6709B"/>
    <w:rsid w:val="00C70258"/>
    <w:rsid w:val="00CA17ED"/>
    <w:rsid w:val="00CD403E"/>
    <w:rsid w:val="00CE2F65"/>
    <w:rsid w:val="00CE3426"/>
    <w:rsid w:val="00CE375D"/>
    <w:rsid w:val="00CF02EF"/>
    <w:rsid w:val="00D02A0F"/>
    <w:rsid w:val="00D17916"/>
    <w:rsid w:val="00D22C17"/>
    <w:rsid w:val="00D23F2D"/>
    <w:rsid w:val="00D27B8F"/>
    <w:rsid w:val="00D323A2"/>
    <w:rsid w:val="00D3381B"/>
    <w:rsid w:val="00D3687B"/>
    <w:rsid w:val="00D36D87"/>
    <w:rsid w:val="00D41CEC"/>
    <w:rsid w:val="00D41E5C"/>
    <w:rsid w:val="00D456F0"/>
    <w:rsid w:val="00D45DDF"/>
    <w:rsid w:val="00D669E0"/>
    <w:rsid w:val="00D753B9"/>
    <w:rsid w:val="00D7575B"/>
    <w:rsid w:val="00D91AD6"/>
    <w:rsid w:val="00D94F7A"/>
    <w:rsid w:val="00D96A4F"/>
    <w:rsid w:val="00D96E04"/>
    <w:rsid w:val="00DB198F"/>
    <w:rsid w:val="00DB5BA6"/>
    <w:rsid w:val="00DB5EE2"/>
    <w:rsid w:val="00DB621B"/>
    <w:rsid w:val="00DC72CB"/>
    <w:rsid w:val="00DD07B6"/>
    <w:rsid w:val="00DD0F4D"/>
    <w:rsid w:val="00DD2D72"/>
    <w:rsid w:val="00DD39DF"/>
    <w:rsid w:val="00DE310E"/>
    <w:rsid w:val="00DF0164"/>
    <w:rsid w:val="00DF0C89"/>
    <w:rsid w:val="00DF1229"/>
    <w:rsid w:val="00E00336"/>
    <w:rsid w:val="00E055DC"/>
    <w:rsid w:val="00E059DD"/>
    <w:rsid w:val="00E0640A"/>
    <w:rsid w:val="00E23795"/>
    <w:rsid w:val="00E27899"/>
    <w:rsid w:val="00E3263B"/>
    <w:rsid w:val="00E33441"/>
    <w:rsid w:val="00E35A17"/>
    <w:rsid w:val="00E55F4E"/>
    <w:rsid w:val="00E57F28"/>
    <w:rsid w:val="00E6318B"/>
    <w:rsid w:val="00E7588F"/>
    <w:rsid w:val="00E75D6F"/>
    <w:rsid w:val="00E86E8E"/>
    <w:rsid w:val="00EA01B5"/>
    <w:rsid w:val="00EB23CD"/>
    <w:rsid w:val="00EB5A90"/>
    <w:rsid w:val="00EC0158"/>
    <w:rsid w:val="00EC293D"/>
    <w:rsid w:val="00EE0261"/>
    <w:rsid w:val="00EF41C4"/>
    <w:rsid w:val="00EF6782"/>
    <w:rsid w:val="00F0536E"/>
    <w:rsid w:val="00F068B1"/>
    <w:rsid w:val="00F074AE"/>
    <w:rsid w:val="00F1411B"/>
    <w:rsid w:val="00F2533E"/>
    <w:rsid w:val="00F25347"/>
    <w:rsid w:val="00F277D0"/>
    <w:rsid w:val="00F3367A"/>
    <w:rsid w:val="00F34648"/>
    <w:rsid w:val="00F34CBE"/>
    <w:rsid w:val="00F363BF"/>
    <w:rsid w:val="00F369B1"/>
    <w:rsid w:val="00F536B3"/>
    <w:rsid w:val="00F61658"/>
    <w:rsid w:val="00F62180"/>
    <w:rsid w:val="00F674A0"/>
    <w:rsid w:val="00F8481D"/>
    <w:rsid w:val="00F859C1"/>
    <w:rsid w:val="00F86304"/>
    <w:rsid w:val="00FA4B9D"/>
    <w:rsid w:val="00FA7766"/>
    <w:rsid w:val="00FB684B"/>
    <w:rsid w:val="00FC0DD1"/>
    <w:rsid w:val="00FC1F7E"/>
    <w:rsid w:val="00FD2CF8"/>
    <w:rsid w:val="00FD66E7"/>
    <w:rsid w:val="00FD7387"/>
    <w:rsid w:val="00FE0E53"/>
    <w:rsid w:val="00FF5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F585A"/>
  <w15:docId w15:val="{8692AFE8-CE58-4C20-88AF-3C9CD252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E0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33A8"/>
    <w:pPr>
      <w:ind w:left="720"/>
      <w:contextualSpacing/>
    </w:pPr>
  </w:style>
  <w:style w:type="paragraph" w:styleId="Header">
    <w:name w:val="header"/>
    <w:basedOn w:val="Normal"/>
    <w:link w:val="HeaderChar"/>
    <w:uiPriority w:val="99"/>
    <w:unhideWhenUsed/>
    <w:rsid w:val="00680B59"/>
    <w:pPr>
      <w:tabs>
        <w:tab w:val="center" w:pos="4680"/>
        <w:tab w:val="right" w:pos="9360"/>
      </w:tabs>
    </w:pPr>
  </w:style>
  <w:style w:type="character" w:customStyle="1" w:styleId="HeaderChar">
    <w:name w:val="Header Char"/>
    <w:basedOn w:val="DefaultParagraphFont"/>
    <w:link w:val="Header"/>
    <w:uiPriority w:val="99"/>
    <w:rsid w:val="00680B59"/>
  </w:style>
  <w:style w:type="paragraph" w:styleId="Footer">
    <w:name w:val="footer"/>
    <w:basedOn w:val="Normal"/>
    <w:link w:val="FooterChar"/>
    <w:uiPriority w:val="99"/>
    <w:unhideWhenUsed/>
    <w:rsid w:val="00680B59"/>
    <w:pPr>
      <w:tabs>
        <w:tab w:val="center" w:pos="4680"/>
        <w:tab w:val="right" w:pos="9360"/>
      </w:tabs>
    </w:pPr>
  </w:style>
  <w:style w:type="character" w:customStyle="1" w:styleId="FooterChar">
    <w:name w:val="Footer Char"/>
    <w:basedOn w:val="DefaultParagraphFont"/>
    <w:link w:val="Footer"/>
    <w:uiPriority w:val="99"/>
    <w:rsid w:val="00680B59"/>
  </w:style>
  <w:style w:type="paragraph" w:styleId="BalloonText">
    <w:name w:val="Balloon Text"/>
    <w:basedOn w:val="Normal"/>
    <w:link w:val="BalloonTextChar"/>
    <w:uiPriority w:val="99"/>
    <w:semiHidden/>
    <w:unhideWhenUsed/>
    <w:rsid w:val="00680B59"/>
    <w:rPr>
      <w:rFonts w:ascii="Tahoma" w:hAnsi="Tahoma" w:cs="Tahoma"/>
      <w:sz w:val="16"/>
      <w:szCs w:val="16"/>
    </w:rPr>
  </w:style>
  <w:style w:type="character" w:customStyle="1" w:styleId="BalloonTextChar">
    <w:name w:val="Balloon Text Char"/>
    <w:basedOn w:val="DefaultParagraphFont"/>
    <w:link w:val="BalloonText"/>
    <w:uiPriority w:val="99"/>
    <w:semiHidden/>
    <w:rsid w:val="00680B59"/>
    <w:rPr>
      <w:rFonts w:ascii="Tahoma" w:hAnsi="Tahoma" w:cs="Tahoma"/>
      <w:sz w:val="16"/>
      <w:szCs w:val="16"/>
    </w:rPr>
  </w:style>
  <w:style w:type="paragraph" w:styleId="EndnoteText">
    <w:name w:val="endnote text"/>
    <w:basedOn w:val="Normal"/>
    <w:link w:val="EndnoteTextChar"/>
    <w:uiPriority w:val="99"/>
    <w:semiHidden/>
    <w:unhideWhenUsed/>
    <w:rsid w:val="00564DBA"/>
    <w:rPr>
      <w:sz w:val="20"/>
      <w:szCs w:val="20"/>
    </w:rPr>
  </w:style>
  <w:style w:type="character" w:customStyle="1" w:styleId="EndnoteTextChar">
    <w:name w:val="Endnote Text Char"/>
    <w:basedOn w:val="DefaultParagraphFont"/>
    <w:link w:val="EndnoteText"/>
    <w:uiPriority w:val="99"/>
    <w:semiHidden/>
    <w:rsid w:val="00564DBA"/>
    <w:rPr>
      <w:sz w:val="20"/>
      <w:szCs w:val="20"/>
    </w:rPr>
  </w:style>
  <w:style w:type="character" w:styleId="EndnoteReference">
    <w:name w:val="endnote reference"/>
    <w:basedOn w:val="DefaultParagraphFont"/>
    <w:uiPriority w:val="99"/>
    <w:semiHidden/>
    <w:unhideWhenUsed/>
    <w:rsid w:val="00564DBA"/>
    <w:rPr>
      <w:vertAlign w:val="superscript"/>
    </w:rPr>
  </w:style>
  <w:style w:type="paragraph" w:styleId="FootnoteText">
    <w:name w:val="footnote text"/>
    <w:basedOn w:val="Normal"/>
    <w:link w:val="FootnoteTextChar"/>
    <w:uiPriority w:val="99"/>
    <w:semiHidden/>
    <w:unhideWhenUsed/>
    <w:rsid w:val="00564DBA"/>
    <w:rPr>
      <w:sz w:val="20"/>
      <w:szCs w:val="20"/>
    </w:rPr>
  </w:style>
  <w:style w:type="character" w:customStyle="1" w:styleId="FootnoteTextChar">
    <w:name w:val="Footnote Text Char"/>
    <w:basedOn w:val="DefaultParagraphFont"/>
    <w:link w:val="FootnoteText"/>
    <w:uiPriority w:val="99"/>
    <w:semiHidden/>
    <w:rsid w:val="00564DBA"/>
    <w:rPr>
      <w:sz w:val="20"/>
      <w:szCs w:val="20"/>
    </w:rPr>
  </w:style>
  <w:style w:type="character" w:styleId="FootnoteReference">
    <w:name w:val="footnote reference"/>
    <w:basedOn w:val="DefaultParagraphFont"/>
    <w:uiPriority w:val="99"/>
    <w:semiHidden/>
    <w:unhideWhenUsed/>
    <w:rsid w:val="00564DBA"/>
    <w:rPr>
      <w:vertAlign w:val="superscript"/>
    </w:rPr>
  </w:style>
  <w:style w:type="paragraph" w:styleId="DocumentMap">
    <w:name w:val="Document Map"/>
    <w:basedOn w:val="Normal"/>
    <w:link w:val="DocumentMapChar"/>
    <w:uiPriority w:val="99"/>
    <w:semiHidden/>
    <w:unhideWhenUsed/>
    <w:rsid w:val="005A549B"/>
    <w:rPr>
      <w:rFonts w:ascii="Tahoma" w:hAnsi="Tahoma" w:cs="Tahoma"/>
      <w:sz w:val="16"/>
      <w:szCs w:val="16"/>
    </w:rPr>
  </w:style>
  <w:style w:type="character" w:customStyle="1" w:styleId="DocumentMapChar">
    <w:name w:val="Document Map Char"/>
    <w:basedOn w:val="DefaultParagraphFont"/>
    <w:link w:val="DocumentMap"/>
    <w:uiPriority w:val="99"/>
    <w:semiHidden/>
    <w:rsid w:val="005A549B"/>
    <w:rPr>
      <w:rFonts w:ascii="Tahoma" w:hAnsi="Tahoma" w:cs="Tahoma"/>
      <w:sz w:val="16"/>
      <w:szCs w:val="16"/>
    </w:rPr>
  </w:style>
  <w:style w:type="character" w:styleId="CommentReference">
    <w:name w:val="annotation reference"/>
    <w:uiPriority w:val="99"/>
    <w:semiHidden/>
    <w:rsid w:val="00C47B51"/>
    <w:rPr>
      <w:sz w:val="16"/>
      <w:szCs w:val="16"/>
    </w:rPr>
  </w:style>
  <w:style w:type="character" w:styleId="Hyperlink">
    <w:name w:val="Hyperlink"/>
    <w:basedOn w:val="DefaultParagraphFont"/>
    <w:uiPriority w:val="99"/>
    <w:unhideWhenUsed/>
    <w:rsid w:val="001B4C73"/>
    <w:rPr>
      <w:color w:val="0000FF" w:themeColor="hyperlink"/>
      <w:u w:val="single"/>
    </w:rPr>
  </w:style>
  <w:style w:type="character" w:styleId="UnresolvedMention">
    <w:name w:val="Unresolved Mention"/>
    <w:basedOn w:val="DefaultParagraphFont"/>
    <w:uiPriority w:val="99"/>
    <w:semiHidden/>
    <w:unhideWhenUsed/>
    <w:rsid w:val="001B4C73"/>
    <w:rPr>
      <w:color w:val="605E5C"/>
      <w:shd w:val="clear" w:color="auto" w:fill="E1DFDD"/>
    </w:rPr>
  </w:style>
  <w:style w:type="paragraph" w:customStyle="1" w:styleId="RMCTableText">
    <w:name w:val="RMC_Table Text"/>
    <w:basedOn w:val="Normal"/>
    <w:qFormat/>
    <w:rsid w:val="00E23795"/>
    <w:pPr>
      <w:spacing w:before="40" w:after="40"/>
    </w:pPr>
    <w:rPr>
      <w:rFonts w:ascii="Arial" w:hAnsi="Arial"/>
      <w:sz w:val="18"/>
      <w:szCs w:val="24"/>
    </w:rPr>
  </w:style>
  <w:style w:type="paragraph" w:customStyle="1" w:styleId="RMCTableHeader">
    <w:name w:val="RMC_Table Header"/>
    <w:basedOn w:val="RMCTableText"/>
    <w:qFormat/>
    <w:rsid w:val="00E23795"/>
    <w:pPr>
      <w:keepNext/>
      <w:spacing w:before="120" w:after="120"/>
      <w:jc w:val="center"/>
    </w:pPr>
  </w:style>
  <w:style w:type="table" w:customStyle="1" w:styleId="RMCGrayTable1">
    <w:name w:val="RMC_Gray Table 1"/>
    <w:basedOn w:val="TableNormal"/>
    <w:uiPriority w:val="99"/>
    <w:rsid w:val="00E23795"/>
    <w:pPr>
      <w:spacing w:before="40" w:after="40"/>
    </w:pPr>
    <w:rPr>
      <w:rFonts w:ascii="Arial" w:hAnsi="Arial"/>
      <w:sz w:val="18"/>
      <w:szCs w:val="24"/>
    </w:rPr>
    <w:tblPr>
      <w:tblBorders>
        <w:top w:val="single" w:sz="4" w:space="0" w:color="7F7F7F" w:themeColor="text1" w:themeTint="80"/>
        <w:left w:val="single" w:sz="4" w:space="0" w:color="7F7F7F" w:themeColor="text1" w:themeTint="80"/>
        <w:bottom w:val="single" w:sz="2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rPr>
      <w:cantSplit/>
    </w:trPr>
    <w:tblStylePr w:type="firstRow">
      <w:pPr>
        <w:keepNext/>
        <w:wordWrap/>
      </w:pPr>
      <w:tblPr/>
      <w:trPr>
        <w:tblHeader/>
      </w:trPr>
      <w:tcPr>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nil"/>
          <w:insideV w:val="single" w:sz="4" w:space="0" w:color="7F7F7F" w:themeColor="text1" w:themeTint="80"/>
          <w:tl2br w:val="nil"/>
          <w:tr2bl w:val="nil"/>
        </w:tcBorders>
        <w:shd w:val="clear" w:color="auto" w:fill="D9D9D9" w:themeFill="background1" w:themeFillShade="D9"/>
      </w:tcPr>
    </w:tblStylePr>
  </w:style>
  <w:style w:type="paragraph" w:styleId="CommentText">
    <w:name w:val="annotation text"/>
    <w:basedOn w:val="Normal"/>
    <w:link w:val="CommentTextChar"/>
    <w:uiPriority w:val="99"/>
    <w:unhideWhenUsed/>
    <w:rsid w:val="00AC7507"/>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AC7507"/>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224526">
      <w:bodyDiv w:val="1"/>
      <w:marLeft w:val="0"/>
      <w:marRight w:val="0"/>
      <w:marTop w:val="0"/>
      <w:marBottom w:val="0"/>
      <w:divBdr>
        <w:top w:val="none" w:sz="0" w:space="0" w:color="auto"/>
        <w:left w:val="none" w:sz="0" w:space="0" w:color="auto"/>
        <w:bottom w:val="none" w:sz="0" w:space="0" w:color="auto"/>
        <w:right w:val="none" w:sz="0" w:space="0" w:color="auto"/>
      </w:divBdr>
    </w:div>
    <w:div w:id="1559365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31B971C-BEEA-483D-A15B-D3143A6D2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687</Words>
  <Characters>3919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G2ECHAKL</dc:creator>
  <cp:lastModifiedBy>Roach, Joshua E CIV USARMY CENWP (USA)</cp:lastModifiedBy>
  <cp:revision>2</cp:revision>
  <cp:lastPrinted>2014-05-08T19:25:00Z</cp:lastPrinted>
  <dcterms:created xsi:type="dcterms:W3CDTF">2026-08-31T20:44:00Z</dcterms:created>
  <dcterms:modified xsi:type="dcterms:W3CDTF">2026-08-31T20:44:00Z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