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DB4E" w14:textId="77777777" w:rsidR="00040F35" w:rsidRPr="00040F35" w:rsidRDefault="00040F35" w:rsidP="00040F35">
      <w:r w:rsidRPr="00040F35">
        <w:t>Here are the analysis steps I see for the Cowlitz unreg-reg:</w:t>
      </w:r>
    </w:p>
    <w:p w14:paraId="5DD6F429" w14:textId="77777777" w:rsidR="00040F35" w:rsidRPr="00040F35" w:rsidRDefault="00040F35" w:rsidP="00040F35"/>
    <w:p w14:paraId="1A61A4E9" w14:textId="77777777" w:rsidR="00040F35" w:rsidRDefault="00040F35" w:rsidP="00040F35">
      <w:pPr>
        <w:numPr>
          <w:ilvl w:val="0"/>
          <w:numId w:val="1"/>
        </w:numPr>
      </w:pPr>
      <w:r w:rsidRPr="00040F35">
        <w:t>Can we use the observed peak record, or does it have too conservative of a regulation effect by the pool being way below rule curve for non-FRM purposes? Just create a simple scatter plot of observed regulated peak flow vs modeled regulated peak flow using your ResSim model with only the FRM operation (2009-present). Or if your ResSim model isn’t a great comparison to observed, you could do a model to model comparison: scatter plot of your ResSim model peak flow results for 2 starting pools at the beginning of each flood—the FRM only operation and the observed pool levels. If the modeled peaks are consistently higher than the observed peaks, then we can’t use the observed regulated peaks directly. I’m assuming we can’t use observed regulated peaks directly.</w:t>
      </w:r>
    </w:p>
    <w:p w14:paraId="79D4289C" w14:textId="6323F30E" w:rsidR="00040F35" w:rsidRPr="00040F35" w:rsidRDefault="00040F35" w:rsidP="00040F35">
      <w:pPr>
        <w:numPr>
          <w:ilvl w:val="1"/>
          <w:numId w:val="1"/>
        </w:numPr>
      </w:pPr>
      <w:r>
        <w:t xml:space="preserve">Hasn’t been done yet, but we know what the answer is going to be and the test method is a little flawed. </w:t>
      </w:r>
    </w:p>
    <w:p w14:paraId="2F003438" w14:textId="77777777" w:rsidR="00040F35" w:rsidRPr="00040F35" w:rsidRDefault="00040F35" w:rsidP="00040F35">
      <w:pPr>
        <w:numPr>
          <w:ilvl w:val="0"/>
          <w:numId w:val="1"/>
        </w:numPr>
      </w:pPr>
      <w:r w:rsidRPr="00040F35">
        <w:t>How do we estimate regulated peaks after 1970 but before 2009 where we only have daily data? Two parts</w:t>
      </w:r>
    </w:p>
    <w:p w14:paraId="35E01D50" w14:textId="77777777" w:rsidR="00040F35" w:rsidRDefault="00040F35" w:rsidP="00040F35">
      <w:pPr>
        <w:numPr>
          <w:ilvl w:val="1"/>
          <w:numId w:val="1"/>
        </w:numPr>
      </w:pPr>
      <w:r w:rsidRPr="00040F35">
        <w:t>Look at the observed pool record during each flood. If you shifted the elevation record for a given flood event in a year up (for the more conservative FRM assumption and not count on overdrafts), would you have run into special curves and needed to release more? If no, then the observed peak flow is good. If yes, then need to adjust.</w:t>
      </w:r>
    </w:p>
    <w:p w14:paraId="5955A64C" w14:textId="01C04765" w:rsidR="00040F35" w:rsidRDefault="00040F35" w:rsidP="00040F35">
      <w:pPr>
        <w:numPr>
          <w:ilvl w:val="2"/>
          <w:numId w:val="1"/>
        </w:numPr>
      </w:pPr>
      <w:r>
        <w:t>Can use daily or hourly elevations but need the hourly inflows.</w:t>
      </w:r>
    </w:p>
    <w:p w14:paraId="0EF0E9A2" w14:textId="64B8BF3C" w:rsidR="00857B74" w:rsidRPr="00040F35" w:rsidRDefault="00857B74" w:rsidP="00857B74">
      <w:pPr>
        <w:numPr>
          <w:ilvl w:val="2"/>
          <w:numId w:val="1"/>
        </w:numPr>
      </w:pPr>
      <w:r>
        <w:t>Need to create the special curves in a table to use as a lookup – use script from special curves project.</w:t>
      </w:r>
    </w:p>
    <w:p w14:paraId="71D15F26" w14:textId="77777777" w:rsidR="00040F35" w:rsidRPr="00040F35" w:rsidRDefault="00040F35" w:rsidP="00040F35">
      <w:pPr>
        <w:numPr>
          <w:ilvl w:val="1"/>
          <w:numId w:val="1"/>
        </w:numPr>
      </w:pPr>
      <w:r w:rsidRPr="00040F35">
        <w:t xml:space="preserve">For some events, we need to simulate in ResSim. Create hourly (or 3-hour, whichever timestep is longest while still producing good FRM results) inflow hydrograph to Mossyrock and local flow hydrograph to Castle rock from daily data. </w:t>
      </w:r>
      <w:commentRangeStart w:id="0"/>
      <w:r w:rsidRPr="00040F35">
        <w:t>Just use a PCHIP interpolation approach</w:t>
      </w:r>
      <w:commentRangeEnd w:id="0"/>
      <w:r w:rsidRPr="00040F35">
        <w:rPr>
          <w:rStyle w:val="CommentReference"/>
          <w:sz w:val="24"/>
          <w:szCs w:val="24"/>
        </w:rPr>
        <w:commentReference w:id="0"/>
      </w:r>
      <w:r w:rsidRPr="00040F35">
        <w:t xml:space="preserve">. Then, run the flood event twice. Once at the actual observed pool elevation, and once at the rule curve (if the project was below rule curve). Look at the simulated peak flow at Castle Rock for both simulations. Take the difference from your two model runs, and apply that to the USGS regulated instantaneous peak to get your best estimate of regulated peak flow under an FRM-only scenario. Adjusting </w:t>
      </w:r>
      <w:r w:rsidRPr="00040F35">
        <w:lastRenderedPageBreak/>
        <w:t xml:space="preserve">the USGS peak flow is likely better than just using your ResSim model result outright, since the PCHIP spline fit is only approximate. </w:t>
      </w:r>
    </w:p>
    <w:p w14:paraId="083C33E3" w14:textId="77777777" w:rsidR="00040F35" w:rsidRPr="00040F35" w:rsidRDefault="00040F35" w:rsidP="00040F35">
      <w:pPr>
        <w:numPr>
          <w:ilvl w:val="0"/>
          <w:numId w:val="1"/>
        </w:numPr>
      </w:pPr>
      <w:r w:rsidRPr="00040F35">
        <w:t>How to estimate regulated peaks before 1970? Probably not needed. Might revisit this after doing the later steps, though.</w:t>
      </w:r>
    </w:p>
    <w:p w14:paraId="089F4158" w14:textId="77777777" w:rsidR="00040F35" w:rsidRPr="00040F35" w:rsidRDefault="00040F35" w:rsidP="00040F35">
      <w:pPr>
        <w:numPr>
          <w:ilvl w:val="0"/>
          <w:numId w:val="1"/>
        </w:numPr>
      </w:pPr>
      <w:r w:rsidRPr="00040F35">
        <w:t>What is the critical duration for the unreg-reg transform? Do regression with y-value as regulated instantaneous peak flow, and x-value as unreg volume. Try unreg peak, 1-day, 2-day, 3-day, 5-day. Use the data from 1970-present. See what yields the best correlation, and pick it.</w:t>
      </w:r>
    </w:p>
    <w:p w14:paraId="609A7115" w14:textId="77777777" w:rsidR="00040F35" w:rsidRPr="00040F35" w:rsidRDefault="00040F35" w:rsidP="00040F35">
      <w:pPr>
        <w:numPr>
          <w:ilvl w:val="0"/>
          <w:numId w:val="1"/>
        </w:numPr>
      </w:pPr>
      <w:r w:rsidRPr="00040F35">
        <w:t>Synthetic events. Pick some recent events and scale them up a few times, maybe 1.5x and 2x. Maybe use the Dec 1933 too from Matt’s study. We could use the existing synthetics from Matt’s study as well, but it would be best to avoid them if we can since they were targeting specific AEPs and doing some balanced hydrograph work, which is no longer valid since we are updating the unreg volume frequency curves. Simulate these events using a conservative pool assumption (higher of the rule curve, the 50% duration curve on that date, or the observed pool elevation on that date for that flood). Now you have regulated peak estimates for these events.</w:t>
      </w:r>
    </w:p>
    <w:p w14:paraId="1FF1219A" w14:textId="77777777" w:rsidR="00040F35" w:rsidRPr="00040F35" w:rsidRDefault="00040F35" w:rsidP="00040F35">
      <w:pPr>
        <w:numPr>
          <w:ilvl w:val="0"/>
          <w:numId w:val="1"/>
        </w:numPr>
      </w:pPr>
      <w:r w:rsidRPr="00040F35">
        <w:t>Construct unreg-reg curve. Using the critical duration previously established, plot up all the points, both from the POR and synthetic. Hand-draw a curve through these points in a way that makes sense. Include uncertainty bounds to envelop the scatter cloud.</w:t>
      </w:r>
    </w:p>
    <w:p w14:paraId="00A2C4CD" w14:textId="77777777" w:rsidR="00040F35" w:rsidRPr="00040F35" w:rsidRDefault="00040F35" w:rsidP="00040F35">
      <w:pPr>
        <w:numPr>
          <w:ilvl w:val="0"/>
          <w:numId w:val="1"/>
        </w:numPr>
      </w:pPr>
      <w:r w:rsidRPr="00040F35">
        <w:t>Get regulated curve at Castle rock. Apply the unreg-reg curve to your unreg frequency curve. For uncertainty, combine the reg-unreg uncertainty with the flow-frequency uncertainty at each AEP. This should be a relatively simple analytical combination—no Monte Carlo needed. Though if the uncertainty bounds are super asymmetric, simple Monte Carlo may be needed.</w:t>
      </w:r>
    </w:p>
    <w:p w14:paraId="7F649442" w14:textId="77777777" w:rsidR="00040F35" w:rsidRPr="00040F35" w:rsidRDefault="00040F35" w:rsidP="00040F35">
      <w:pPr>
        <w:numPr>
          <w:ilvl w:val="0"/>
          <w:numId w:val="1"/>
        </w:numPr>
      </w:pPr>
      <w:r w:rsidRPr="00040F35">
        <w:t xml:space="preserve">Get regulated curve at downstream points. Matt assumed 80% of the tributary frequency curves would occur coincident with the Castle Rock peak (for the 1% AEP, used 1% AEP at Castle Rock and 80% of the 1% AEP at Arkansas). That seems a bit high to me, and he noted it also seemed pretty high to him. It’s worth checking. We don’t have gages on the creeks, unfortunately. Matt used the East Fork Lewis as a proxy for the Coweeman. That seems OK. Create a scatter plot with the annual peak flow on EF on the x-axis, and the highest instantaneous flow on the EF near the time of peak at Castle Rock (say +/- 1 day). It should show that the EF flows at the time of Castle Rock peak are lower than the peak flow for the year. You could repeat this analysis for another analog that actually has the creek contributing to the river of </w:t>
      </w:r>
      <w:r w:rsidRPr="00040F35">
        <w:lastRenderedPageBreak/>
        <w:t xml:space="preserve">interest, such as Waterloo and Wiley Creek. The same coincidence approach in the FHWA that you used for Oakridge could also be used. We want to be conservative, but 80% seems a bit much for my gut. You can rerun steamstats for Arkansas and Ostrander Creek to see if anything has changed since 2009. The Coweeman River frequency curve in the 2009 report is outdated, a better one is here: </w:t>
      </w:r>
      <w:r w:rsidRPr="00040F35">
        <w:br/>
        <w:t>Z:\Miscellaneous_Projects\Levee_Safety_Program\Levee_Certifications\FEMA_Certifications\Cowlitz CDID No 3\Phase 2A\Report</w:t>
      </w:r>
    </w:p>
    <w:p w14:paraId="5EF14588" w14:textId="77777777" w:rsidR="008625DC" w:rsidRDefault="008625DC"/>
    <w:sectPr w:rsidR="008625D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ach, Joshua E CIV USARMY CENWP (USA)" w:date="2026-07-30T13:21:00Z" w:initials="JR">
    <w:p w14:paraId="487F9793" w14:textId="77777777" w:rsidR="00040F35" w:rsidRDefault="00040F35" w:rsidP="00040F35">
      <w:pPr>
        <w:pStyle w:val="CommentText"/>
      </w:pPr>
      <w:r>
        <w:rPr>
          <w:rStyle w:val="CommentReference"/>
        </w:rPr>
        <w:annotationRef/>
      </w:r>
      <w:r>
        <w:t>What is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7F97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B0240" w16cex:dateUtc="2026-07-30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7F9793" w16cid:durableId="668B02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249EB"/>
    <w:multiLevelType w:val="hybridMultilevel"/>
    <w:tmpl w:val="002A8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61411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DC"/>
    <w:rsid w:val="00040F35"/>
    <w:rsid w:val="00857B74"/>
    <w:rsid w:val="008625DC"/>
    <w:rsid w:val="00B16E9E"/>
    <w:rsid w:val="00D14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5382"/>
  <w15:chartTrackingRefBased/>
  <w15:docId w15:val="{8D9CDE0B-CCB4-4F60-839B-9C754307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5DC"/>
    <w:rPr>
      <w:rFonts w:eastAsiaTheme="majorEastAsia" w:cstheme="majorBidi"/>
      <w:color w:val="272727" w:themeColor="text1" w:themeTint="D8"/>
    </w:rPr>
  </w:style>
  <w:style w:type="paragraph" w:styleId="Title">
    <w:name w:val="Title"/>
    <w:basedOn w:val="Normal"/>
    <w:next w:val="Normal"/>
    <w:link w:val="TitleChar"/>
    <w:uiPriority w:val="10"/>
    <w:qFormat/>
    <w:rsid w:val="0086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5DC"/>
    <w:pPr>
      <w:spacing w:before="160"/>
      <w:jc w:val="center"/>
    </w:pPr>
    <w:rPr>
      <w:i/>
      <w:iCs/>
      <w:color w:val="404040" w:themeColor="text1" w:themeTint="BF"/>
    </w:rPr>
  </w:style>
  <w:style w:type="character" w:customStyle="1" w:styleId="QuoteChar">
    <w:name w:val="Quote Char"/>
    <w:basedOn w:val="DefaultParagraphFont"/>
    <w:link w:val="Quote"/>
    <w:uiPriority w:val="29"/>
    <w:rsid w:val="008625DC"/>
    <w:rPr>
      <w:i/>
      <w:iCs/>
      <w:color w:val="404040" w:themeColor="text1" w:themeTint="BF"/>
    </w:rPr>
  </w:style>
  <w:style w:type="paragraph" w:styleId="ListParagraph">
    <w:name w:val="List Paragraph"/>
    <w:basedOn w:val="Normal"/>
    <w:uiPriority w:val="34"/>
    <w:qFormat/>
    <w:rsid w:val="008625DC"/>
    <w:pPr>
      <w:ind w:left="720"/>
      <w:contextualSpacing/>
    </w:pPr>
  </w:style>
  <w:style w:type="character" w:styleId="IntenseEmphasis">
    <w:name w:val="Intense Emphasis"/>
    <w:basedOn w:val="DefaultParagraphFont"/>
    <w:uiPriority w:val="21"/>
    <w:qFormat/>
    <w:rsid w:val="008625DC"/>
    <w:rPr>
      <w:i/>
      <w:iCs/>
      <w:color w:val="0F4761" w:themeColor="accent1" w:themeShade="BF"/>
    </w:rPr>
  </w:style>
  <w:style w:type="paragraph" w:styleId="IntenseQuote">
    <w:name w:val="Intense Quote"/>
    <w:basedOn w:val="Normal"/>
    <w:next w:val="Normal"/>
    <w:link w:val="IntenseQuoteChar"/>
    <w:uiPriority w:val="30"/>
    <w:qFormat/>
    <w:rsid w:val="0086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5DC"/>
    <w:rPr>
      <w:i/>
      <w:iCs/>
      <w:color w:val="0F4761" w:themeColor="accent1" w:themeShade="BF"/>
    </w:rPr>
  </w:style>
  <w:style w:type="character" w:styleId="IntenseReference">
    <w:name w:val="Intense Reference"/>
    <w:basedOn w:val="DefaultParagraphFont"/>
    <w:uiPriority w:val="32"/>
    <w:qFormat/>
    <w:rsid w:val="008625DC"/>
    <w:rPr>
      <w:b/>
      <w:bCs/>
      <w:smallCaps/>
      <w:color w:val="0F4761" w:themeColor="accent1" w:themeShade="BF"/>
      <w:spacing w:val="5"/>
    </w:rPr>
  </w:style>
  <w:style w:type="character" w:styleId="CommentReference">
    <w:name w:val="annotation reference"/>
    <w:basedOn w:val="DefaultParagraphFont"/>
    <w:uiPriority w:val="99"/>
    <w:semiHidden/>
    <w:unhideWhenUsed/>
    <w:rsid w:val="00040F35"/>
    <w:rPr>
      <w:sz w:val="16"/>
      <w:szCs w:val="16"/>
    </w:rPr>
  </w:style>
  <w:style w:type="paragraph" w:styleId="CommentText">
    <w:name w:val="annotation text"/>
    <w:basedOn w:val="Normal"/>
    <w:link w:val="CommentTextChar"/>
    <w:uiPriority w:val="99"/>
    <w:unhideWhenUsed/>
    <w:rsid w:val="00040F35"/>
    <w:pPr>
      <w:spacing w:line="240" w:lineRule="auto"/>
    </w:pPr>
    <w:rPr>
      <w:sz w:val="20"/>
      <w:szCs w:val="20"/>
    </w:rPr>
  </w:style>
  <w:style w:type="character" w:customStyle="1" w:styleId="CommentTextChar">
    <w:name w:val="Comment Text Char"/>
    <w:basedOn w:val="DefaultParagraphFont"/>
    <w:link w:val="CommentText"/>
    <w:uiPriority w:val="99"/>
    <w:rsid w:val="00040F35"/>
    <w:rPr>
      <w:sz w:val="20"/>
      <w:szCs w:val="20"/>
    </w:rPr>
  </w:style>
  <w:style w:type="paragraph" w:styleId="CommentSubject">
    <w:name w:val="annotation subject"/>
    <w:basedOn w:val="CommentText"/>
    <w:next w:val="CommentText"/>
    <w:link w:val="CommentSubjectChar"/>
    <w:uiPriority w:val="99"/>
    <w:semiHidden/>
    <w:unhideWhenUsed/>
    <w:rsid w:val="00040F35"/>
    <w:rPr>
      <w:b/>
      <w:bCs/>
    </w:rPr>
  </w:style>
  <w:style w:type="character" w:customStyle="1" w:styleId="CommentSubjectChar">
    <w:name w:val="Comment Subject Char"/>
    <w:basedOn w:val="CommentTextChar"/>
    <w:link w:val="CommentSubject"/>
    <w:uiPriority w:val="99"/>
    <w:semiHidden/>
    <w:rsid w:val="00040F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Roach, Joshua E CIV USARMY CENWP (USA)</dc:creator>
  <cp:keywords/>
  <dc:description/>
  <cp:lastModifiedBy>Roach, Joshua E CIV USARMY CENWP (USA)</cp:lastModifiedBy>
  <cp:revision>2</cp:revision>
  <dcterms:created xsi:type="dcterms:W3CDTF">2026-07-30T20:16:00Z</dcterms:created>
  <dcterms:modified xsi:type="dcterms:W3CDTF">2026-07-30T20:37:00Z</dcterms:modified>
</cp:coreProperties>
</file>