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Pr>
                <w:b/>
              </w:rPr>
              <w:t xml:space="preserve">Date: </w:t>
            </w:r>
          </w:p>
        </w:tc>
        <w:tc>
          <w:tcPr>
            <w:tcW w:w="5190" w:type="dxa"/>
            <w:vAlign w:val="center"/>
          </w:tcPr>
          <w:p w14:paraId="29F8A20C" w14:textId="7BFB8853" w:rsidR="00A26A7D" w:rsidRPr="00AB0F8D" w:rsidRDefault="00A26A7D" w:rsidP="00051C47">
            <w:r>
              <w:t>DRAFT — 09/03/2026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 xml:space="preserve">Hydrology and River and Engineering Section,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 xml:space="preserve">This memorandum documents the development of a regulated peak flow frequency curve for the lower Cowlitz valley in Cowlitz County, Washington to inform levee assessments and floodplain mapping. Unregulated curves are developed for the instantaneous peak, 1-, 3-, and 5-day durations (Section 4) and used to develop regulated flow frequency curves for locations along the lower Cowlitz River reflecting current Water Control Manual flood risk management operations (Section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 xml:space="preserve">The Cowlitz River drains the southern Washington Cascades and enters the Columbia River near Longview. The Castle Rock gage (USGS 14243000) sits in the lower valley, downstream of the Toutle River confluence, with a peak-flow record spanning water years 1927 through 2026. The total Cowlitz basin area is 2,480 square miles, of which 1,170 square miles (roughly half) are regulated by Mossyrock Dam. Mossyrock Dam, completed in 1968, provides the only usable flood storage in the basin. Just downstream of Mossyrock is Mayfield Dam, which acts as a re-regulating dam that smooths power peaking releases from Mossyrock providing no meaningful flood regulation of its own. Cowlitz Falls Dam above Mossyrock and the Sediment Retention Structure on the Toutle River 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 xml:space="preserve">The previously adopted unregulated and regulated frequency curves at Castle Rock come from the 2009 Cowlitz Hydrology Restudy which predates Bulletin 17C, does not include the most recent 17 years of record, and used a limited set of synthetic hydrographs to inform the upper portion of the regulated flow frequency curve. Section 6 compares the current study results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(4.1)</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 xml:space="preserve">Storage change for developing unregulated flows (4.2, 4.3); observed starting pool for the calibration runs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and annual peak flows (USGS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data used in unregulated flow-frequency; regulated daily flow 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 xml:space="preserve">Coweeman at Kelso streamflow, hourly (Washington Department of Ecology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 xml:space="preserve">Mossyrock 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6D558089"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 xml:space="preserve">4. Unregulated Flow Frequency at Castle Rock</w:t>
      </w:r>
    </w:p>
    <w:p w14:paraId="7C6A3A80" w14:textId="5000367D" w:rsidR="00BD248F" w:rsidRDefault="003040A7">
      <w:pPr>
        <w:spacing w:after="160" w:line="276" w:lineRule="auto"/>
      </w:pPr>
      <w:r>
        <w:t xml:space="preserve">Unregulated flow at Castle Rock is the flow that would have occurred without regulation from Mossyrock reservoir. For water years 1927–1968 the gage record reflects unregulated flows (Section 4.4). For the post 1968 regulated period the reconstruction uses an hourly holdout, where the hourly elevation record is reliable (Section 4.1), and otherwise uses a peak estimated by regression from the daily reservoir record (Section 4.2). The 3- and 5-day durations, needing only daily resolution, come from a daily mass balance (Section 4.3). The basis for calculating unregulated flows from a regulated record relies on adding back the Mossyrock reservoir holdout (reservoir storage change expressed as a flow rate) to the observed gage record downstream of the dam. A positive holdout indicates the reservoir filling.</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t xml:space="preserve">The reservoir effect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This time-series was added to observed Castle Rock flow to give the hourly unregulated estimate. The annual unregulated peak was extracted from this dataset.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 xml:space="preserve">Twenty-three water years produced holdout-based peaks (1992, 1997, 1999, 2003, 2004, and 2008-2026 except 2013) with earlier hourly pool elevation records too unstable to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ABC9150" w:rsidR="00BD248F" w:rsidRDefault="003040A7">
      <w:pPr>
        <w:spacing w:after="160" w:line="276" w:lineRule="auto"/>
      </w:pPr>
      <w:r>
        <w:t xml:space="preserve">For years without a usable hourly record (roughly a third of the regulated era) the unregulated peak 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the largest 1- to 4-day increase in Mossyrock storage near the event (within 7 days of the regulated peak). This is preferred over regressing the unregulated peak directly, since the change in storage at Mossyrock is directly related to the increase in flow from regulated to unregulated conditions. The predictor (daily reservoir data)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 xml:space="preserve">Storage-change window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 xml:space="preserve">The two-day window was adopted (R² = 0.871, standard error ≈ 5,530 cfs, n = 17).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 xml:space="preserve">Daily unregulated flow is the observed daily flow plus the daily change in Mossyrock storage as a flow rate. No routing is applied since Mayfield-to-Castle Rock travel time is under a day. The 1-day duration flow is calculated from an hourly record, when available, since the true 1-day maximum value often spans midnight. When no hourly data is available the 1-Day duration is calculated from daily values. The 3-Day and 5-Day durations were calculated from daily data.</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 xml:space="preserve">The observed gage record before December 1968 is unregulated. Peaks for water years 1927–1968 are the USGS observed instantaneous annual peaks (42 water years), and the 1-, 3-, and 5-day values are rolling maxima from the USGS daily record. Water year 1927 carries a peak only. </w:t>
      </w:r>
    </w:p>
    <w:p w14:paraId="4B4F6F4E" w14:textId="77777777" w:rsidR="00BD248F" w:rsidRDefault="003040A7">
      <w:pPr>
        <w:pStyle w:val="Heading2"/>
        <w:spacing w:before="300" w:after="140"/>
      </w:pPr>
      <w:r>
        <w:rPr>
          <w:b/>
          <w:sz w:val="23"/>
        </w:rPr>
        <w:t>4.5 Record Extension and Historical Floods</w:t>
      </w:r>
    </w:p>
    <w:p w14:paraId="416DDD7A" w14:textId="71BF79BE" w:rsidR="00BD248F" w:rsidRDefault="003040A7">
      <w:pPr>
        <w:spacing w:after="160" w:line="276" w:lineRule="auto"/>
      </w:pPr>
      <w:r>
        <w:t xml:space="preserve">Correlation-based extension from a nearby gage was considered, but no suitable gage was found. Nearby long-record gages either do not predate Castle Rock by much, are themselves regulated over the period that would be used, or do not correlate strongly enough to justify the added estimation error. With roughly a century of systematic record already available, the potential gain was small. A search of USGS qualification codes and published USGS/NWS accounts of major southwest Washington floods turned up </w:t>
        <w:lastRenderedPageBreak/>
        <w:t xml:space="preserve">no pre-1927 event at Castle Rock that could be quantified or reliably bounded. The 2009 study contained some historic estimates citing newspaper clippings, but sources were not traceable and newspaper clippings found during this study were roughly defined in terms of multiples of recorded events.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 xml:space="preserve">For water years 1927–1968 the record is the observed gage record. For 1974–2026 the peak is the hourly holdout where available and a regression estimate otherwise. The 1-day value follows the same split based on hourly data availability, and the 3- and 5-day values always come from the daily mass balance (Table 4-3, Appendix A). Coverage runs from WY1927 through WY2026 except for WY1969–1973, which have no daily Mossyrock elevation record. Every included water year has a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Peak Duration Flow Consistency Review</w:t>
      </w:r>
    </w:p>
    <w:p w14:paraId="6CCEB3D2" w14:textId="7692774D" w:rsidR="00BD248F" w:rsidRDefault="00A929C0">
      <w:pPr>
        <w:spacing w:after="160" w:line="276" w:lineRule="auto"/>
      </w:pPr>
      <w:r>
        <w:t xml:space="preserve">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 (WY 2014). The record was made monotonic by anchoring each water year at its 5-day value and raising each shorter duration wherever a longer one exceeds it, cascading upward. Ten values across nine water years were raised , seven of them regression-estimated peaks lifted to their 1-day value, with the largest changes, 64, 19, and 19 percent, in WY2001, 1985, and 2006, all among the smallest years in the record 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 xml:space="preserve">The assembled record was analyzed in HEC-SSP with the Bulletin 17C expected moments algorithm, fitting a log-Pearson Type III distribution to each duration and weighting station skew against a published regional value of −0.07 for the peak (Mastin, 2016), and 0.09 / 0.07 / 0.00 for the 1-, 3-, and 5-day durations (Lind, 2020). The 5-day value is interpolated between that study's bracketing 3- and 7-day regional skews.</w:t>
      </w:r>
    </w:p>
    <w:p w14:paraId="7C4057EE" w14:textId="0A1793B3" w:rsidR="00BD248F" w:rsidRDefault="003040A7">
      <w:pPr>
        <w:spacing w:after="160" w:line="276" w:lineRule="auto"/>
      </w:pPr>
      <w:r>
        <w:t xml:space="preserve">Water years 1969–1973 have observed regulated peaks but no unregulated basis, so they were entered as censored. The peak analysis reports 95 systematic events within a 100-year period, with five flagged missing. No low outliers were identified by the multiple Grubbs-Beck procedure.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4.663</w:t>
            </w:r>
          </w:p>
        </w:tc>
        <w:tc>
          <w:tcPr>
            <w:tcW w:w="1400" w:type="dxa"/>
          </w:tcPr>
          <w:p w14:paraId="0B36454B" w14:textId="77777777" w:rsidR="00BD248F" w:rsidRDefault="003040A7">
            <w:pPr>
              <w:jc w:val="right"/>
            </w:pPr>
            <w:r>
              <w:rPr>
                <w:sz w:val="19"/>
              </w:rPr>
              <w:t>4.596</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0.194</w:t>
            </w:r>
          </w:p>
        </w:tc>
        <w:tc>
          <w:tcPr>
            <w:tcW w:w="1400" w:type="dxa"/>
          </w:tcPr>
          <w:p w14:paraId="1F185557" w14:textId="77777777" w:rsidR="00BD248F" w:rsidRDefault="003040A7">
            <w:pPr>
              <w:jc w:val="right"/>
            </w:pPr>
            <w:r>
              <w:rPr>
                <w:sz w:val="19"/>
              </w:rPr>
              <w:t>0.181</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-0.079</w:t>
            </w:r>
          </w:p>
        </w:tc>
        <w:tc>
          <w:tcPr>
            <w:tcW w:w="1400" w:type="dxa"/>
          </w:tcPr>
          <w:p w14:paraId="55AADA02" w14:textId="77777777" w:rsidR="00BD248F" w:rsidRDefault="003040A7">
            <w:pPr>
              <w:jc w:val="right"/>
            </w:pPr>
            <w:r>
              <w:rPr>
                <w:sz w:val="19"/>
              </w:rPr>
              <w:t>-0.054</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-0.009</w:t>
            </w:r>
          </w:p>
        </w:tc>
        <w:tc>
          <w:tcPr>
            <w:tcW w:w="1400" w:type="dxa"/>
          </w:tcPr>
          <w:p w14:paraId="2000ECA7" w14:textId="77777777" w:rsidR="00BD248F" w:rsidRDefault="003040A7">
            <w:pPr>
              <w:jc w:val="right"/>
            </w:pPr>
            <w:r>
              <w:rPr>
                <w:sz w:val="19"/>
              </w:rPr>
              <w:t>-0.031</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100.7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 xml:space="preserve">5. Regulated Flow Frequency at Castle Rock</w:t>
      </w:r>
    </w:p>
    <w:p w14:paraId="62A71A42" w14:textId="51A3D0D6" w:rsidR="00BD248F" w:rsidRDefault="00987360">
      <w:pPr>
        <w:spacing w:after="160" w:line="276" w:lineRule="auto"/>
      </w:pPr>
      <w:r>
        <w:t xml:space="preserve">The regulated peak flow frequency curve 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EM 1110-2-1415 states that operations for project purposes other than FRM may provide incidental storage space, but the effect of this space on FRM should be estimated very conservatively. Therefore, the observed regulated flows were adjusted to remove these incidental effects and instead assume that the reservoir is operated for FRM only. This assumption is necessary to create a homogenous record. After adjusting the regulated peaks (5.2), they were paired with the unregulated peak of the same event (5.3) to build a relationship between unregulated peak flow and regulated peak flow. Synthetic floods were used to estimate extreme events not observed in the period of record (5.4) and add additional definition to the upper end of the relationship. The final regulated frequency curve is developed by applying the unregulated-regulated relationship to the peak unregulated frequency curve (5.5–5.6).</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38FC1849" w:rsidR="003452B4" w:rsidRDefault="003452B4" w:rsidP="003452B4">
      <w:pPr>
        <w:spacing w:after="160" w:line="276" w:lineRule="auto"/>
      </w:pPr>
      <w:r>
        <w:t xml:space="preserve">Operations in the Corps Watershed System Model (CWMS) ResSim watershed were used as the basis for operations simulated in this study. Minimum, normal max evacuation, and special flood releases were re-assessed to calibrate flood operations for large events. Validating against observed operations was difficult because Mossyrock consistently releases well above its minimum releases for power generation and as a result pool elevations are frequently well below the standard minimum flood pool. However, for large events, starting a simulation from the observed elevation, adhering to the downstream control point regulation goals, and estimating special release parameters to prevent overtopping lead to reasonable validation. Figures 5-1, 5-2, and 5-3 show validations for the largest 3 events with sufficient hourly data to model the system spanning the POR 1990 to present. The largest and third largest events simulated, 1996 and 2015, match the observed peak and 5-day volumes reasonably well whereas the second largest validation event, 2009, shows an example of less-than-ideal validation. Section 5.2 describes a regulated peak flow adjustment capable of reducing the error associated with modeling discrepancies. </w:t>
      </w: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Pr>
          <w:noProof/>
        </w:rPr>
        <w:lastRenderedPageBreak/>
        <w:drawing>
          <wp:inline distT="0" distB="0" distL="0" distR="0" wp14:anchorId="03893457" wp14:editId="7DBC0FB4">
            <wp:extent cx="2953512" cy="2459736"/>
            <wp:effectExtent l="0" t="0" r="0" b="0"/>
            <wp:docPr id="21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
                    <pic:cNvPicPr/>
                  </pic:nvPicPr>
                  <pic:blipFill>
                    <a:blip r:embed="rId11"/>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Pr>
          <w:noProof/>
        </w:rPr>
        <w:drawing>
          <wp:inline distT="0" distB="0" distL="0" distR="0" wp14:anchorId="7D65F200" wp14:editId="32B3713E">
            <wp:extent cx="2953512" cy="2459736"/>
            <wp:effectExtent l="0" t="0" r="0" b="0"/>
            <wp:docPr id="4030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
                    <pic:cNvPicPr/>
                  </pic:nvPicPr>
                  <pic:blipFill>
                    <a:blip r:embed="rId12"/>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Pr>
          <w:noProof/>
        </w:rPr>
        <w:drawing>
          <wp:inline distT="0" distB="0" distL="0" distR="0" wp14:anchorId="62734B49" wp14:editId="290C23E1">
            <wp:extent cx="2953512" cy="2459736"/>
            <wp:effectExtent l="0" t="0" r="0" b="0"/>
            <wp:docPr id="20853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
                    <pic:cNvPicPr/>
                  </pic:nvPicPr>
                  <pic:blipFill>
                    <a:blip r:embed="rId13"/>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lastRenderedPageBreak/>
        <w:t xml:space="preserve">5.2 Adjusted Regulated Peak Record</w:t>
      </w:r>
    </w:p>
    <w:p w14:paraId="10714218" w14:textId="183595C1" w:rsidR="00BD248F" w:rsidRDefault="000C3EF4">
      <w:pPr>
        <w:spacing w:after="160" w:line="276" w:lineRule="auto"/>
      </w:pPr>
      <w:r>
        <w:t xml:space="preserve">Mossyrock provides 357,000 acre-feet of authorized flood storage in Riffe Lake between the winter rule curve elevation of 749 feet and top of flood pool at 782 feet. The observed Mossyrock record shows the reservoir frequently drafted below 749 feet, so a peak from a year that started low overstates the attenuation the project would provide from a flood risk management operation alone. Two period-of-record ResSim simulations, using the same observed hydrology and current release rules and differing only in starting pool, one from the Water Control Manual rule curve, one from the observed elevation at event onset, isolate that effect. Where the rule-curve start yields the higher regulated peak, the difference is added to the observed peak. The adjustment is one-sided, since a negative difference means the historical operation was already at least as conservative as the rule curve requires. Taking the difference between simulated releases reduces errors associated with an inability to model the exact operations in a particular year.</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0F449A2" w:rsidR="00BD248F" w:rsidRDefault="00BC0123">
      <w:pPr>
        <w:spacing w:after="160" w:line="276" w:lineRule="auto"/>
      </w:pPr>
      <w:r>
        <w:t xml:space="preserve">Fifty-one water years (1974-2024) were assessed. Thirty-six received an adjustment, with a median of 10,300 cfs and a range of 260-24,000 cfs. Ten were screened out. Seven were screened due to a timing mismatch between the observed and simulated peaks, two because the regulated peak exceeded the unregulated peak (physically possible only if release exceeds inflow during a large flood), and WY1980 which was the result of the Mount St. Helens lahar. 5 years received no adjustment, 4 where the two simulations produced the same peak and WY1976 where the observed pool started above the rule curve so the observed peak is not reduced.</w:t>
      </w:r>
    </w:p>
    <w:p w14:paraId="59C4FF23" w14:textId="3C05732E" w:rsidR="00BD248F" w:rsidRDefault="003040A7">
      <w:pPr>
        <w:pStyle w:val="Heading2"/>
        <w:spacing w:before="300" w:after="140"/>
      </w:pPr>
      <w:r>
        <w:rPr>
          <w:b/>
          <w:sz w:val="23"/>
        </w:rPr>
        <w:t xml:space="preserve">5.3 Critical Duration</w:t>
      </w:r>
    </w:p>
    <w:p w14:paraId="757CD181" w14:textId="7168BFED" w:rsidR="00BD248F" w:rsidRDefault="009F7370">
      <w:pPr>
        <w:spacing w:after="160" w:line="276" w:lineRule="auto"/>
      </w:pPr>
      <w:r>
        <w:t xml:space="preserve">Developing an unregulated-regulated relationship requires choosing which unregulated duration best corresponds to the regulated peak (Table 5-1, Figure 5-4). Both the instantaneous peak and the 1-day duration are strong predictors. The peak unregulated flow is adopted for the transform, which is standard practice per EM 1110-2-1619.</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t>Table 5-1. Adjusted regulated against unregulated flow by duration, water years 1974 through 2024.</w:t>
      </w:r>
    </w:p>
    <w:p w14:paraId="5C4D612E" w14:textId="77777777" w:rsidR="00BD248F" w:rsidRDefault="003040A7">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5-4. Adjusted regulated against unregulated flow, by duration.</w:t>
      </w:r>
    </w:p>
    <w:p w14:paraId="5CC84961" w14:textId="44F563FC" w:rsidR="00BD248F" w:rsidRDefault="003040A7">
      <w:pPr>
        <w:pStyle w:val="Heading2"/>
        <w:spacing w:before="300" w:after="140"/>
      </w:pPr>
      <w:r>
        <w:rPr>
          <w:b/>
          <w:sz w:val="23"/>
        </w:rPr>
        <w:t xml:space="preserve">5.4 Synthetic Flood Ensembles</w:t>
      </w:r>
    </w:p>
    <w:p w14:paraId="0AB3E9CE" w14:textId="1B7BEEF0" w:rsidR="00BD248F" w:rsidRDefault="009F7370">
      <w:pPr>
        <w:spacing w:after="160" w:line="276" w:lineRule="auto"/>
      </w:pPr>
      <w:r>
        <w:t xml:space="preserve">The period of record is not sufficient to estimate the unregulated-regulated relationship for extreme high flows. Synthetic floods were created by scaling the largest 12 events ranked by their unregulated flow estimate at Castle Rock and scaled to target the 100-, 250-, 500-year, and 20% above the 500-year unregulated peaks, resulting in 48 synthetic events of varying shapes and sizes. </w:t>
      </w:r>
    </w:p>
    <w:p w14:paraId="331D35F7" w14:textId="091B2502"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events span regulated peaks of 90,000–267,000 cfs. </w:t>
      </w:r>
    </w:p>
    <w:p w14:paraId="02AC0C11" w14:textId="77777777" w:rsidR="00BD248F" w:rsidRDefault="003040A7">
      <w:pPr>
        <w:spacing w:after="80"/>
        <w:jc w:val="center"/>
      </w:pPr>
      <w:r>
        <w:rPr>
          <w:noProof/>
        </w:rPr>
        <w:lastRenderedPageBreak/>
        <w:drawing>
          <wp:inline distT="0" distB="0" distL="0" distR="0" wp14:anchorId="6A9926B0" wp14:editId="73F948DE">
            <wp:extent cx="5724144" cy="3712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5"/>
                    <a:stretch>
                      <a:fillRect/>
                    </a:stretch>
                  </pic:blipFill>
                  <pic:spPr>
                    <a:xfrm>
                      <a:off x="0" y="0"/>
                      <a:ext cx="5724144" cy="3712464"/>
                    </a:xfrm>
                    <a:prstGeom prst="rect">
                      <a:avLst/>
                    </a:prstGeom>
                  </pic:spPr>
                </pic:pic>
              </a:graphicData>
            </a:graphic>
          </wp:inline>
        </w:drawing>
      </w:r>
    </w:p>
    <w:p w14:paraId="1D5798A8" w14:textId="0EB41C31" w:rsidR="00BD248F" w:rsidRDefault="003040A7">
      <w:pPr>
        <w:spacing w:before="80" w:after="240"/>
        <w:jc w:val="center"/>
      </w:pPr>
      <w:r>
        <w:rPr>
          <w:i/>
          <w:sz w:val="19"/>
        </w:rPr>
        <w:t>Figure 5-5. The twelve observed source storms, unscaled and aligned on each storm's own peak.</w:t>
      </w:r>
    </w:p>
    <w:p w14:paraId="52E5AE2B" w14:textId="77777777" w:rsidR="008D5E1A" w:rsidRDefault="00B2104A" w:rsidP="008D5E1A">
      <w:pPr>
        <w:spacing w:after="80"/>
        <w:jc w:val="center"/>
        <w:rPr>
          <w:i/>
          <w:sz w:val="19"/>
        </w:rPr>
      </w:pPr>
      <w:commentRangeStart w:id="5"/>
      <w:r>
        <w:rPr>
          <w:noProof/>
        </w:rPr>
        <w:drawing>
          <wp:inline distT="0" distB="0" distL="0" distR="0" wp14:anchorId="6BA9BB22" wp14:editId="480E8979">
            <wp:extent cx="5724144" cy="3712464"/>
            <wp:effectExtent l="0" t="0" r="0" b="254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144" cy="3712464"/>
                    </a:xfrm>
                    <a:prstGeom prst="rect">
                      <a:avLst/>
                    </a:prstGeom>
                    <a:noFill/>
                    <a:ln>
                      <a:noFill/>
                    </a:ln>
                  </pic:spPr>
                </pic:pic>
              </a:graphicData>
            </a:graphic>
          </wp:inline>
        </w:drawing>
      </w:r>
      <w:commentRangeEnd w:id="5"/>
      <w:r>
        <w:rPr>
          <w:rStyle w:val="CommentReference"/>
          <w:i/>
          <w:sz w:val="19"/>
          <w:szCs w:val="22"/>
        </w:rPr>
        <w:commentReference w:id="5"/>
      </w:r>
    </w:p>
    <w:p w14:paraId="482B1C3F" w14:textId="531A5056" w:rsidR="008D5E1A" w:rsidRDefault="003040A7" w:rsidP="008D5E1A">
      <w:pPr>
        <w:spacing w:after="80"/>
        <w:jc w:val="center"/>
        <w:rPr>
          <w:i/>
          <w:sz w:val="19"/>
        </w:rPr>
      </w:pPr>
      <w:r>
        <w:rPr>
          <w:i/>
          <w:sz w:val="19"/>
        </w:rPr>
        <w:t xml:space="preserve">Figure 5-6.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lastRenderedPageBreak/>
        <w:t xml:space="preserve">5.5 Unregulated-Regulated Transform</w:t>
      </w:r>
    </w:p>
    <w:p w14:paraId="3720995F" w14:textId="10CEE42D" w:rsidR="00BD248F" w:rsidRDefault="00065E42">
      <w:pPr>
        <w:spacing w:after="160" w:line="276" w:lineRule="auto"/>
      </w:pPr>
      <w:r>
        <w:t xml:space="preserve">The regulated frequency curve is drawn through the observed and synthetic regulated flows with a locally weighted regression (LOESS). The historical and synthetic pairs of regulated and unregulated flows provide the basis for drawing the line. The scatter is the result of storms with similar peak volumes but different shapes and starting pool elevations resulting in different regulated outcomes. The median estimated maximum regulation capacity of the reservoir is taken as ~325,000 cfs, which falls within the extrapolated uncertainty range.</w:t>
      </w:r>
    </w:p>
    <w:p w14:paraId="244CB41E" w14:textId="1398A4DE" w:rsidR="00D1356E" w:rsidRDefault="00274BCF">
      <w:pPr>
        <w:spacing w:after="160" w:line="276" w:lineRule="auto"/>
      </w:pPr>
      <w:r>
        <w:t xml:space="preserve">Uncertainty is measured as the spread of the event pairs about the line fitted by a local area regression, in log space, assessed separately above and below the line so the asymmetry is preserved. Figure 5-7 shows the resulting band at the 5 to 95 percent level associated with the variation in regulation only. Section 5.7 combines the regulation uncertainty with the uncertainty introduced by mapping regulated flows to unregulated flow frequencies which carry their own uncertainty. </w:t>
      </w:r>
    </w:p>
    <w:p w14:paraId="78A8AE0C" w14:textId="3B9B6117" w:rsidR="00BD248F" w:rsidRDefault="001B1566" w:rsidP="0068037D">
      <w:pPr>
        <w:spacing w:after="80"/>
        <w:jc w:val="center"/>
      </w:pPr>
      <w:r>
        <w:rPr>
          <w:noProof/>
        </w:rPr>
        <w:drawing>
          <wp:inline distT="0" distB="0" distL="0" distR="0" wp14:anchorId="68E73E76" wp14:editId="1708CF89">
            <wp:extent cx="5812864" cy="5262008"/>
            <wp:effectExtent l="0" t="0" r="0" b="0"/>
            <wp:docPr id="615322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0829" cy="5287323"/>
                    </a:xfrm>
                    <a:prstGeom prst="rect">
                      <a:avLst/>
                    </a:prstGeom>
                    <a:noFill/>
                    <a:ln>
                      <a:noFill/>
                    </a:ln>
                  </pic:spPr>
                </pic:pic>
              </a:graphicData>
            </a:graphic>
          </wp:inline>
        </w:drawing>
      </w:r>
    </w:p>
    <w:p w14:paraId="22830D8C" w14:textId="20BDEE83" w:rsidR="00DA509C" w:rsidRDefault="003040A7" w:rsidP="00B96B9B">
      <w:pPr>
        <w:spacing w:before="80" w:after="240"/>
        <w:jc w:val="center"/>
        <w:rPr>
          <w:i/>
          <w:sz w:val="19"/>
        </w:rPr>
      </w:pPr>
      <w:r>
        <w:rPr>
          <w:i/>
          <w:sz w:val="19"/>
        </w:rPr>
        <w:t xml:space="preserve">Figure 5-7. Regulated against unregulated peak at Castle Rock. The line is drawn from a locally weighted regression extended to meet an estimated regulated=unregulated convergence at ~ 325,000 cfs.</w:t>
      </w:r>
    </w:p>
    <w:p w14:paraId="34D16CC1" w14:textId="6BF871B1" w:rsidR="00BD248F" w:rsidRDefault="003040A7">
      <w:pPr>
        <w:pStyle w:val="Heading2"/>
        <w:spacing w:before="300" w:after="140"/>
      </w:pPr>
      <w:r>
        <w:rPr>
          <w:b/>
          <w:sz w:val="23"/>
        </w:rPr>
        <w:lastRenderedPageBreak/>
        <w:t xml:space="preserve">5.6 Regulated Frequency Curve</w:t>
      </w:r>
    </w:p>
    <w:p w14:paraId="6145EB79" w14:textId="33474347" w:rsidR="00BD248F" w:rsidRDefault="003040A7">
      <w:pPr>
        <w:spacing w:after="160" w:line="276" w:lineRule="auto"/>
      </w:pPr>
      <w:r>
        <w:t xml:space="preserve">Each ordinate of the adopted unregulated curve is read through the unregulated-regulated transform to produce a regulated curve. The regulated flow at a given AEP is based on the unregulated flow of that AEP (Table 5-2).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39,578 - 60,614</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57,545 - 91,370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73,092 - 143,827</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83,114 - 172,352</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98,137 - 211,031</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123,407 - 272,253</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147,271 - 330,843</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commentRangeStart w:id="18"/>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22"/>
                    <a:stretch>
                      <a:fillRect/>
                    </a:stretch>
                  </pic:blipFill>
                  <pic:spPr>
                    <a:xfrm>
                      <a:off x="0" y="0"/>
                      <a:ext cx="5943600" cy="4538749"/>
                    </a:xfrm>
                    <a:prstGeom prst="rect">
                      <a:avLst/>
                    </a:prstGeom>
                  </pic:spPr>
                </pic:pic>
              </a:graphicData>
            </a:graphic>
          </wp:inline>
        </w:drawing>
      </w:r>
      <w:commentRangeEnd w:id="18"/>
      <w:r>
        <w:rPr>
          <w:rStyle w:val="CommentReference"/>
          <w:sz w:val="22"/>
          <w:szCs w:val="22"/>
        </w:rPr>
        <w:commentReference w:id="18"/>
      </w:r>
    </w:p>
    <w:p w14:paraId="54FD1FCD" w14:textId="370D2EA7" w:rsidR="00BD248F" w:rsidRDefault="003040A7">
      <w:pPr>
        <w:spacing w:before="80" w:after="240"/>
        <w:jc w:val="center"/>
        <w:rPr>
          <w:i/>
          <w:sz w:val="19"/>
        </w:rPr>
      </w:pPr>
      <w:r>
        <w:rPr>
          <w:i/>
          <w:sz w:val="19"/>
        </w:rPr>
        <w:t xml:space="preserve">Figure 5-8. Adopted regulated and unregulated frequency curves at Castle Rock. Both records are ranked within water years 1974 through 2024 at median plotting positions. Both plot above their curves because that period holds nine of the ten largest unregulated years in the 95 year record.</w:t>
      </w:r>
    </w:p>
    <w:p w14:paraId="5E8E5E18" w14:textId="77777777" w:rsidR="00E3226C" w:rsidRDefault="00E3226C">
      <w:pPr>
        <w:spacing w:before="80" w:after="240"/>
        <w:jc w:val="center"/>
      </w:pPr>
    </w:p>
    <w:p w14:paraId="0DB9E520" w14:textId="22E32792" w:rsidR="00BD248F" w:rsidRDefault="003040A7">
      <w:pPr>
        <w:pStyle w:val="Heading2"/>
        <w:spacing w:before="300" w:after="140"/>
      </w:pPr>
      <w:r>
        <w:rPr>
          <w:b/>
          <w:sz w:val="23"/>
        </w:rPr>
        <w:lastRenderedPageBreak/>
        <w:t xml:space="preserve">5.7 Regulated Flow Frequency Uncertainty</w:t>
      </w:r>
    </w:p>
    <w:p w14:paraId="2F97B473" w14:textId="38710606" w:rsidR="00BD248F" w:rsidRDefault="003040A7">
      <w:pPr>
        <w:spacing w:after="160" w:line="276" w:lineRule="auto"/>
      </w:pPr>
      <w:r>
        <w:t xml:space="preserve">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converted to a standard deviation, combined with the transform standard deviation by root-sum-of-squares, and the single z = 1.645 for a 90 percent two-sided interval is applied once to the combined value, so every limit reported here is a 5th or 95th percentile. </w:t>
      </w:r>
      <w:commentRangeStart w:id="21"/>
      <w:r>
        <w:t>Appendix E lists every ordinate of the adopted regulated curve with its 5 and 95 percent limits</w:t>
      </w:r>
      <w:commentRangeEnd w:id="21"/>
      <w:r>
        <w:rPr>
          <w:rStyle w:val="CommentReference"/>
          <w:sz w:val="22"/>
          <w:szCs w:val="22"/>
        </w:rPr>
        <w:commentReference w:id="21"/>
      </w:r>
      <w:r>
        <w:t>.</w:t>
      </w:r>
    </w:p>
    <w:p w14:paraId="53FE946E" w14:textId="77777777" w:rsidR="00E3226C" w:rsidRDefault="00E3226C">
      <w:pPr>
        <w:spacing w:after="160" w:line="276" w:lineRule="auto"/>
      </w:pPr>
    </w:p>
    <w:p w14:paraId="6853C71E" w14:textId="26D72CD4" w:rsidR="00514E55" w:rsidRDefault="00514E55">
      <w:pPr>
        <w:spacing w:after="140"/>
        <w:rPr>
          <w:i/>
        </w:rPr>
      </w:pPr>
      <w:r>
        <w:rPr>
          <w:i/>
        </w:rPr>
        <w:t xml:space="preserve">Upper95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rPr>
                <w:rFonts w:ascii="Cambria Math" w:hAnsi="Cambria Math"/>
              </w:rPr>
              <m:t>)</m:t>
            </m:r>
          </m:e>
        </m:rad>
      </m:oMath>
    </w:p>
    <w:p w14:paraId="332B63AC" w14:textId="2FA15DEF" w:rsidR="00E5513B" w:rsidRDefault="00E5513B">
      <w:pPr>
        <w:spacing w:after="140"/>
        <w:rPr>
          <w:i/>
        </w:rPr>
      </w:pPr>
      <w:r>
        <w:rPr>
          <w:i/>
        </w:rPr>
        <w:t xml:space="preserve">Lower5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rPr>
                <w:rFonts w:ascii="Cambria Math" w:hAnsi="Cambria Math"/>
              </w:rPr>
              <m:t>)</m:t>
            </m:r>
          </m:e>
        </m:rad>
      </m:oMath>
    </w:p>
    <w:p w14:paraId="1C8ACD15" w14:textId="0F78E104" w:rsidR="00CF267A" w:rsidRPr="003D1791" w:rsidRDefault="00CF267A" w:rsidP="00E806C8">
      <w:pPr>
        <w:rPr>
          <w:i/>
          <w:sz w:val="20"/>
          <w:szCs w:val="20"/>
        </w:rPr>
      </w:pPr>
      <w:r>
        <w:rPr>
          <w:i/>
          <w:sz w:val="20"/>
          <w:szCs w:val="20"/>
        </w:rPr>
        <w:t xml:space="preserve">Upper / Lower = Regulated uncertainty including unregulated uncertainty </w:t>
      </w:r>
    </w:p>
    <w:p w14:paraId="48CF6232" w14:textId="7205CB3D" w:rsidR="009E1702" w:rsidRPr="003D1791" w:rsidRDefault="009E1702" w:rsidP="00E806C8">
      <w:pPr>
        <w:rPr>
          <w:i/>
          <w:sz w:val="20"/>
          <w:szCs w:val="20"/>
        </w:rPr>
      </w:pPr>
      <w:r>
        <w:rPr>
          <w:i/>
          <w:sz w:val="20"/>
          <w:szCs w:val="20"/>
        </w:rPr>
        <w:t>Unreg = Unregulated curve from SSP B17C</w:t>
      </w:r>
    </w:p>
    <w:p w14:paraId="7E733252" w14:textId="1FF8E6DE" w:rsidR="009E1702" w:rsidRPr="003D1791" w:rsidRDefault="009E1702" w:rsidP="00E806C8">
      <w:pPr>
        <w:rPr>
          <w:i/>
          <w:sz w:val="20"/>
          <w:szCs w:val="20"/>
        </w:rPr>
      </w:pPr>
      <w:r>
        <w:rPr>
          <w:i/>
          <w:sz w:val="20"/>
          <w:szCs w:val="20"/>
        </w:rPr>
        <w:t xml:space="preserve">Reg = Regulated curve from local area regression (LOESS)</w:t>
      </w:r>
    </w:p>
    <w:p w14:paraId="2AD074BC" w14:textId="0BF72C55" w:rsidR="00CF267A" w:rsidRPr="003D1791" w:rsidRDefault="009E1702" w:rsidP="00E806C8">
      <w:pPr>
        <w:rPr>
          <w:i/>
          <w:sz w:val="20"/>
          <w:szCs w:val="20"/>
        </w:rPr>
      </w:pPr>
      <w:r>
        <w:rPr>
          <w:i/>
          <w:sz w:val="20"/>
          <w:szCs w:val="20"/>
        </w:rPr>
        <w:t xml:space="preserve">Best = Curve expected value</w:t>
      </w:r>
    </w:p>
    <w:p w14:paraId="14517D5E" w14:textId="3B05F885" w:rsidR="00CF267A" w:rsidRPr="003D1791" w:rsidRDefault="00CF267A" w:rsidP="00E806C8">
      <w:pPr>
        <w:rPr>
          <w:i/>
          <w:sz w:val="20"/>
          <w:szCs w:val="20"/>
        </w:rPr>
      </w:pPr>
      <w:r>
        <w:rPr>
          <w:i/>
          <w:sz w:val="20"/>
          <w:szCs w:val="20"/>
        </w:rPr>
        <w:t xml:space="preserve">95 =  Curve 95th percentile</w:t>
      </w:r>
    </w:p>
    <w:p w14:paraId="1CFD56DA" w14:textId="47B4B456" w:rsidR="00591B91" w:rsidRPr="003D1791" w:rsidRDefault="00591B91" w:rsidP="00E806C8">
      <w:pPr>
        <w:rPr>
          <w:i/>
          <w:sz w:val="20"/>
          <w:szCs w:val="20"/>
        </w:rPr>
      </w:pPr>
      <w:r>
        <w:rPr>
          <w:i/>
          <w:sz w:val="20"/>
          <w:szCs w:val="20"/>
        </w:rPr>
        <w:t xml:space="preserve">5 = Curve 5th percentile</w:t>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4B596F8D" w:rsidR="00BD248F" w:rsidRDefault="003040A7">
      <w:pPr>
        <w:spacing w:after="160" w:line="276" w:lineRule="auto"/>
      </w:pPr>
      <w:r>
        <w:t xml:space="preserve">Figure 6-1 places the adopted unregulated curves against the 2009 Cowlitz Hydrology Restudy. The 2009 study adhered to Bulletin 17B and a period of record spanning most of 1927-2009 whereas the current study used Bulletin 17C, added 17 years of peaks to the record, and benefited from an updated regional skew study. The two studies agree within about 3 percent at the median and diverge at the tails. The 2009 adopted positive skews (0.140–0.193) that bend its curves upward in the tail, whereas the adopted skews here are near zero or negative.</w:t>
      </w:r>
    </w:p>
    <w:p w14:paraId="3D1C850D" w14:textId="77777777" w:rsidR="00BD248F" w:rsidRDefault="003040A7">
      <w:pPr>
        <w:spacing w:after="80"/>
        <w:jc w:val="center"/>
      </w:pPr>
      <w:r>
        <w:rPr>
          <w:noProof/>
        </w:rPr>
        <w:lastRenderedPageBreak/>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4622800"/>
                    </a:xfrm>
                    <a:prstGeom prst="rect">
                      <a:avLst/>
                    </a:prstGeom>
                  </pic:spPr>
                </pic:pic>
              </a:graphicData>
            </a:graphic>
          </wp:inline>
        </w:drawing>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t xml:space="preserve">Figure 6-2 places the adopted regulated curve against the 2009 Restudy. The most notable divergence occurs beyond the 0.2 percent AEP when the 2009 regulated curve sharply approaches the unregulated curve. The 2009 study relied on the shape of the 1933 event as the sole starting point for synthetic storm development, which has a shape that is likely to cause the reservoir to fill and spill. The current study scaled 12 events, including the 1933 event, to produce synthetics of varying shapes and found the 1933 event response to be atypical compared to other events with different shapes but similar peak and 5-day volumes that the reservoir was more successful in regulating. Uncertainty was not defined for the 2009 regulated curve since only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lastRenderedPageBreak/>
        <w:drawing>
          <wp:inline distT="0" distB="0" distL="0" distR="0" wp14:anchorId="445A1BEC" wp14:editId="0150E25E">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21DDA094" w:rsidR="00556836" w:rsidRDefault="00556836">
      <w:pPr>
        <w:spacing w:after="160" w:line="276" w:lineRule="auto"/>
      </w:pPr>
      <w:r>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5F22F356" w:rsidR="00F04219" w:rsidRDefault="00F04219" w:rsidP="00F04219">
      <w:pPr>
        <w:spacing w:after="160" w:line="276" w:lineRule="auto"/>
      </w:pPr>
      <w:r>
        <w:t xml:space="preserve">Coweeman peak unregulated flows for large events are roughly proportional to the drainage area ratio, although there are few large events to draw data from and ratios are much more variable for smaller events. The PRISM annual total precipitation records found a consistent proportionality, showing that the precipitation volume falling over the Coweeman watershed is very similar to the precipitation volume falling over the Castle Rock watershed.  A drainage area ratio is adopted, with no unit-runoff adjustment.</w:t>
      </w:r>
    </w:p>
    <w:p w14:paraId="6A31731C" w14:textId="379D9264" w:rsidR="00A71AD0" w:rsidRDefault="000F3B85" w:rsidP="007E7ABD">
      <w:pPr>
        <w:spacing w:after="80"/>
        <w:jc w:val="center"/>
      </w:pPr>
      <w:r>
        <w:rPr>
          <w:noProof/>
        </w:rPr>
        <w:drawing>
          <wp:inline distT="0" distB="0" distL="0" distR="0" wp14:anchorId="735EECD4" wp14:editId="601D132B">
            <wp:extent cx="5943600" cy="2553335"/>
            <wp:effectExtent l="0" t="0" r="0" b="0"/>
            <wp:docPr id="9263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619FACD" w14:textId="07237D9D" w:rsidR="00A71AD0" w:rsidRDefault="003040A7">
      <w:pPr>
        <w:spacing w:before="80" w:after="240"/>
        <w:jc w:val="center"/>
      </w:pPr>
      <w:r>
        <w:rPr>
          <w:i/>
          <w:sz w:val="19"/>
        </w:rPr>
        <w:t xml:space="preserve">Figure 7-1. Peak flow, precipitation, and drainage area ratios between the Coweeman River and Cowlitz at Castle Rock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77777777" w:rsidR="00A71AD0" w:rsidRDefault="003040A7">
      <w:pPr>
        <w:spacing w:before="80" w:after="240"/>
        <w:jc w:val="center"/>
      </w:pPr>
      <w:r>
        <w:rPr>
          <w:i/>
          <w:sz w:val="19"/>
        </w:rPr>
        <w:t>Table 7-1. Drainage area at each location.</w:t>
      </w:r>
    </w:p>
    <w:p w14:paraId="4FB1AB7E" w14:textId="77777777" w:rsidR="00A71AD0" w:rsidRDefault="003040A7">
      <w:pPr>
        <w:pStyle w:val="Heading2"/>
        <w:spacing w:before="300" w:after="140"/>
      </w:pPr>
      <w:r>
        <w:rPr>
          <w:b/>
          <w:sz w:val="23"/>
        </w:rPr>
        <w:t>7.3 Timing Adjustment</w:t>
      </w:r>
    </w:p>
    <w:p w14:paraId="6E0CEF71" w14:textId="7BFB68AA" w:rsidR="00A71AD0" w:rsidRDefault="003040A7">
      <w:pPr>
        <w:spacing w:after="160" w:line="276" w:lineRule="auto"/>
      </w:pPr>
      <w:r>
        <w:t xml:space="preserve">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 over 78 events (multiple events per year were assessed) resulted in a median scaling factor of 0.79. Larger events suggested a larger lag time resulting in a smaller local flow contribution, but the sample size was small, so a scaling factor of 0.8 was selected, matching what was used in the 2009 study.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0.79</w:t>
            </w:r>
          </w:p>
        </w:tc>
      </w:tr>
    </w:tbl>
    <w:p w14:paraId="2A1E8259" w14:textId="77777777" w:rsidR="00A71AD0" w:rsidRDefault="003040A7">
      <w:pPr>
        <w:spacing w:before="80" w:after="240"/>
        <w:jc w:val="center"/>
      </w:pPr>
      <w:r>
        <w:rPr>
          <w:i/>
          <w:sz w:val="19"/>
        </w:rPr>
        <w:t>Table 7-2. Coweeman flow at the regulated Castle Rock crest, as a fraction of its own event peak.</w:t>
      </w:r>
    </w:p>
    <w:p w14:paraId="2BCF02A2" w14:textId="77777777" w:rsidR="00A71AD0" w:rsidRDefault="003040A7">
      <w:pPr>
        <w:pStyle w:val="Heading2"/>
        <w:spacing w:before="300" w:after="140"/>
      </w:pPr>
      <w:r>
        <w:rPr>
          <w:b/>
          <w:sz w:val="23"/>
        </w:rPr>
        <w:lastRenderedPageBreak/>
        <w:t>7.4 Results</w:t>
      </w:r>
    </w:p>
    <w:p w14:paraId="3FC5B170" w14:textId="16D07715" w:rsidR="00F04219" w:rsidRDefault="003040A7">
      <w:pPr>
        <w:spacing w:after="160" w:line="276" w:lineRule="auto"/>
      </w:pPr>
      <w:r>
        <w:t xml:space="preserve">Regulated peak flows in Table 7-3 are calculated as:</w:t>
      </w:r>
    </w:p>
    <w:p w14:paraId="26D93D5C" w14:textId="51D2D00F" w:rsidR="00DE2485" w:rsidRDefault="00B90221">
      <w:pPr>
        <w:spacing w:after="160" w:line="276" w:lineRule="auto"/>
      </w:pPr>
      <m:oMathPara>
        <m:oMath>
          <m:sSub>
            <m:sSubPr>
              <m:ctrlPr>
                <w:rPr>
                  <w:rFonts w:ascii="Cambria Math" w:hAnsi="Cambria Math"/>
                  <w:i/>
                </w:rPr>
              </m:ctrlPr>
            </m:sSubPr>
            <m:e>
              <m:r>
                <w:rPr>
                  <w:rFonts w:ascii="Cambria Math" w:hAnsi="Cambria Math"/>
                </w:rPr>
                <m:t>Q</m:t>
              </m:r>
            </m:e>
            <m:sub>
              <m:r>
                <w:rPr>
                  <w:rFonts w:ascii="Cambria Math" w:hAnsi="Cambria Math"/>
                </w:rPr>
                <m:t>site</m:t>
              </m:r>
            </m:sub>
          </m:sSub>
          <m:r>
            <w:rPr>
              <w:rFonts w:ascii="Cambria Math" w:hAnsi="Cambria Math"/>
            </w:rPr>
            <m:t>=</m:t>
          </m:r>
          <m:r>
            <w:rPr>
              <w:rFonts w:ascii="Cambria Math" w:hAnsi="Cambria Math"/>
            </w:rPr>
            <m:t>Qre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r>
            <w:rPr>
              <w:rFonts w:ascii="Cambria Math" w:hAnsi="Cambria Math"/>
            </w:rPr>
            <m:t>Qunre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site</m:t>
                      </m:r>
                    </m:sub>
                  </m:sSub>
                  <m: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e>
              </m:d>
            </m:num>
            <m:den>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den>
          </m:f>
          <m:r>
            <w:rPr>
              <w:rFonts w:ascii="Cambria Math" w:hAnsi="Cambria Math"/>
            </w:rPr>
            <m:t>*</m:t>
          </m:r>
          <m:r>
            <w:rPr>
              <w:rFonts w:ascii="Cambria Math" w:hAnsi="Cambria Math"/>
            </w:rPr>
            <m:t>L</m:t>
          </m:r>
        </m:oMath>
      </m:oMathPara>
    </w:p>
    <w:p w14:paraId="18017F17" w14:textId="77777777" w:rsidR="00DE2485" w:rsidRPr="003D1791" w:rsidRDefault="00F04219" w:rsidP="003D1791">
      <w:pPr>
        <w:rPr>
          <w:i/>
          <w:sz w:val="20"/>
          <w:szCs w:val="20"/>
        </w:rPr>
      </w:pPr>
      <w:r>
        <w:rPr>
          <w:i/>
          <w:sz w:val="20"/>
          <w:szCs w:val="20"/>
        </w:rPr>
        <w:t xml:space="preserve">Q =  Flow</w:t>
      </w:r>
    </w:p>
    <w:p w14:paraId="27F59544" w14:textId="460DC725" w:rsidR="00DE2485" w:rsidRPr="003D1791" w:rsidRDefault="00DE2485" w:rsidP="003D1791">
      <w:pPr>
        <w:rPr>
          <w:i/>
          <w:sz w:val="20"/>
          <w:szCs w:val="20"/>
        </w:rPr>
      </w:pPr>
      <w:r>
        <w:rPr>
          <w:i/>
          <w:sz w:val="20"/>
          <w:szCs w:val="20"/>
        </w:rPr>
        <w:t>reg = Regulated flow</w:t>
      </w:r>
    </w:p>
    <w:p w14:paraId="30464A20" w14:textId="42629927" w:rsidR="00DE2485" w:rsidRPr="003D1791" w:rsidRDefault="00DE2485" w:rsidP="003D1791">
      <w:pPr>
        <w:rPr>
          <w:i/>
          <w:sz w:val="20"/>
          <w:szCs w:val="20"/>
        </w:rPr>
      </w:pPr>
      <w:r>
        <w:rPr>
          <w:i/>
          <w:sz w:val="20"/>
          <w:szCs w:val="20"/>
        </w:rPr>
        <w:t>unreg = Unregulated flow</w:t>
      </w:r>
    </w:p>
    <w:p w14:paraId="27871C4C" w14:textId="0D80CFEC" w:rsidR="00DE2485" w:rsidRPr="003D1791" w:rsidRDefault="00DE2485" w:rsidP="003D1791">
      <w:pPr>
        <w:rPr>
          <w:i/>
          <w:sz w:val="20"/>
          <w:szCs w:val="20"/>
        </w:rPr>
      </w:pPr>
      <w:r>
        <w:rPr>
          <w:i/>
          <w:sz w:val="20"/>
          <w:szCs w:val="20"/>
        </w:rPr>
        <w:t>DA = Drainage Area</w:t>
      </w:r>
    </w:p>
    <w:p w14:paraId="4FC02001" w14:textId="0A367278" w:rsidR="00DE2485" w:rsidRPr="003D1791" w:rsidRDefault="00DE2485" w:rsidP="003D1791">
      <w:pPr>
        <w:rPr>
          <w:i/>
          <w:sz w:val="20"/>
          <w:szCs w:val="20"/>
        </w:rPr>
      </w:pPr>
      <w:r>
        <w:rPr>
          <w:i/>
          <w:sz w:val="20"/>
          <w:szCs w:val="20"/>
        </w:rPr>
        <w:t xml:space="preserve">L = Timing reduction factor (0.8)</w:t>
      </w:r>
    </w:p>
    <w:p w14:paraId="3E53F995" w14:textId="77777777" w:rsidR="003D1791" w:rsidRPr="003D1791" w:rsidRDefault="003D1791" w:rsidP="003D1791">
      <w:pPr>
        <w:rPr>
          <w:i/>
          <w:sz w:val="16"/>
          <w:szCs w:val="16"/>
        </w:rPr>
      </w:pPr>
    </w:p>
    <w:p w14:paraId="475519E8" w14:textId="64071BF8" w:rsidR="00F04219" w:rsidRDefault="00F04219">
      <w:pPr>
        <w:spacing w:after="160" w:line="276" w:lineRule="auto"/>
      </w:pPr>
      <w:r>
        <w:t xml:space="preserve">The drainage area ratio is applied to the unregulated flow at Castle Rock, because the tributaries below the gage respond to the storm rather than to the reservoir release. The resulting local contribution is added to the regulated flow at Castle Rock.</w:t>
      </w:r>
    </w:p>
    <w:p w14:paraId="3FA4BAD9" w14:textId="305F456A" w:rsidR="00A71AD0" w:rsidRDefault="00F04219">
      <w:pPr>
        <w:spacing w:after="160" w:line="276" w:lineRule="auto"/>
      </w:pPr>
      <w:r>
        <w:t xml:space="preserve">Complete ordinates with confidence limits are in </w:t>
      </w:r>
      <w:commentRangeStart w:id="31"/>
      <w:r>
        <w:t>Appendix E</w:t>
      </w:r>
      <w:commentRangeEnd w:id="31"/>
      <w:r>
        <w:rPr>
          <w:rStyle w:val="CommentReference"/>
          <w:sz w:val="22"/>
          <w:szCs w:val="22"/>
        </w:rPr>
        <w:commentReference w:id="31"/>
      </w:r>
      <w:r>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77777777" w:rsidR="00A71AD0" w:rsidRDefault="003040A7">
      <w:pPr>
        <w:spacing w:before="80" w:after="240"/>
        <w:jc w:val="center"/>
      </w:pPr>
      <w:r>
        <w:rPr>
          <w:i/>
          <w:sz w:val="19"/>
        </w:rPr>
        <w:t>Table 7-3. Regulated peak flow at each location, cfs.</w:t>
      </w:r>
    </w:p>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6"/>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b/>
          <w:color w:val="2E74B5"/>
          <w:sz w:val="26"/>
          <w:szCs w:val="32"/>
        </w:rPr>
      </w:pPr>
      <w:r>
        <w:rPr>
          <w:b/>
          <w:sz w:val="26"/>
        </w:rPr>
        <w:br w:type="page"/>
      </w:r>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lastRenderedPageBreak/>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063357AB" w14:textId="77777777" w:rsidR="00EB3185" w:rsidRDefault="00EB3185">
      <w:pPr>
        <w:rPr>
          <w:b/>
          <w:color w:val="2E74B5"/>
          <w:sz w:val="26"/>
          <w:szCs w:val="32"/>
        </w:rPr>
      </w:pPr>
      <w:r>
        <w:rPr>
          <w:b/>
          <w:sz w:val="26"/>
        </w:rPr>
        <w:br w:type="page"/>
      </w:r>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lastRenderedPageBreak/>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74730DAA" w14:textId="77777777" w:rsidR="00EB3185" w:rsidRDefault="00EB3185">
      <w:pPr>
        <w:rPr>
          <w:b/>
          <w:color w:val="2E74B5"/>
          <w:sz w:val="26"/>
          <w:szCs w:val="32"/>
        </w:rPr>
      </w:pPr>
      <w:r>
        <w:rPr>
          <w:b/>
          <w:sz w:val="26"/>
        </w:rPr>
        <w:br w:type="page"/>
      </w:r>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7CAFF7D1">
            <wp:extent cx="5339132" cy="4152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3332" cy="4155924"/>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b/>
          <w:color w:val="2E74B5"/>
          <w:sz w:val="26"/>
          <w:szCs w:val="32"/>
        </w:rPr>
      </w:pPr>
      <w:r>
        <w:rPr>
          <w:b/>
          <w:sz w:val="26"/>
        </w:rPr>
        <w:br w:type="page"/>
      </w:r>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pPr>
      <w:r>
        <w:t xml:space="preserve">Observed, simulated and adjusted regulated peaks for every shared water year, with the screening result recorded for each. Flows are in cubic feet per second.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5F081B69" w14:textId="77777777" w:rsidR="00EB3185" w:rsidRDefault="00EB3185">
      <w:pPr>
        <w:rPr>
          <w:b/>
          <w:color w:val="2E74B5"/>
          <w:sz w:val="26"/>
          <w:szCs w:val="32"/>
        </w:rPr>
      </w:pPr>
      <w:r>
        <w:rPr>
          <w:b/>
          <w:sz w:val="26"/>
        </w:rPr>
        <w:br w:type="page"/>
      </w:r>
    </w:p>
    <w:p w14:paraId="2374BDBC" w14:textId="4F6133AC" w:rsidR="00A71AD0" w:rsidRDefault="003040A7">
      <w:pPr>
        <w:pStyle w:val="Heading1"/>
        <w:spacing w:before="300" w:after="140"/>
      </w:pPr>
      <w:r>
        <w:rPr>
          <w:b/>
          <w:sz w:val="26"/>
        </w:rPr>
        <w:lastRenderedPageBreak/>
        <w:t xml:space="preserve">Appendix E. Regulated Frequency Ordinates by Location</w:t>
      </w:r>
    </w:p>
    <w:p w14:paraId="509FAA1D" w14:textId="55D19723" w:rsidR="00A71AD0" w:rsidRDefault="003040A7">
      <w:pPr>
        <w:spacing w:after="160" w:line="276" w:lineRule="auto"/>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 being the incremental drainage area scaled off the unregulated curve and reduced by the 0.80 timing factor. Confidence limits at the three downstream locations are from Castle Rock, translated by the local contribution — see Section 7.4.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12,588</w:t>
            </w:r>
          </w:p>
        </w:tc>
        <w:tc>
          <w:tcPr>
            <w:tcW w:w="1800" w:type="dxa"/>
          </w:tcPr>
          <w:p w14:paraId="7341D45A" w14:textId="77777777" w:rsidR="00A71AD0" w:rsidRDefault="003040A7">
            <w:pPr>
              <w:jc w:val="right"/>
            </w:pPr>
            <w:r>
              <w:rPr>
                <w:sz w:val="19"/>
              </w:rPr>
              <w:t>23,645</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19,919</w:t>
            </w:r>
          </w:p>
        </w:tc>
        <w:tc>
          <w:tcPr>
            <w:tcW w:w="1800" w:type="dxa"/>
          </w:tcPr>
          <w:p w14:paraId="55AAF7DB" w14:textId="77777777" w:rsidR="00A71AD0" w:rsidRDefault="003040A7">
            <w:pPr>
              <w:jc w:val="right"/>
            </w:pPr>
            <w:r>
              <w:rPr>
                <w:sz w:val="19"/>
              </w:rPr>
              <w:t>33,288</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24,617</w:t>
            </w:r>
          </w:p>
        </w:tc>
        <w:tc>
          <w:tcPr>
            <w:tcW w:w="1800" w:type="dxa"/>
          </w:tcPr>
          <w:p w14:paraId="678331A0" w14:textId="77777777" w:rsidR="00A71AD0" w:rsidRDefault="003040A7">
            <w:pPr>
              <w:jc w:val="right"/>
            </w:pPr>
            <w:r>
              <w:rPr>
                <w:sz w:val="19"/>
              </w:rPr>
              <w:t>39,639</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31,147</w:t>
            </w:r>
          </w:p>
        </w:tc>
        <w:tc>
          <w:tcPr>
            <w:tcW w:w="1800" w:type="dxa"/>
          </w:tcPr>
          <w:p w14:paraId="7FBEEB03" w14:textId="77777777" w:rsidR="00A71AD0" w:rsidRDefault="003040A7">
            <w:pPr>
              <w:jc w:val="right"/>
            </w:pPr>
            <w:r>
              <w:rPr>
                <w:sz w:val="19"/>
              </w:rPr>
              <w:t>48,765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39,578</w:t>
            </w:r>
          </w:p>
        </w:tc>
        <w:tc>
          <w:tcPr>
            <w:tcW w:w="1800" w:type="dxa"/>
          </w:tcPr>
          <w:p w14:paraId="0320E3E9" w14:textId="77777777" w:rsidR="00A71AD0" w:rsidRDefault="003040A7">
            <w:pPr>
              <w:jc w:val="right"/>
            </w:pPr>
            <w:r>
              <w:rPr>
                <w:sz w:val="19"/>
              </w:rPr>
              <w:t>60,614</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49,641</w:t>
            </w:r>
          </w:p>
        </w:tc>
        <w:tc>
          <w:tcPr>
            <w:tcW w:w="1800" w:type="dxa"/>
          </w:tcPr>
          <w:p w14:paraId="2B27A060" w14:textId="77777777" w:rsidR="00A71AD0" w:rsidRDefault="003040A7">
            <w:pPr>
              <w:jc w:val="right"/>
            </w:pPr>
            <w:r>
              <w:rPr>
                <w:sz w:val="19"/>
              </w:rPr>
              <w:t>75,204</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57,545</w:t>
            </w:r>
          </w:p>
        </w:tc>
        <w:tc>
          <w:tcPr>
            <w:tcW w:w="1800" w:type="dxa"/>
          </w:tcPr>
          <w:p w14:paraId="0512E6C8" w14:textId="77777777" w:rsidR="00A71AD0" w:rsidRDefault="003040A7">
            <w:pPr>
              <w:jc w:val="right"/>
            </w:pPr>
            <w:r>
              <w:rPr>
                <w:sz w:val="19"/>
              </w:rPr>
              <w:t>91,370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64,196</w:t>
            </w:r>
          </w:p>
        </w:tc>
        <w:tc>
          <w:tcPr>
            <w:tcW w:w="1800" w:type="dxa"/>
          </w:tcPr>
          <w:p w14:paraId="45DE4136" w14:textId="77777777" w:rsidR="00A71AD0" w:rsidRDefault="003040A7">
            <w:pPr>
              <w:jc w:val="right"/>
            </w:pPr>
            <w:r>
              <w:rPr>
                <w:sz w:val="19"/>
              </w:rPr>
              <w:t>112,707</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73,092</w:t>
            </w:r>
          </w:p>
        </w:tc>
        <w:tc>
          <w:tcPr>
            <w:tcW w:w="1800" w:type="dxa"/>
          </w:tcPr>
          <w:p w14:paraId="3A35A4CF" w14:textId="77777777" w:rsidR="00A71AD0" w:rsidRDefault="003040A7">
            <w:pPr>
              <w:jc w:val="right"/>
            </w:pPr>
            <w:r>
              <w:rPr>
                <w:sz w:val="19"/>
              </w:rPr>
              <w:t>143,827</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83,114</w:t>
            </w:r>
          </w:p>
        </w:tc>
        <w:tc>
          <w:tcPr>
            <w:tcW w:w="1800" w:type="dxa"/>
          </w:tcPr>
          <w:p w14:paraId="18DFF5D3" w14:textId="77777777" w:rsidR="00A71AD0" w:rsidRDefault="003040A7">
            <w:pPr>
              <w:jc w:val="right"/>
            </w:pPr>
            <w:r>
              <w:rPr>
                <w:sz w:val="19"/>
              </w:rPr>
              <w:t>172,352</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211,031</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123,407</w:t>
            </w:r>
          </w:p>
        </w:tc>
        <w:tc>
          <w:tcPr>
            <w:tcW w:w="1800" w:type="dxa"/>
          </w:tcPr>
          <w:p w14:paraId="486D94F4" w14:textId="77777777" w:rsidR="00A71AD0" w:rsidRDefault="003040A7">
            <w:pPr>
              <w:jc w:val="right"/>
            </w:pPr>
            <w:r>
              <w:rPr>
                <w:sz w:val="19"/>
              </w:rPr>
              <w:t>272,253</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147,271</w:t>
            </w:r>
          </w:p>
        </w:tc>
        <w:tc>
          <w:tcPr>
            <w:tcW w:w="1800" w:type="dxa"/>
          </w:tcPr>
          <w:p w14:paraId="2C20FECC" w14:textId="77777777" w:rsidR="00A71AD0" w:rsidRDefault="003040A7">
            <w:pPr>
              <w:jc w:val="right"/>
            </w:pPr>
            <w:r>
              <w:rPr>
                <w:sz w:val="19"/>
              </w:rPr>
              <w:t>330,843</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175,670</w:t>
            </w:r>
          </w:p>
        </w:tc>
        <w:tc>
          <w:tcPr>
            <w:tcW w:w="1800" w:type="dxa"/>
          </w:tcPr>
          <w:p w14:paraId="0FF35CE6" w14:textId="77777777" w:rsidR="00A71AD0" w:rsidRDefault="003040A7">
            <w:pPr>
              <w:jc w:val="right"/>
            </w:pPr>
            <w:r>
              <w:rPr>
                <w:sz w:val="19"/>
              </w:rPr>
              <w:t>403,253</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224,273</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251,502</w:t>
            </w:r>
          </w:p>
        </w:tc>
        <w:tc>
          <w:tcPr>
            <w:tcW w:w="1800" w:type="dxa"/>
          </w:tcPr>
          <w:p w14:paraId="0B03B741" w14:textId="77777777" w:rsidR="00A71AD0" w:rsidRDefault="003040A7">
            <w:pPr>
              <w:jc w:val="right"/>
            </w:pPr>
            <w:r>
              <w:rPr>
                <w:sz w:val="19"/>
              </w:rPr>
              <w:t>602,655</w:t>
            </w:r>
          </w:p>
        </w:tc>
      </w:tr>
    </w:tbl>
    <w:p w14:paraId="33F1C0CE" w14:textId="7F92FADC" w:rsidR="00A71AD0" w:rsidRDefault="003040A7">
      <w:pPr>
        <w:spacing w:before="80" w:after="240"/>
        <w:jc w:val="center"/>
      </w:pPr>
      <w:r>
        <w:rPr>
          <w:i/>
          <w:sz w:val="19"/>
        </w:rPr>
        <w:t xml:space="preserve">Table E-1. Castle Rock gage, 2,238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12,854</w:t>
            </w:r>
          </w:p>
        </w:tc>
        <w:tc>
          <w:tcPr>
            <w:tcW w:w="1800" w:type="dxa"/>
          </w:tcPr>
          <w:p w14:paraId="2C215090" w14:textId="77777777" w:rsidR="00A71AD0" w:rsidRDefault="003040A7">
            <w:pPr>
              <w:jc w:val="right"/>
            </w:pPr>
            <w:r>
              <w:rPr>
                <w:sz w:val="19"/>
              </w:rPr>
              <w:t>23,910</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20,306</w:t>
            </w:r>
          </w:p>
        </w:tc>
        <w:tc>
          <w:tcPr>
            <w:tcW w:w="1800" w:type="dxa"/>
          </w:tcPr>
          <w:p w14:paraId="73D86B0E" w14:textId="77777777" w:rsidR="00A71AD0" w:rsidRDefault="003040A7">
            <w:pPr>
              <w:jc w:val="right"/>
            </w:pPr>
            <w:r>
              <w:rPr>
                <w:sz w:val="19"/>
              </w:rPr>
              <w:t>33,675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25,083</w:t>
            </w:r>
          </w:p>
        </w:tc>
        <w:tc>
          <w:tcPr>
            <w:tcW w:w="1800" w:type="dxa"/>
          </w:tcPr>
          <w:p w14:paraId="433B608F" w14:textId="77777777" w:rsidR="00A71AD0" w:rsidRDefault="003040A7">
            <w:pPr>
              <w:jc w:val="right"/>
            </w:pPr>
            <w:r>
              <w:rPr>
                <w:sz w:val="19"/>
              </w:rPr>
              <w:t>40,104</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41,066</w:t>
            </w:r>
          </w:p>
        </w:tc>
        <w:tc>
          <w:tcPr>
            <w:tcW w:w="1800" w:type="dxa"/>
          </w:tcPr>
          <w:p w14:paraId="665AECC8" w14:textId="77777777" w:rsidR="00A71AD0" w:rsidRDefault="003040A7">
            <w:pPr>
              <w:jc w:val="right"/>
            </w:pPr>
            <w:r>
              <w:rPr>
                <w:sz w:val="19"/>
              </w:rPr>
              <w:t>31,725</w:t>
            </w:r>
          </w:p>
        </w:tc>
        <w:tc>
          <w:tcPr>
            <w:tcW w:w="1800" w:type="dxa"/>
          </w:tcPr>
          <w:p w14:paraId="493AB3E2" w14:textId="77777777" w:rsidR="00A71AD0" w:rsidRDefault="003040A7">
            <w:pPr>
              <w:jc w:val="right"/>
            </w:pPr>
            <w:r>
              <w:rPr>
                <w:sz w:val="19"/>
              </w:rPr>
              <w:t>49,344</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40,443</w:t>
            </w:r>
          </w:p>
        </w:tc>
        <w:tc>
          <w:tcPr>
            <w:tcW w:w="1800" w:type="dxa"/>
          </w:tcPr>
          <w:p w14:paraId="0BBFAFBA" w14:textId="77777777" w:rsidR="00A71AD0" w:rsidRDefault="003040A7">
            <w:pPr>
              <w:jc w:val="right"/>
            </w:pPr>
            <w:r>
              <w:rPr>
                <w:sz w:val="19"/>
              </w:rPr>
              <w:t>61,479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50,915</w:t>
            </w:r>
          </w:p>
        </w:tc>
        <w:tc>
          <w:tcPr>
            <w:tcW w:w="1800" w:type="dxa"/>
          </w:tcPr>
          <w:p w14:paraId="37D1FE59" w14:textId="77777777" w:rsidR="00A71AD0" w:rsidRDefault="003040A7">
            <w:pPr>
              <w:jc w:val="right"/>
            </w:pPr>
            <w:r>
              <w:rPr>
                <w:sz w:val="19"/>
              </w:rPr>
              <w:t>76,479</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59,098</w:t>
            </w:r>
          </w:p>
        </w:tc>
        <w:tc>
          <w:tcPr>
            <w:tcW w:w="1800" w:type="dxa"/>
          </w:tcPr>
          <w:p w14:paraId="4B6608FA" w14:textId="77777777" w:rsidR="00A71AD0" w:rsidRDefault="003040A7">
            <w:pPr>
              <w:jc w:val="right"/>
            </w:pPr>
            <w:r>
              <w:rPr>
                <w:sz w:val="19"/>
              </w:rPr>
              <w:t>92,923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66,023</w:t>
            </w:r>
          </w:p>
        </w:tc>
        <w:tc>
          <w:tcPr>
            <w:tcW w:w="1800" w:type="dxa"/>
          </w:tcPr>
          <w:p w14:paraId="1FA80BD6" w14:textId="77777777" w:rsidR="00A71AD0" w:rsidRDefault="003040A7">
            <w:pPr>
              <w:jc w:val="right"/>
            </w:pPr>
            <w:r>
              <w:rPr>
                <w:sz w:val="19"/>
              </w:rPr>
              <w:t>114,534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75,288</w:t>
            </w:r>
          </w:p>
        </w:tc>
        <w:tc>
          <w:tcPr>
            <w:tcW w:w="1800" w:type="dxa"/>
          </w:tcPr>
          <w:p w14:paraId="2921B674" w14:textId="77777777" w:rsidR="00A71AD0" w:rsidRDefault="003040A7">
            <w:pPr>
              <w:jc w:val="right"/>
            </w:pPr>
            <w:r>
              <w:rPr>
                <w:sz w:val="19"/>
              </w:rPr>
              <w:t>146,022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85,603</w:t>
            </w:r>
          </w:p>
        </w:tc>
        <w:tc>
          <w:tcPr>
            <w:tcW w:w="1800" w:type="dxa"/>
          </w:tcPr>
          <w:p w14:paraId="3F0396AF" w14:textId="77777777" w:rsidR="00A71AD0" w:rsidRDefault="003040A7">
            <w:pPr>
              <w:jc w:val="right"/>
            </w:pPr>
            <w:r>
              <w:rPr>
                <w:sz w:val="19"/>
              </w:rPr>
              <w:t>174,841</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100,939</w:t>
            </w:r>
          </w:p>
        </w:tc>
        <w:tc>
          <w:tcPr>
            <w:tcW w:w="1800" w:type="dxa"/>
          </w:tcPr>
          <w:p w14:paraId="340B9204" w14:textId="77777777" w:rsidR="00A71AD0" w:rsidRDefault="003040A7">
            <w:pPr>
              <w:jc w:val="right"/>
            </w:pPr>
            <w:r>
              <w:rPr>
                <w:sz w:val="19"/>
              </w:rPr>
              <w:t>213,833</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126,666</w:t>
            </w:r>
          </w:p>
        </w:tc>
        <w:tc>
          <w:tcPr>
            <w:tcW w:w="1800" w:type="dxa"/>
          </w:tcPr>
          <w:p w14:paraId="47047416" w14:textId="77777777" w:rsidR="00A71AD0" w:rsidRDefault="003040A7">
            <w:pPr>
              <w:jc w:val="right"/>
            </w:pPr>
            <w:r>
              <w:rPr>
                <w:sz w:val="19"/>
              </w:rPr>
              <w:t>275,511</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150,918</w:t>
            </w:r>
          </w:p>
        </w:tc>
        <w:tc>
          <w:tcPr>
            <w:tcW w:w="1800" w:type="dxa"/>
          </w:tcPr>
          <w:p w14:paraId="73375E17" w14:textId="77777777" w:rsidR="00A71AD0" w:rsidRDefault="003040A7">
            <w:pPr>
              <w:jc w:val="right"/>
            </w:pPr>
            <w:r>
              <w:rPr>
                <w:sz w:val="19"/>
              </w:rPr>
              <w:t>334,490</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179,753</w:t>
            </w:r>
          </w:p>
        </w:tc>
        <w:tc>
          <w:tcPr>
            <w:tcW w:w="1800" w:type="dxa"/>
          </w:tcPr>
          <w:p w14:paraId="0A629E78" w14:textId="77777777" w:rsidR="00A71AD0" w:rsidRDefault="003040A7">
            <w:pPr>
              <w:jc w:val="right"/>
            </w:pPr>
            <w:r>
              <w:rPr>
                <w:sz w:val="19"/>
              </w:rPr>
              <w:t>407,336</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229,031</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256,859</w:t>
            </w:r>
          </w:p>
        </w:tc>
        <w:tc>
          <w:tcPr>
            <w:tcW w:w="1800" w:type="dxa"/>
          </w:tcPr>
          <w:p w14:paraId="433AE770" w14:textId="77777777" w:rsidR="00A71AD0" w:rsidRDefault="003040A7">
            <w:pPr>
              <w:jc w:val="right"/>
            </w:pPr>
            <w:r>
              <w:rPr>
                <w:sz w:val="19"/>
              </w:rPr>
              <w:t>608,012</w:t>
            </w:r>
          </w:p>
        </w:tc>
      </w:tr>
    </w:tbl>
    <w:p w14:paraId="77C71C37" w14:textId="3218F426" w:rsidR="00A71AD0" w:rsidRDefault="003040A7">
      <w:pPr>
        <w:spacing w:before="80" w:after="240"/>
        <w:jc w:val="center"/>
      </w:pPr>
      <w:r>
        <w:rPr>
          <w:i/>
          <w:sz w:val="19"/>
        </w:rPr>
        <w:t xml:space="preserve">Table E-2.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13,232</w:t>
            </w:r>
          </w:p>
        </w:tc>
        <w:tc>
          <w:tcPr>
            <w:tcW w:w="1800" w:type="dxa"/>
          </w:tcPr>
          <w:p w14:paraId="22FBD085" w14:textId="77777777" w:rsidR="00A71AD0" w:rsidRDefault="003040A7">
            <w:pPr>
              <w:jc w:val="right"/>
            </w:pPr>
            <w:r>
              <w:rPr>
                <w:sz w:val="19"/>
              </w:rPr>
              <w:t>24,288</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20,857</w:t>
            </w:r>
          </w:p>
        </w:tc>
        <w:tc>
          <w:tcPr>
            <w:tcW w:w="1800" w:type="dxa"/>
          </w:tcPr>
          <w:p w14:paraId="0BCBECCF" w14:textId="77777777" w:rsidR="00A71AD0" w:rsidRDefault="003040A7">
            <w:pPr>
              <w:jc w:val="right"/>
            </w:pPr>
            <w:r>
              <w:rPr>
                <w:sz w:val="19"/>
              </w:rPr>
              <w:t>34,226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25,747</w:t>
            </w:r>
          </w:p>
        </w:tc>
        <w:tc>
          <w:tcPr>
            <w:tcW w:w="1800" w:type="dxa"/>
          </w:tcPr>
          <w:p w14:paraId="4C0304B3" w14:textId="77777777" w:rsidR="00A71AD0" w:rsidRDefault="003040A7">
            <w:pPr>
              <w:jc w:val="right"/>
            </w:pPr>
            <w:r>
              <w:rPr>
                <w:sz w:val="19"/>
              </w:rPr>
              <w:t>40,768</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41,891</w:t>
            </w:r>
          </w:p>
        </w:tc>
        <w:tc>
          <w:tcPr>
            <w:tcW w:w="1800" w:type="dxa"/>
          </w:tcPr>
          <w:p w14:paraId="77208DDF" w14:textId="77777777" w:rsidR="00A71AD0" w:rsidRDefault="003040A7">
            <w:pPr>
              <w:jc w:val="right"/>
            </w:pPr>
            <w:r>
              <w:rPr>
                <w:sz w:val="19"/>
              </w:rPr>
              <w:t>32,550</w:t>
            </w:r>
          </w:p>
        </w:tc>
        <w:tc>
          <w:tcPr>
            <w:tcW w:w="1800" w:type="dxa"/>
          </w:tcPr>
          <w:p w14:paraId="36EF9F32" w14:textId="77777777" w:rsidR="00A71AD0" w:rsidRDefault="003040A7">
            <w:pPr>
              <w:jc w:val="right"/>
            </w:pPr>
            <w:r>
              <w:rPr>
                <w:sz w:val="19"/>
              </w:rPr>
              <w:t>50,169</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41,677</w:t>
            </w:r>
          </w:p>
        </w:tc>
        <w:tc>
          <w:tcPr>
            <w:tcW w:w="1800" w:type="dxa"/>
          </w:tcPr>
          <w:p w14:paraId="2CCB7758" w14:textId="77777777" w:rsidR="00A71AD0" w:rsidRDefault="003040A7">
            <w:pPr>
              <w:jc w:val="right"/>
            </w:pPr>
            <w:r>
              <w:rPr>
                <w:sz w:val="19"/>
              </w:rPr>
              <w:t>62,712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52,731</w:t>
            </w:r>
          </w:p>
        </w:tc>
        <w:tc>
          <w:tcPr>
            <w:tcW w:w="1800" w:type="dxa"/>
          </w:tcPr>
          <w:p w14:paraId="1EFA3B9E" w14:textId="77777777" w:rsidR="00A71AD0" w:rsidRDefault="003040A7">
            <w:pPr>
              <w:jc w:val="right"/>
            </w:pPr>
            <w:r>
              <w:rPr>
                <w:sz w:val="19"/>
              </w:rPr>
              <w:t>78,295</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61,311</w:t>
            </w:r>
          </w:p>
        </w:tc>
        <w:tc>
          <w:tcPr>
            <w:tcW w:w="1800" w:type="dxa"/>
          </w:tcPr>
          <w:p w14:paraId="0F0EAB4D" w14:textId="77777777" w:rsidR="00A71AD0" w:rsidRDefault="003040A7">
            <w:pPr>
              <w:jc w:val="right"/>
            </w:pPr>
            <w:r>
              <w:rPr>
                <w:sz w:val="19"/>
              </w:rPr>
              <w:t>95,136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68,626</w:t>
            </w:r>
          </w:p>
        </w:tc>
        <w:tc>
          <w:tcPr>
            <w:tcW w:w="1800" w:type="dxa"/>
          </w:tcPr>
          <w:p w14:paraId="417073CD" w14:textId="77777777" w:rsidR="00A71AD0" w:rsidRDefault="003040A7">
            <w:pPr>
              <w:jc w:val="right"/>
            </w:pPr>
            <w:r>
              <w:rPr>
                <w:sz w:val="19"/>
              </w:rPr>
              <w:t>117,137</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78,417</w:t>
            </w:r>
          </w:p>
        </w:tc>
        <w:tc>
          <w:tcPr>
            <w:tcW w:w="1800" w:type="dxa"/>
          </w:tcPr>
          <w:p w14:paraId="600CFDD1" w14:textId="77777777" w:rsidR="00A71AD0" w:rsidRDefault="003040A7">
            <w:pPr>
              <w:jc w:val="right"/>
            </w:pPr>
            <w:r>
              <w:rPr>
                <w:sz w:val="19"/>
              </w:rPr>
              <w:t>149,151</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89,150</w:t>
            </w:r>
          </w:p>
        </w:tc>
        <w:tc>
          <w:tcPr>
            <w:tcW w:w="1800" w:type="dxa"/>
          </w:tcPr>
          <w:p w14:paraId="00E682D6" w14:textId="77777777" w:rsidR="00A71AD0" w:rsidRDefault="003040A7">
            <w:pPr>
              <w:jc w:val="right"/>
            </w:pPr>
            <w:r>
              <w:rPr>
                <w:sz w:val="19"/>
              </w:rPr>
              <w:t>178,387</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104,932</w:t>
            </w:r>
          </w:p>
        </w:tc>
        <w:tc>
          <w:tcPr>
            <w:tcW w:w="1800" w:type="dxa"/>
          </w:tcPr>
          <w:p w14:paraId="2E341247" w14:textId="77777777" w:rsidR="00A71AD0" w:rsidRDefault="003040A7">
            <w:pPr>
              <w:jc w:val="right"/>
            </w:pPr>
            <w:r>
              <w:rPr>
                <w:sz w:val="19"/>
              </w:rPr>
              <w:t>217,826</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131,309</w:t>
            </w:r>
          </w:p>
        </w:tc>
        <w:tc>
          <w:tcPr>
            <w:tcW w:w="1800" w:type="dxa"/>
          </w:tcPr>
          <w:p w14:paraId="78B8F5C7" w14:textId="77777777" w:rsidR="00A71AD0" w:rsidRDefault="003040A7">
            <w:pPr>
              <w:jc w:val="right"/>
            </w:pPr>
            <w:r>
              <w:rPr>
                <w:sz w:val="19"/>
              </w:rPr>
              <w:t>280,155</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156,115</w:t>
            </w:r>
          </w:p>
        </w:tc>
        <w:tc>
          <w:tcPr>
            <w:tcW w:w="1800" w:type="dxa"/>
          </w:tcPr>
          <w:p w14:paraId="501C1F4F" w14:textId="77777777" w:rsidR="00A71AD0" w:rsidRDefault="003040A7">
            <w:pPr>
              <w:jc w:val="right"/>
            </w:pPr>
            <w:r>
              <w:rPr>
                <w:sz w:val="19"/>
              </w:rPr>
              <w:t>339,687</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185,572</w:t>
            </w:r>
          </w:p>
        </w:tc>
        <w:tc>
          <w:tcPr>
            <w:tcW w:w="1800" w:type="dxa"/>
          </w:tcPr>
          <w:p w14:paraId="733446E0" w14:textId="77777777" w:rsidR="00A71AD0" w:rsidRDefault="003040A7">
            <w:pPr>
              <w:jc w:val="right"/>
            </w:pPr>
            <w:r>
              <w:rPr>
                <w:sz w:val="19"/>
              </w:rPr>
              <w:t>413,155</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235,811</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264,493</w:t>
            </w:r>
          </w:p>
        </w:tc>
        <w:tc>
          <w:tcPr>
            <w:tcW w:w="1800" w:type="dxa"/>
          </w:tcPr>
          <w:p w14:paraId="528EFEE5" w14:textId="77777777" w:rsidR="00A71AD0" w:rsidRDefault="003040A7">
            <w:pPr>
              <w:jc w:val="right"/>
            </w:pPr>
            <w:r>
              <w:rPr>
                <w:sz w:val="19"/>
              </w:rPr>
              <w:t>615,645</w:t>
            </w:r>
          </w:p>
        </w:tc>
      </w:tr>
    </w:tbl>
    <w:p w14:paraId="5FDCE2E8" w14:textId="77091422" w:rsidR="00A71AD0" w:rsidRDefault="003040A7">
      <w:pPr>
        <w:spacing w:before="80" w:after="240"/>
        <w:jc w:val="center"/>
      </w:pPr>
      <w:r>
        <w:rPr>
          <w:i/>
          <w:sz w:val="19"/>
        </w:rPr>
        <w:t xml:space="preserve">Table E-3.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14,167</w:t>
            </w:r>
          </w:p>
        </w:tc>
        <w:tc>
          <w:tcPr>
            <w:tcW w:w="1800" w:type="dxa"/>
          </w:tcPr>
          <w:p w14:paraId="5A9041A0" w14:textId="77777777" w:rsidR="00A71AD0" w:rsidRDefault="003040A7">
            <w:pPr>
              <w:jc w:val="right"/>
            </w:pPr>
            <w:r>
              <w:rPr>
                <w:sz w:val="19"/>
              </w:rPr>
              <w:t>25,224</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22,220</w:t>
            </w:r>
          </w:p>
        </w:tc>
        <w:tc>
          <w:tcPr>
            <w:tcW w:w="1800" w:type="dxa"/>
          </w:tcPr>
          <w:p w14:paraId="1F3DB8C3" w14:textId="77777777" w:rsidR="00A71AD0" w:rsidRDefault="003040A7">
            <w:pPr>
              <w:jc w:val="right"/>
            </w:pPr>
            <w:r>
              <w:rPr>
                <w:sz w:val="19"/>
              </w:rPr>
              <w:t>35,589</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27,388</w:t>
            </w:r>
          </w:p>
        </w:tc>
        <w:tc>
          <w:tcPr>
            <w:tcW w:w="1800" w:type="dxa"/>
          </w:tcPr>
          <w:p w14:paraId="60DCEA01" w14:textId="77777777" w:rsidR="00A71AD0" w:rsidRDefault="003040A7">
            <w:pPr>
              <w:jc w:val="right"/>
            </w:pPr>
            <w:r>
              <w:rPr>
                <w:sz w:val="19"/>
              </w:rPr>
              <w:t>42,410</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43,932</w:t>
            </w:r>
          </w:p>
        </w:tc>
        <w:tc>
          <w:tcPr>
            <w:tcW w:w="1800" w:type="dxa"/>
          </w:tcPr>
          <w:p w14:paraId="0A69A232" w14:textId="77777777" w:rsidR="00A71AD0" w:rsidRDefault="003040A7">
            <w:pPr>
              <w:jc w:val="right"/>
            </w:pPr>
            <w:r>
              <w:rPr>
                <w:sz w:val="19"/>
              </w:rPr>
              <w:t>34,591</w:t>
            </w:r>
          </w:p>
        </w:tc>
        <w:tc>
          <w:tcPr>
            <w:tcW w:w="1800" w:type="dxa"/>
          </w:tcPr>
          <w:p w14:paraId="1180002E" w14:textId="77777777" w:rsidR="00A71AD0" w:rsidRDefault="003040A7">
            <w:pPr>
              <w:jc w:val="right"/>
            </w:pPr>
            <w:r>
              <w:rPr>
                <w:sz w:val="19"/>
              </w:rPr>
              <w:t>52,209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44,727</w:t>
            </w:r>
          </w:p>
        </w:tc>
        <w:tc>
          <w:tcPr>
            <w:tcW w:w="1800" w:type="dxa"/>
          </w:tcPr>
          <w:p w14:paraId="179693A2" w14:textId="77777777" w:rsidR="00A71AD0" w:rsidRDefault="003040A7">
            <w:pPr>
              <w:jc w:val="right"/>
            </w:pPr>
            <w:r>
              <w:rPr>
                <w:sz w:val="19"/>
              </w:rPr>
              <w:t>65,763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57,223</w:t>
            </w:r>
          </w:p>
        </w:tc>
        <w:tc>
          <w:tcPr>
            <w:tcW w:w="1800" w:type="dxa"/>
          </w:tcPr>
          <w:p w14:paraId="153D3FA8" w14:textId="77777777" w:rsidR="00A71AD0" w:rsidRDefault="003040A7">
            <w:pPr>
              <w:jc w:val="right"/>
            </w:pPr>
            <w:r>
              <w:rPr>
                <w:sz w:val="19"/>
              </w:rPr>
              <w:t>82,787</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66,785</w:t>
            </w:r>
          </w:p>
        </w:tc>
        <w:tc>
          <w:tcPr>
            <w:tcW w:w="1800" w:type="dxa"/>
          </w:tcPr>
          <w:p w14:paraId="0ED1AA07" w14:textId="77777777" w:rsidR="00A71AD0" w:rsidRDefault="003040A7">
            <w:pPr>
              <w:jc w:val="right"/>
            </w:pPr>
            <w:r>
              <w:rPr>
                <w:sz w:val="19"/>
              </w:rPr>
              <w:t>100,610</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75,065</w:t>
            </w:r>
          </w:p>
        </w:tc>
        <w:tc>
          <w:tcPr>
            <w:tcW w:w="1800" w:type="dxa"/>
          </w:tcPr>
          <w:p w14:paraId="0C2AD070" w14:textId="77777777" w:rsidR="00A71AD0" w:rsidRDefault="003040A7">
            <w:pPr>
              <w:jc w:val="right"/>
            </w:pPr>
            <w:r>
              <w:rPr>
                <w:sz w:val="19"/>
              </w:rPr>
              <w:t>123,576</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86,156</w:t>
            </w:r>
          </w:p>
        </w:tc>
        <w:tc>
          <w:tcPr>
            <w:tcW w:w="1800" w:type="dxa"/>
          </w:tcPr>
          <w:p w14:paraId="2898B009" w14:textId="77777777" w:rsidR="00A71AD0" w:rsidRDefault="003040A7">
            <w:pPr>
              <w:jc w:val="right"/>
            </w:pPr>
            <w:r>
              <w:rPr>
                <w:sz w:val="19"/>
              </w:rPr>
              <w:t>156,890</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97,923</w:t>
            </w:r>
          </w:p>
        </w:tc>
        <w:tc>
          <w:tcPr>
            <w:tcW w:w="1800" w:type="dxa"/>
          </w:tcPr>
          <w:p w14:paraId="7751DAF8" w14:textId="77777777" w:rsidR="00A71AD0" w:rsidRDefault="003040A7">
            <w:pPr>
              <w:jc w:val="right"/>
            </w:pPr>
            <w:r>
              <w:rPr>
                <w:sz w:val="19"/>
              </w:rPr>
              <w:t>187,161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227,704</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142,796</w:t>
            </w:r>
          </w:p>
        </w:tc>
        <w:tc>
          <w:tcPr>
            <w:tcW w:w="1800" w:type="dxa"/>
          </w:tcPr>
          <w:p w14:paraId="75E1D60F" w14:textId="77777777" w:rsidR="00A71AD0" w:rsidRDefault="003040A7">
            <w:pPr>
              <w:jc w:val="right"/>
            </w:pPr>
            <w:r>
              <w:rPr>
                <w:sz w:val="19"/>
              </w:rPr>
              <w:t>291,642</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168,972</w:t>
            </w:r>
          </w:p>
        </w:tc>
        <w:tc>
          <w:tcPr>
            <w:tcW w:w="1800" w:type="dxa"/>
          </w:tcPr>
          <w:p w14:paraId="48BF2E39" w14:textId="77777777" w:rsidR="00A71AD0" w:rsidRDefault="003040A7">
            <w:pPr>
              <w:jc w:val="right"/>
            </w:pPr>
            <w:r>
              <w:rPr>
                <w:sz w:val="19"/>
              </w:rPr>
              <w:t>352,543</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199,965</w:t>
            </w:r>
          </w:p>
        </w:tc>
        <w:tc>
          <w:tcPr>
            <w:tcW w:w="1800" w:type="dxa"/>
          </w:tcPr>
          <w:p w14:paraId="0F39E45C" w14:textId="77777777" w:rsidR="00A71AD0" w:rsidRDefault="003040A7">
            <w:pPr>
              <w:jc w:val="right"/>
            </w:pPr>
            <w:r>
              <w:rPr>
                <w:sz w:val="19"/>
              </w:rPr>
              <w:t>427,548</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252,581</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283,376</w:t>
            </w:r>
          </w:p>
        </w:tc>
        <w:tc>
          <w:tcPr>
            <w:tcW w:w="1800" w:type="dxa"/>
          </w:tcPr>
          <w:p w14:paraId="26A8321B" w14:textId="77777777" w:rsidR="00A71AD0" w:rsidRDefault="003040A7">
            <w:pPr>
              <w:jc w:val="right"/>
            </w:pPr>
            <w:r>
              <w:rPr>
                <w:sz w:val="19"/>
              </w:rPr>
              <w:t>634,528</w:t>
            </w:r>
          </w:p>
        </w:tc>
      </w:tr>
    </w:tbl>
    <w:p w14:paraId="473D451B" w14:textId="37D45010" w:rsidR="00A71AD0" w:rsidRDefault="003040A7">
      <w:pPr>
        <w:spacing w:before="80" w:after="240"/>
        <w:jc w:val="center"/>
      </w:pPr>
      <w:r>
        <w:rPr>
          <w:i/>
          <w:sz w:val="19"/>
        </w:rPr>
        <w:t xml:space="preserve">Table E-4.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3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ahill, Ryan J CIV USARMY CENWP (USA)" w:date="2026-09-02T15:14:00Z" w:initials="RC">
    <w:p w14:paraId="370042E1" w14:textId="77777777" w:rsidR="0025431C" w:rsidRDefault="0025431C" w:rsidP="0025431C">
      <w:pPr>
        <w:pStyle w:val="CommentText"/>
      </w:pPr>
      <w:r>
        <w:rPr>
          <w:rStyle w:val="CommentReference"/>
        </w:rPr>
        <w:annotationRef/>
      </w:r>
      <w:r>
        <w:t>What is “strain”? Recommend removing. The title should just say “Scaling one source storm: Feb 1996”. The x-axis could just say “days”</w:t>
      </w:r>
    </w:p>
  </w:comment>
  <w:comment w:id="18" w:author="Cahill, Ryan J CIV USARMY CENWP (USA)" w:date="2026-09-02T15:26:00Z" w:initials="RC">
    <w:p w14:paraId="62356D5A" w14:textId="77777777" w:rsidR="008E4E0C" w:rsidRDefault="008E4E0C" w:rsidP="008E4E0C">
      <w:pPr>
        <w:pStyle w:val="CommentText"/>
      </w:pPr>
      <w:r>
        <w:rPr>
          <w:rStyle w:val="CommentReference"/>
        </w:rPr>
        <w:annotationRef/>
      </w:r>
      <w:r>
        <w:t>The regulated points should not be plotted this way. They should be re-ordered so they continuously increase instead of plotting the regulated peak at the same AEP as the unregulated peak for a given year.</w:t>
      </w:r>
    </w:p>
  </w:comment>
  <w:comment w:id="21" w:author="Cahill, Ryan J CIV USARMY CENWP (USA)" w:date="2026-09-02T15:14:00Z" w:initials="RC">
    <w:p w14:paraId="513591C0" w14:textId="77777777" w:rsidR="0025431C" w:rsidRDefault="0025431C" w:rsidP="0025431C">
      <w:pPr>
        <w:pStyle w:val="CommentText"/>
      </w:pPr>
      <w:r>
        <w:rPr>
          <w:rStyle w:val="CommentReference"/>
        </w:rPr>
        <w:annotationRef/>
      </w:r>
      <w:r>
        <w:t>Appendix E doesn’t appear to actually show the two terms as described.</w:t>
      </w:r>
    </w:p>
  </w:comment>
  <w:comment w:id="31" w:author="Cahill, Ryan J CIV USARMY CENWP (USA)" w:date="2026-09-02T15:15:00Z" w:initials="RC">
    <w:p w14:paraId="19D9400B" w14:textId="77777777" w:rsidR="0025431C" w:rsidRDefault="0025431C" w:rsidP="0025431C">
      <w:pPr>
        <w:pStyle w:val="CommentText"/>
      </w:pPr>
      <w:r>
        <w:rPr>
          <w:rStyle w:val="CommentReference"/>
        </w:rPr>
        <w:annotationRef/>
      </w:r>
      <w:r>
        <w:t>There is no appendix 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042E1" w15:done="0"/>
  <w15:commentEx w15:paraId="62356D5A" w15:done="0"/>
  <w15:commentEx w15:paraId="513591C0" w15:done="0"/>
  <w15:commentEx w15:paraId="19D94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D4C793" w16cex:dateUtc="2026-09-02T22:14:00Z"/>
  <w16cex:commentExtensible w16cex:durableId="23B1D331" w16cex:dateUtc="2026-09-02T22:26:00Z"/>
  <w16cex:commentExtensible w16cex:durableId="4E407FF3" w16cex:dateUtc="2026-09-02T22:14:00Z"/>
  <w16cex:commentExtensible w16cex:durableId="3A8D3B81" w16cex:dateUtc="2026-09-02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042E1" w16cid:durableId="7BD4C793"/>
  <w16cid:commentId w16cid:paraId="62356D5A" w16cid:durableId="23B1D331"/>
  <w16cid:commentId w16cid:paraId="513591C0" w16cid:durableId="4E407FF3"/>
  <w16cid:commentId w16cid:paraId="19D9400B" w16cid:durableId="3A8D3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E448" w14:textId="77777777" w:rsidR="00B90221" w:rsidRDefault="00B90221">
      <w:r>
        <w:separator/>
      </w:r>
    </w:p>
  </w:endnote>
  <w:endnote w:type="continuationSeparator" w:id="0">
    <w:p w14:paraId="620DDB9F" w14:textId="77777777" w:rsidR="00B90221" w:rsidRDefault="00B90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C57E" w14:textId="77777777" w:rsidR="00B90221" w:rsidRDefault="00B90221">
      <w:r>
        <w:separator/>
      </w:r>
    </w:p>
  </w:footnote>
  <w:footnote w:type="continuationSeparator" w:id="0">
    <w:p w14:paraId="1CEBF3EB" w14:textId="77777777" w:rsidR="00B90221" w:rsidRDefault="00B90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70724"/>
    <w:rsid w:val="00097A49"/>
    <w:rsid w:val="000A0CAD"/>
    <w:rsid w:val="000B48DA"/>
    <w:rsid w:val="000C3EF4"/>
    <w:rsid w:val="000C5E74"/>
    <w:rsid w:val="000E0A82"/>
    <w:rsid w:val="000E5C65"/>
    <w:rsid w:val="000E7381"/>
    <w:rsid w:val="000F3B85"/>
    <w:rsid w:val="000F5E6D"/>
    <w:rsid w:val="000F7537"/>
    <w:rsid w:val="00115833"/>
    <w:rsid w:val="001236BF"/>
    <w:rsid w:val="00127295"/>
    <w:rsid w:val="00145F8B"/>
    <w:rsid w:val="00152EBE"/>
    <w:rsid w:val="00160150"/>
    <w:rsid w:val="0016762F"/>
    <w:rsid w:val="00193A7D"/>
    <w:rsid w:val="001B1566"/>
    <w:rsid w:val="001C3DEE"/>
    <w:rsid w:val="001E02C8"/>
    <w:rsid w:val="001E116C"/>
    <w:rsid w:val="00213DA8"/>
    <w:rsid w:val="0023231F"/>
    <w:rsid w:val="002366DE"/>
    <w:rsid w:val="0025200B"/>
    <w:rsid w:val="00252D56"/>
    <w:rsid w:val="0025431C"/>
    <w:rsid w:val="00261F59"/>
    <w:rsid w:val="00272214"/>
    <w:rsid w:val="00274BCF"/>
    <w:rsid w:val="00281EC2"/>
    <w:rsid w:val="00290505"/>
    <w:rsid w:val="00294ED3"/>
    <w:rsid w:val="002A6656"/>
    <w:rsid w:val="002B6215"/>
    <w:rsid w:val="002D70C5"/>
    <w:rsid w:val="002F0D7E"/>
    <w:rsid w:val="003040A7"/>
    <w:rsid w:val="00310A7F"/>
    <w:rsid w:val="00320981"/>
    <w:rsid w:val="003317A6"/>
    <w:rsid w:val="003452B4"/>
    <w:rsid w:val="00354506"/>
    <w:rsid w:val="00361827"/>
    <w:rsid w:val="003A3542"/>
    <w:rsid w:val="003A6CE7"/>
    <w:rsid w:val="003C1412"/>
    <w:rsid w:val="003D1791"/>
    <w:rsid w:val="003D2C5C"/>
    <w:rsid w:val="003E2A5F"/>
    <w:rsid w:val="004049F5"/>
    <w:rsid w:val="00452AA9"/>
    <w:rsid w:val="00460B43"/>
    <w:rsid w:val="004658B5"/>
    <w:rsid w:val="004A632F"/>
    <w:rsid w:val="004C5777"/>
    <w:rsid w:val="004D75F7"/>
    <w:rsid w:val="004F539E"/>
    <w:rsid w:val="00513F90"/>
    <w:rsid w:val="00514E55"/>
    <w:rsid w:val="005275A6"/>
    <w:rsid w:val="00536E53"/>
    <w:rsid w:val="00543478"/>
    <w:rsid w:val="0055637D"/>
    <w:rsid w:val="00556836"/>
    <w:rsid w:val="00573824"/>
    <w:rsid w:val="0057670A"/>
    <w:rsid w:val="00591B91"/>
    <w:rsid w:val="005A7557"/>
    <w:rsid w:val="005E07DB"/>
    <w:rsid w:val="0068037D"/>
    <w:rsid w:val="006828BE"/>
    <w:rsid w:val="006853F9"/>
    <w:rsid w:val="006A1871"/>
    <w:rsid w:val="006C321C"/>
    <w:rsid w:val="006C55F0"/>
    <w:rsid w:val="006E450E"/>
    <w:rsid w:val="0070597C"/>
    <w:rsid w:val="00714CE7"/>
    <w:rsid w:val="007206E5"/>
    <w:rsid w:val="007427E1"/>
    <w:rsid w:val="007441C6"/>
    <w:rsid w:val="00755CD3"/>
    <w:rsid w:val="00780755"/>
    <w:rsid w:val="00795839"/>
    <w:rsid w:val="00797B5E"/>
    <w:rsid w:val="007A0271"/>
    <w:rsid w:val="007B2D99"/>
    <w:rsid w:val="007C23E1"/>
    <w:rsid w:val="007E0D84"/>
    <w:rsid w:val="007E567C"/>
    <w:rsid w:val="007E7ABD"/>
    <w:rsid w:val="00806806"/>
    <w:rsid w:val="00807E78"/>
    <w:rsid w:val="00813771"/>
    <w:rsid w:val="00826ED7"/>
    <w:rsid w:val="00831C10"/>
    <w:rsid w:val="00832611"/>
    <w:rsid w:val="00836965"/>
    <w:rsid w:val="008470AF"/>
    <w:rsid w:val="008563E8"/>
    <w:rsid w:val="0086682B"/>
    <w:rsid w:val="00866D5F"/>
    <w:rsid w:val="008804B8"/>
    <w:rsid w:val="008847AD"/>
    <w:rsid w:val="008B4FF1"/>
    <w:rsid w:val="008C3AFB"/>
    <w:rsid w:val="008D5B66"/>
    <w:rsid w:val="008D5E1A"/>
    <w:rsid w:val="008E4E0C"/>
    <w:rsid w:val="00930677"/>
    <w:rsid w:val="009637D3"/>
    <w:rsid w:val="00966E2B"/>
    <w:rsid w:val="00975A15"/>
    <w:rsid w:val="0098724A"/>
    <w:rsid w:val="00987360"/>
    <w:rsid w:val="00994B22"/>
    <w:rsid w:val="009969E7"/>
    <w:rsid w:val="009B15A6"/>
    <w:rsid w:val="009B6EE2"/>
    <w:rsid w:val="009C362B"/>
    <w:rsid w:val="009D3F72"/>
    <w:rsid w:val="009E1702"/>
    <w:rsid w:val="009F7370"/>
    <w:rsid w:val="00A26A7D"/>
    <w:rsid w:val="00A479DD"/>
    <w:rsid w:val="00A55D12"/>
    <w:rsid w:val="00A61BEF"/>
    <w:rsid w:val="00A67391"/>
    <w:rsid w:val="00A71AD0"/>
    <w:rsid w:val="00A8466F"/>
    <w:rsid w:val="00A86AF1"/>
    <w:rsid w:val="00A929C0"/>
    <w:rsid w:val="00AA7207"/>
    <w:rsid w:val="00AD61A6"/>
    <w:rsid w:val="00B07C6E"/>
    <w:rsid w:val="00B1202C"/>
    <w:rsid w:val="00B2104A"/>
    <w:rsid w:val="00B3710E"/>
    <w:rsid w:val="00B42DCD"/>
    <w:rsid w:val="00B64E81"/>
    <w:rsid w:val="00B90221"/>
    <w:rsid w:val="00B92F8C"/>
    <w:rsid w:val="00B96B9B"/>
    <w:rsid w:val="00BA6725"/>
    <w:rsid w:val="00BC0123"/>
    <w:rsid w:val="00BD248F"/>
    <w:rsid w:val="00BD5AD0"/>
    <w:rsid w:val="00BD6515"/>
    <w:rsid w:val="00BE4E31"/>
    <w:rsid w:val="00BE67FF"/>
    <w:rsid w:val="00BF01F5"/>
    <w:rsid w:val="00BF40E7"/>
    <w:rsid w:val="00BF68BD"/>
    <w:rsid w:val="00C15A8D"/>
    <w:rsid w:val="00C15AFB"/>
    <w:rsid w:val="00C311EB"/>
    <w:rsid w:val="00C3478A"/>
    <w:rsid w:val="00C35AF1"/>
    <w:rsid w:val="00C60B26"/>
    <w:rsid w:val="00C708DB"/>
    <w:rsid w:val="00C72231"/>
    <w:rsid w:val="00C93D35"/>
    <w:rsid w:val="00CC1D17"/>
    <w:rsid w:val="00CE18F7"/>
    <w:rsid w:val="00CF267A"/>
    <w:rsid w:val="00CF2FA9"/>
    <w:rsid w:val="00D1356E"/>
    <w:rsid w:val="00D234F1"/>
    <w:rsid w:val="00D26A4C"/>
    <w:rsid w:val="00D30DB3"/>
    <w:rsid w:val="00D614B5"/>
    <w:rsid w:val="00D70BDB"/>
    <w:rsid w:val="00D877E5"/>
    <w:rsid w:val="00D9538B"/>
    <w:rsid w:val="00DA0FA6"/>
    <w:rsid w:val="00DA509C"/>
    <w:rsid w:val="00DC1207"/>
    <w:rsid w:val="00DC3574"/>
    <w:rsid w:val="00DE2485"/>
    <w:rsid w:val="00DE5D21"/>
    <w:rsid w:val="00DF560A"/>
    <w:rsid w:val="00E011D0"/>
    <w:rsid w:val="00E3226C"/>
    <w:rsid w:val="00E33D58"/>
    <w:rsid w:val="00E41509"/>
    <w:rsid w:val="00E429E4"/>
    <w:rsid w:val="00E4321E"/>
    <w:rsid w:val="00E5513B"/>
    <w:rsid w:val="00E7339F"/>
    <w:rsid w:val="00E806C8"/>
    <w:rsid w:val="00E81B9B"/>
    <w:rsid w:val="00E822DF"/>
    <w:rsid w:val="00E8770F"/>
    <w:rsid w:val="00EB0AFF"/>
    <w:rsid w:val="00EB3185"/>
    <w:rsid w:val="00EC293D"/>
    <w:rsid w:val="00EE365D"/>
    <w:rsid w:val="00EE5706"/>
    <w:rsid w:val="00EF625F"/>
    <w:rsid w:val="00F01D5A"/>
    <w:rsid w:val="00F04219"/>
    <w:rsid w:val="00F0644C"/>
    <w:rsid w:val="00F206CD"/>
    <w:rsid w:val="00F208FB"/>
    <w:rsid w:val="00F35A37"/>
    <w:rsid w:val="00F41225"/>
    <w:rsid w:val="00F61EBF"/>
    <w:rsid w:val="00F668D7"/>
    <w:rsid w:val="00F67963"/>
    <w:rsid w:val="00F716B6"/>
    <w:rsid w:val="00FB0098"/>
    <w:rsid w:val="00FB272A"/>
    <w:rsid w:val="00FB3D6B"/>
    <w:rsid w:val="00FD37BB"/>
    <w:rsid w:val="00FF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comments" Target="comments.xml"/><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microsoft.com/office/2018/08/relationships/commentsExtensible" Target="commentsExtensible.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microsoft.com/office/2016/09/relationships/commentsIds" Target="commentsIds.xm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32</Pages>
  <Words>7209</Words>
  <Characters>41097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Cahill, Ryan J CIV USARMY CENWP (USA)</cp:lastModifiedBy>
  <cp:revision>10</cp:revision>
  <dcterms:created xsi:type="dcterms:W3CDTF">2026-08-31T20:40:00Z</dcterms:created>
  <dcterms:modified xsi:type="dcterms:W3CDTF">2026-09-02T22:39:00Z</dcterms:modified>
</cp:coreProperties>
</file>