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B8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ARTIGO: </w:t>
      </w:r>
      <w:r w:rsidR="00BB3B0E">
        <w:rPr>
          <w:rFonts w:ascii="Arial" w:hAnsi="Arial" w:cs="Arial"/>
          <w:b/>
        </w:rPr>
        <w:t>Agricultura de Precisão</w:t>
      </w:r>
      <w:r w:rsidRPr="00615E94">
        <w:rPr>
          <w:rFonts w:ascii="Arial" w:hAnsi="Arial" w:cs="Arial"/>
          <w:b/>
        </w:rPr>
        <w:t>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BB3B0E" w:rsidRPr="00BB3B0E">
        <w:rPr>
          <w:rFonts w:ascii="Arial" w:hAnsi="Arial" w:cs="Arial"/>
          <w:b/>
        </w:rPr>
        <w:t>Ricardo Y</w:t>
      </w:r>
      <w:proofErr w:type="gramStart"/>
      <w:r w:rsidR="00BB3B0E" w:rsidRPr="00BB3B0E">
        <w:rPr>
          <w:rFonts w:ascii="Arial" w:hAnsi="Arial" w:cs="Arial"/>
          <w:b/>
        </w:rPr>
        <w:t>.;</w:t>
      </w:r>
      <w:proofErr w:type="gramEnd"/>
      <w:r w:rsidR="00BB3B0E" w:rsidRPr="00BB3B0E">
        <w:rPr>
          <w:rFonts w:ascii="Arial" w:hAnsi="Arial" w:cs="Arial"/>
          <w:b/>
        </w:rPr>
        <w:t xml:space="preserve"> DE CAMPOS BERNARDI, Alberto C</w:t>
      </w:r>
      <w:r w:rsidRPr="00615E94">
        <w:rPr>
          <w:rFonts w:ascii="Arial" w:hAnsi="Arial" w:cs="Arial"/>
          <w:b/>
        </w:rPr>
        <w:t>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="00BB3B0E" w:rsidRPr="00BB3B0E">
        <w:rPr>
          <w:rFonts w:ascii="Arial" w:hAnsi="Arial" w:cs="Arial"/>
          <w:b/>
        </w:rPr>
        <w:t xml:space="preserve">Embrapa Pecuária </w:t>
      </w:r>
      <w:proofErr w:type="spellStart"/>
      <w:r w:rsidR="00BB3B0E" w:rsidRPr="00BB3B0E">
        <w:rPr>
          <w:rFonts w:ascii="Arial" w:hAnsi="Arial" w:cs="Arial"/>
          <w:b/>
        </w:rPr>
        <w:t>Sudeste-Capítulo</w:t>
      </w:r>
      <w:proofErr w:type="spellEnd"/>
      <w:r w:rsidR="00BB3B0E" w:rsidRPr="00BB3B0E">
        <w:rPr>
          <w:rFonts w:ascii="Arial" w:hAnsi="Arial" w:cs="Arial"/>
          <w:b/>
        </w:rPr>
        <w:t xml:space="preserve"> em livro técnico-científico (ALICE), </w:t>
      </w:r>
      <w:proofErr w:type="gramStart"/>
      <w:r w:rsidR="00BB3B0E" w:rsidRPr="00BB3B0E">
        <w:rPr>
          <w:rFonts w:ascii="Arial" w:hAnsi="Arial" w:cs="Arial"/>
          <w:b/>
        </w:rPr>
        <w:t>2014</w:t>
      </w:r>
      <w:proofErr w:type="gramEnd"/>
    </w:p>
    <w:p w:rsidR="00A04AFC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artigo explica melhor o termo Agricultura de Precisão. Passando pelo contexto histórico e origem e significado dos conceitos da Agricultura de Precisão, os desafios, contexto histórico da academia e seus eventos, cursos e extensões no país e as contribuições.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agricultura de precisão (AP)</w:t>
      </w:r>
      <w:r w:rsidR="00E864EE">
        <w:rPr>
          <w:rFonts w:ascii="Arial" w:hAnsi="Arial" w:cs="Arial"/>
        </w:rPr>
        <w:t xml:space="preserve"> começou</w:t>
      </w:r>
      <w:r>
        <w:rPr>
          <w:rFonts w:ascii="Arial" w:hAnsi="Arial" w:cs="Arial"/>
        </w:rPr>
        <w:t>, de acordo com o artigo, em 1929</w:t>
      </w:r>
      <w:r w:rsidRPr="00BB3B0E">
        <w:rPr>
          <w:rFonts w:ascii="Arial" w:hAnsi="Arial" w:cs="Arial"/>
        </w:rPr>
        <w:t>, num boletim do campo experimental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 xml:space="preserve">de </w:t>
      </w:r>
      <w:proofErr w:type="spellStart"/>
      <w:r w:rsidRPr="00BB3B0E">
        <w:rPr>
          <w:rFonts w:ascii="Arial" w:hAnsi="Arial" w:cs="Arial"/>
        </w:rPr>
        <w:t>Illinois</w:t>
      </w:r>
      <w:proofErr w:type="spellEnd"/>
      <w:r w:rsidRPr="00BB3B0E">
        <w:rPr>
          <w:rFonts w:ascii="Arial" w:hAnsi="Arial" w:cs="Arial"/>
        </w:rPr>
        <w:t xml:space="preserve">, </w:t>
      </w:r>
      <w:proofErr w:type="spellStart"/>
      <w:r w:rsidRPr="00BB3B0E">
        <w:rPr>
          <w:rFonts w:ascii="Arial" w:hAnsi="Arial" w:cs="Arial"/>
        </w:rPr>
        <w:t>Linsley</w:t>
      </w:r>
      <w:proofErr w:type="spellEnd"/>
      <w:r w:rsidRPr="00BB3B0E">
        <w:rPr>
          <w:rFonts w:ascii="Arial" w:hAnsi="Arial" w:cs="Arial"/>
        </w:rPr>
        <w:t xml:space="preserve"> e Bauer recomendavam ao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produtor desenhar um mapa com testes de acidez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solos amostrados em grade para aplicação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calcário.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ciclo da AP documentado em 1929 para correção da acidez do sol</w:t>
      </w:r>
      <w:r w:rsidR="00E864EE">
        <w:rPr>
          <w:rFonts w:ascii="Arial" w:hAnsi="Arial" w:cs="Arial"/>
        </w:rPr>
        <w:t>o era</w:t>
      </w:r>
      <w:r>
        <w:rPr>
          <w:rFonts w:ascii="Arial" w:hAnsi="Arial" w:cs="Arial"/>
        </w:rPr>
        <w:t xml:space="preserve"> composto de três etapas: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Leitura: Amostragem do solo;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Interpretação/planejamento: Construção de mapa;</w:t>
      </w:r>
    </w:p>
    <w:p w:rsidR="00BB3B0E" w:rsidRPr="00BB3B0E" w:rsidRDefault="00BB3B0E" w:rsidP="00BB3B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3B0E">
        <w:rPr>
          <w:rFonts w:ascii="Arial" w:hAnsi="Arial" w:cs="Arial"/>
        </w:rPr>
        <w:t>Atuação: Aplicação de calcário.</w:t>
      </w:r>
    </w:p>
    <w:p w:rsidR="00BB3B0E" w:rsidRDefault="00BB3B0E" w:rsidP="00BB3B0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concepção do GPS (Global </w:t>
      </w:r>
      <w:proofErr w:type="spellStart"/>
      <w:r>
        <w:rPr>
          <w:rFonts w:ascii="Arial" w:hAnsi="Arial" w:cs="Arial"/>
        </w:rPr>
        <w:t>Position</w:t>
      </w:r>
      <w:proofErr w:type="spellEnd"/>
      <w:r>
        <w:rPr>
          <w:rFonts w:ascii="Arial" w:hAnsi="Arial" w:cs="Arial"/>
        </w:rPr>
        <w:t xml:space="preserve"> System) em 1995. </w:t>
      </w:r>
      <w:r w:rsidRPr="00BB3B0E">
        <w:rPr>
          <w:rFonts w:ascii="Arial" w:hAnsi="Arial" w:cs="Arial"/>
        </w:rPr>
        <w:t>A disponibilização de sinal de satélites</w:t>
      </w:r>
      <w:r>
        <w:rPr>
          <w:rFonts w:ascii="Arial" w:hAnsi="Arial" w:cs="Arial"/>
        </w:rPr>
        <w:t xml:space="preserve"> GPS viabilizou</w:t>
      </w:r>
      <w:r w:rsidRPr="00BB3B0E">
        <w:rPr>
          <w:rFonts w:ascii="Arial" w:hAnsi="Arial" w:cs="Arial"/>
        </w:rPr>
        <w:t xml:space="preserve"> a instalação de receptores em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colhedoras, possibilitando armazenar dados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produção instantânea associada à coordenada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 xml:space="preserve">geográfica. Em 1996, </w:t>
      </w:r>
      <w:proofErr w:type="gramStart"/>
      <w:r w:rsidRPr="00BB3B0E">
        <w:rPr>
          <w:rFonts w:ascii="Arial" w:hAnsi="Arial" w:cs="Arial"/>
        </w:rPr>
        <w:t>surge</w:t>
      </w:r>
      <w:proofErr w:type="gramEnd"/>
      <w:r w:rsidRPr="00BB3B0E">
        <w:rPr>
          <w:rFonts w:ascii="Arial" w:hAnsi="Arial" w:cs="Arial"/>
        </w:rPr>
        <w:t xml:space="preserve"> no mercado</w:t>
      </w:r>
      <w:r>
        <w:rPr>
          <w:rFonts w:ascii="Arial" w:hAnsi="Arial" w:cs="Arial"/>
        </w:rPr>
        <w:t>,</w:t>
      </w:r>
      <w:r w:rsidRPr="00BB3B0E">
        <w:rPr>
          <w:rFonts w:ascii="Arial" w:hAnsi="Arial" w:cs="Arial"/>
        </w:rPr>
        <w:t xml:space="preserve"> colhedoras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 capacidade de mapeamento da produção,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gerando o boom da Agricultura de Precisão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no mundo, tornando possível a prática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mapeamento e aplicação de insumos à taxa variada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por meio de máquinas.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inicio, havia custos muito altos aliados à implementação de sistemas embarcados em máquinas agrícolas. Como exemplo: </w:t>
      </w:r>
      <w:r w:rsidRPr="00BB3B0E">
        <w:rPr>
          <w:rFonts w:ascii="Arial" w:hAnsi="Arial" w:cs="Arial"/>
        </w:rPr>
        <w:t>as máquinas agrícolas eram de grande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porte, o sistema requerido para o processamento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era de alto desempenho para o padrão daquele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período. Aliado a isto, o custo elevado do receptor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GPS levava a questionar a dimensão mínima 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propriedade a qual o emprego dessa tecnologia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traria benefícios, sugerindo que a AP seria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viável a partir de uma determinada dimensão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da propriedade. Ou seja, era imaginado que 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AP poderia ser empregada apenas por meio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máquinas de grande porte e por produtores com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acesso a recursos consideráveis para investimento.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r w:rsidRPr="00BB3B0E">
        <w:rPr>
          <w:rFonts w:ascii="Arial" w:hAnsi="Arial" w:cs="Arial"/>
        </w:rPr>
        <w:t>AP pode ser entendida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como uma forma de gestão da lavoura que leva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conta a variabilidade espacial</w:t>
      </w:r>
      <w:r>
        <w:rPr>
          <w:rFonts w:ascii="Arial" w:hAnsi="Arial" w:cs="Arial"/>
        </w:rPr>
        <w:t>. P</w:t>
      </w:r>
      <w:r w:rsidRPr="00BB3B0E">
        <w:rPr>
          <w:rFonts w:ascii="Arial" w:hAnsi="Arial" w:cs="Arial"/>
        </w:rPr>
        <w:t>ois, em tese, a variação pode ser suficientemente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reduzida para que a lavoura seja considerada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próxima do uniforme</w:t>
      </w:r>
      <w:r>
        <w:rPr>
          <w:rFonts w:ascii="Arial" w:hAnsi="Arial" w:cs="Arial"/>
        </w:rPr>
        <w:t xml:space="preserve">. </w:t>
      </w:r>
      <w:r w:rsidRPr="00BB3B0E">
        <w:rPr>
          <w:rFonts w:ascii="Arial" w:hAnsi="Arial" w:cs="Arial"/>
        </w:rPr>
        <w:t>O retorno econômico, portanto, depende de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cada lavoura e dos processos de cada produtor</w:t>
      </w:r>
      <w:r>
        <w:rPr>
          <w:rFonts w:ascii="Arial" w:hAnsi="Arial" w:cs="Arial"/>
        </w:rPr>
        <w:t>.</w:t>
      </w:r>
    </w:p>
    <w:p w:rsidR="00BB3B0E" w:rsidRDefault="00BB3B0E" w:rsidP="00BB3B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desafios os autores apontam:</w:t>
      </w:r>
    </w:p>
    <w:p w:rsidR="00BB3B0E" w:rsidRDefault="00BB3B0E" w:rsidP="000178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BB3B0E">
        <w:rPr>
          <w:rFonts w:ascii="Arial" w:hAnsi="Arial" w:cs="Arial"/>
        </w:rPr>
        <w:t>Pode-se considerar que a eletrônica embarcada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já é realidade no mercado de máquinas agrícolas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 essa parte da tecnologia não representa mais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o maior desafio da AP como há vinte anos.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Tanto as oportunidades de inovação como 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complexidade no desenvolvimento de sistemas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em máquinas agrícolas avançou para o campo da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TIC (tecnologia da informação e da comunicação),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entretanto, o número de empresas nacionais que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realmente incorporaram a sua dinâmica ainda é</w:t>
      </w:r>
      <w:r>
        <w:rPr>
          <w:rFonts w:ascii="Arial" w:hAnsi="Arial" w:cs="Arial"/>
        </w:rPr>
        <w:t xml:space="preserve"> </w:t>
      </w:r>
      <w:r w:rsidRPr="00BB3B0E">
        <w:rPr>
          <w:rFonts w:ascii="Arial" w:hAnsi="Arial" w:cs="Arial"/>
        </w:rPr>
        <w:t>reduzido.</w:t>
      </w:r>
      <w:r w:rsidR="0001780B">
        <w:rPr>
          <w:rFonts w:ascii="Arial" w:hAnsi="Arial" w:cs="Arial"/>
        </w:rPr>
        <w:t xml:space="preserve"> Muitos esforços estão sendo redirecionados para a conectividade entre os produtos de eletrônica embarcada, a</w:t>
      </w:r>
      <w:r w:rsidR="0001780B" w:rsidRPr="0001780B">
        <w:rPr>
          <w:rFonts w:ascii="Arial" w:hAnsi="Arial" w:cs="Arial"/>
        </w:rPr>
        <w:t xml:space="preserve"> conectividade é chave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para garantir que os equipamentos utilizados em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AP se protejam da rápida obsolescência, bem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como aumentar a mantenebilidade dos sistemas</w:t>
      </w:r>
      <w:r w:rsidR="0001780B">
        <w:rPr>
          <w:rFonts w:ascii="Arial" w:hAnsi="Arial" w:cs="Arial"/>
        </w:rPr>
        <w:t xml:space="preserve"> </w:t>
      </w:r>
      <w:r w:rsidR="0001780B" w:rsidRPr="0001780B">
        <w:rPr>
          <w:rFonts w:ascii="Arial" w:hAnsi="Arial" w:cs="Arial"/>
        </w:rPr>
        <w:t>eletrônicos neles embarcados e reduzir seus custos.</w:t>
      </w:r>
    </w:p>
    <w:p w:rsidR="00BB3B0E" w:rsidRDefault="00BB3B0E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E4149F" w:rsidRDefault="00E4149F" w:rsidP="00BB3B0E">
      <w:pPr>
        <w:jc w:val="both"/>
        <w:rPr>
          <w:rFonts w:ascii="Arial" w:hAnsi="Arial" w:cs="Arial"/>
        </w:rPr>
      </w:pPr>
    </w:p>
    <w:p w:rsidR="00FC38F4" w:rsidRDefault="00FC38F4" w:rsidP="00BB3B0E">
      <w:pPr>
        <w:jc w:val="both"/>
        <w:rPr>
          <w:rFonts w:ascii="Arial" w:hAnsi="Arial" w:cs="Arial"/>
        </w:rPr>
      </w:pPr>
    </w:p>
    <w:p w:rsidR="008F0E18" w:rsidRDefault="008F0E18" w:rsidP="00E4149F">
      <w:pPr>
        <w:jc w:val="both"/>
        <w:rPr>
          <w:rFonts w:ascii="Arial" w:hAnsi="Arial" w:cs="Arial"/>
          <w:b/>
        </w:rPr>
      </w:pP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lastRenderedPageBreak/>
        <w:t xml:space="preserve">ARTIGO: </w:t>
      </w:r>
      <w:r w:rsidR="0064191D">
        <w:rPr>
          <w:rFonts w:ascii="Arial" w:hAnsi="Arial" w:cs="Arial"/>
          <w:b/>
        </w:rPr>
        <w:t>A</w:t>
      </w:r>
      <w:r w:rsidR="0064191D" w:rsidRPr="00E4149F">
        <w:rPr>
          <w:rFonts w:ascii="Arial" w:hAnsi="Arial" w:cs="Arial"/>
          <w:b/>
        </w:rPr>
        <w:t xml:space="preserve">valiação da utilização de um microcontrolador na plataforma </w:t>
      </w:r>
      <w:r w:rsidR="0064191D">
        <w:rPr>
          <w:rFonts w:ascii="Arial" w:hAnsi="Arial" w:cs="Arial"/>
          <w:b/>
        </w:rPr>
        <w:t>A</w:t>
      </w:r>
      <w:r w:rsidR="0064191D" w:rsidRPr="00E4149F">
        <w:rPr>
          <w:rFonts w:ascii="Arial" w:hAnsi="Arial" w:cs="Arial"/>
          <w:b/>
        </w:rPr>
        <w:t>rduino na leitura de sensores condutividade eletrolítica do solo de baixo custo</w:t>
      </w:r>
      <w:r w:rsidR="0064191D">
        <w:rPr>
          <w:rFonts w:ascii="Arial" w:hAnsi="Arial" w:cs="Arial"/>
          <w:b/>
        </w:rPr>
        <w:t>.</w:t>
      </w: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64191D" w:rsidRPr="0064191D">
        <w:rPr>
          <w:rFonts w:ascii="Arial" w:hAnsi="Arial" w:cs="Arial"/>
          <w:b/>
        </w:rPr>
        <w:t xml:space="preserve">JUNIOR, Marcos Monteiro; NUNES, Renato </w:t>
      </w:r>
      <w:proofErr w:type="spellStart"/>
      <w:r w:rsidR="0064191D" w:rsidRPr="0064191D">
        <w:rPr>
          <w:rFonts w:ascii="Arial" w:hAnsi="Arial" w:cs="Arial"/>
          <w:b/>
        </w:rPr>
        <w:t>Ongarato</w:t>
      </w:r>
      <w:proofErr w:type="spellEnd"/>
      <w:r w:rsidR="0064191D" w:rsidRPr="0064191D">
        <w:rPr>
          <w:rFonts w:ascii="Arial" w:hAnsi="Arial" w:cs="Arial"/>
          <w:b/>
        </w:rPr>
        <w:t>; CELINSKI, Victor George.</w:t>
      </w:r>
    </w:p>
    <w:p w:rsidR="00E4149F" w:rsidRPr="00615E94" w:rsidRDefault="00E4149F" w:rsidP="00E4149F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Pr="00E4149F">
        <w:rPr>
          <w:rFonts w:ascii="Arial" w:hAnsi="Arial" w:cs="Arial"/>
          <w:b/>
        </w:rPr>
        <w:t>Revista de Engenharia e Tecnologia, v. 4, n. 2, p. Páginas 52-57, 2012.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artigo também é voltado a Agricultura de Precisão. Aqui os autores fizeram uma comparação entre os dados colhidos por sensores de condutividade eletrolítica </w:t>
      </w:r>
      <w:r w:rsidRPr="00E4149F">
        <w:rPr>
          <w:rFonts w:ascii="Arial" w:hAnsi="Arial" w:cs="Arial"/>
        </w:rPr>
        <w:t xml:space="preserve">utilizando instrumentos de medidas dedicados como </w:t>
      </w:r>
      <w:proofErr w:type="spellStart"/>
      <w:r w:rsidRPr="00E4149F">
        <w:rPr>
          <w:rFonts w:ascii="Arial" w:hAnsi="Arial" w:cs="Arial"/>
        </w:rPr>
        <w:t>ohmímetros</w:t>
      </w:r>
      <w:proofErr w:type="spellEnd"/>
      <w:r w:rsidR="003F2BFA">
        <w:rPr>
          <w:rFonts w:ascii="Arial" w:hAnsi="Arial" w:cs="Arial"/>
        </w:rPr>
        <w:t xml:space="preserve"> sendo lidos por meio de multímetro analógico</w:t>
      </w:r>
      <w:r w:rsidRPr="00E414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dados dos mesmos sensores de condutividade elétrica coletados por um microcontrolador Arduino.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Primeiro os autores mediram a resistência do solo utilizando um sensor pronto, que é composto por uma haste de PVC com terminais em cobre. Este sensor foi medido com a ajuda do multímetro.</w:t>
      </w:r>
    </w:p>
    <w:p w:rsidR="00E4149F" w:rsidRDefault="00E4149F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próximo passo foi fazer uso do Arduino. Para que o microcontrolador pudesse ler o ohmímetro, os autores construíram um circuito eletrônico com um resistor de 10K</w:t>
      </w:r>
      <w:r>
        <w:rPr>
          <w:sz w:val="23"/>
          <w:szCs w:val="23"/>
        </w:rPr>
        <w:t>Ω</w:t>
      </w:r>
      <w:r>
        <w:rPr>
          <w:rFonts w:ascii="Arial" w:hAnsi="Arial" w:cs="Arial"/>
        </w:rPr>
        <w:t xml:space="preserve"> com funcionamento de PULLDOWN, alimentação de 5V e saída analógica entre o resistor a ser lido com o resistor de PULLDOWN. Isso foi feito para converter o sinal analógico em valores de resistência elétrica.</w:t>
      </w:r>
    </w:p>
    <w:p w:rsidR="00FF0E05" w:rsidRDefault="00FF0E05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resultado, </w:t>
      </w:r>
      <w:r w:rsidR="003F2BFA">
        <w:rPr>
          <w:rFonts w:ascii="Arial" w:hAnsi="Arial" w:cs="Arial"/>
        </w:rPr>
        <w:t>a utilização</w:t>
      </w:r>
      <w:r>
        <w:rPr>
          <w:rFonts w:ascii="Arial" w:hAnsi="Arial" w:cs="Arial"/>
        </w:rPr>
        <w:t xml:space="preserve"> </w:t>
      </w:r>
      <w:r w:rsidR="003F2BFA">
        <w:rPr>
          <w:rFonts w:ascii="Arial" w:hAnsi="Arial" w:cs="Arial"/>
        </w:rPr>
        <w:t>d</w:t>
      </w:r>
      <w:r>
        <w:rPr>
          <w:rFonts w:ascii="Arial" w:hAnsi="Arial" w:cs="Arial"/>
        </w:rPr>
        <w:t>o Arduino, com suas devidas calibrações de hardware e software, resultou em um instrumento simples, de baixo custo e de fácil manuseio para realização das medidas e armazenamento dos dados obtidos pelos sensores de medida elétrica do solo.</w:t>
      </w:r>
      <w:r w:rsidR="003F2BFA">
        <w:rPr>
          <w:rFonts w:ascii="Arial" w:hAnsi="Arial" w:cs="Arial"/>
        </w:rPr>
        <w:t xml:space="preserve"> Estes dados coletados pelo microcontrolador eram armazenados em um cartão SD e depois lançados em uma planilha Excel para fácil visualização e manipulação. Cada leitura é representada pela leitura do sensor (Resistência), pela localização geográfica (Latitude, Longitude e Orientação), data e hora.</w:t>
      </w:r>
    </w:p>
    <w:p w:rsidR="003F2BFA" w:rsidRDefault="003F2BFA" w:rsidP="00E4149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conclusão dos autores foi que, para as condições em que a pesquisa foi realizada, o microcontrolador Arduino apresentou capacidade para medir as variações da resistência elétrica do solo, correlacionando-se fortemente com as medidas obtidas pelo ohmímetro analógico. Isto demonstrou a possibilidade do seu uso para verificar a fertilidade do solo, possibilitando assim, </w:t>
      </w:r>
      <w:r w:rsidRPr="003F2BFA">
        <w:rPr>
          <w:rFonts w:ascii="Arial" w:hAnsi="Arial" w:cs="Arial"/>
        </w:rPr>
        <w:t>executar as expressões matemáticas que representam a correlação entre as propriedades elétricas do solo com análise laboratorial das propriedades física e químicas do solo, propiciando, para as pesquisas futuras, gerar mapas dos atributos do solo visando aplicações na agricultura de precisão.</w:t>
      </w: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Default="001606D2" w:rsidP="001606D2">
      <w:pPr>
        <w:jc w:val="both"/>
        <w:rPr>
          <w:rFonts w:ascii="Arial" w:hAnsi="Arial" w:cs="Arial"/>
        </w:rPr>
      </w:pP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ARTIGO: </w:t>
      </w:r>
      <w:r w:rsidR="003D10B4">
        <w:rPr>
          <w:rFonts w:ascii="Arial" w:hAnsi="Arial" w:cs="Arial"/>
          <w:b/>
        </w:rPr>
        <w:t>D</w:t>
      </w:r>
      <w:r w:rsidR="003D10B4" w:rsidRPr="003D10B4">
        <w:rPr>
          <w:rFonts w:ascii="Arial" w:hAnsi="Arial" w:cs="Arial"/>
          <w:b/>
        </w:rPr>
        <w:t>esenvolvimento de um protótipo para automação de coberturas com sensor de chuva utilizand</w:t>
      </w:r>
      <w:r w:rsidR="003D10B4">
        <w:rPr>
          <w:rFonts w:ascii="Arial" w:hAnsi="Arial" w:cs="Arial"/>
          <w:b/>
        </w:rPr>
        <w:t>o plataforma microcontroladora A</w:t>
      </w:r>
      <w:r w:rsidR="003D10B4" w:rsidRPr="003D10B4">
        <w:rPr>
          <w:rFonts w:ascii="Arial" w:hAnsi="Arial" w:cs="Arial"/>
          <w:b/>
        </w:rPr>
        <w:t>rduino</w:t>
      </w:r>
      <w:r w:rsidR="003D10B4">
        <w:rPr>
          <w:rFonts w:ascii="Arial" w:hAnsi="Arial" w:cs="Arial"/>
          <w:b/>
        </w:rPr>
        <w:t>.</w:t>
      </w: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="003D10B4">
        <w:rPr>
          <w:rFonts w:ascii="Arial" w:hAnsi="Arial" w:cs="Arial"/>
          <w:b/>
        </w:rPr>
        <w:t>PARREIRA</w:t>
      </w:r>
      <w:r w:rsidR="003D10B4" w:rsidRPr="003D10B4">
        <w:rPr>
          <w:rFonts w:ascii="Arial" w:hAnsi="Arial" w:cs="Arial"/>
          <w:b/>
        </w:rPr>
        <w:t>, Renato Hildebrando</w:t>
      </w:r>
      <w:r w:rsidR="003D10B4">
        <w:rPr>
          <w:rFonts w:ascii="Arial" w:hAnsi="Arial" w:cs="Arial"/>
          <w:b/>
        </w:rPr>
        <w:t xml:space="preserve">, DE SOUZA, </w:t>
      </w:r>
      <w:proofErr w:type="spellStart"/>
      <w:r w:rsidR="003D10B4">
        <w:rPr>
          <w:rFonts w:ascii="Arial" w:hAnsi="Arial" w:cs="Arial"/>
          <w:b/>
        </w:rPr>
        <w:t>Grasiele</w:t>
      </w:r>
      <w:proofErr w:type="spellEnd"/>
      <w:r w:rsidR="003D10B4">
        <w:rPr>
          <w:rFonts w:ascii="Arial" w:hAnsi="Arial" w:cs="Arial"/>
          <w:b/>
        </w:rPr>
        <w:t xml:space="preserve"> Borges, DOS </w:t>
      </w:r>
      <w:proofErr w:type="gramStart"/>
      <w:r w:rsidR="003D10B4">
        <w:rPr>
          <w:rFonts w:ascii="Arial" w:hAnsi="Arial" w:cs="Arial"/>
          <w:b/>
        </w:rPr>
        <w:t>SANTOS SOUZA</w:t>
      </w:r>
      <w:proofErr w:type="gramEnd"/>
      <w:r w:rsidR="003D10B4">
        <w:rPr>
          <w:rFonts w:ascii="Arial" w:hAnsi="Arial" w:cs="Arial"/>
          <w:b/>
        </w:rPr>
        <w:t xml:space="preserve">, Juan José, </w:t>
      </w:r>
      <w:r w:rsidR="003D10B4" w:rsidRPr="003D10B4">
        <w:rPr>
          <w:rFonts w:ascii="Arial" w:hAnsi="Arial" w:cs="Arial"/>
          <w:b/>
        </w:rPr>
        <w:t>M</w:t>
      </w:r>
      <w:r w:rsidR="003D10B4">
        <w:rPr>
          <w:rFonts w:ascii="Arial" w:hAnsi="Arial" w:cs="Arial"/>
          <w:b/>
        </w:rPr>
        <w:t>UNIZ</w:t>
      </w:r>
      <w:r w:rsidR="003D10B4" w:rsidRPr="003D10B4">
        <w:rPr>
          <w:rFonts w:ascii="Arial" w:hAnsi="Arial" w:cs="Arial"/>
          <w:b/>
        </w:rPr>
        <w:t>, Marcelo Nogueira</w:t>
      </w:r>
      <w:r>
        <w:rPr>
          <w:rFonts w:ascii="Arial" w:hAnsi="Arial" w:cs="Arial"/>
          <w:b/>
        </w:rPr>
        <w:t>.</w:t>
      </w:r>
    </w:p>
    <w:p w:rsidR="001606D2" w:rsidRPr="00615E94" w:rsidRDefault="001606D2" w:rsidP="001606D2">
      <w:pPr>
        <w:jc w:val="both"/>
        <w:rPr>
          <w:rFonts w:ascii="Arial" w:hAnsi="Arial" w:cs="Arial"/>
          <w:b/>
        </w:rPr>
      </w:pPr>
      <w:r w:rsidRPr="003D10B4">
        <w:rPr>
          <w:rFonts w:ascii="Arial" w:hAnsi="Arial" w:cs="Arial"/>
          <w:b/>
          <w:lang w:val="en-US"/>
        </w:rPr>
        <w:t xml:space="preserve">PUBLICAÇÃO: </w:t>
      </w:r>
      <w:r w:rsidR="003D10B4" w:rsidRPr="003D10B4">
        <w:rPr>
          <w:rFonts w:ascii="Arial" w:hAnsi="Arial" w:cs="Arial"/>
          <w:b/>
          <w:lang w:val="en-US"/>
        </w:rPr>
        <w:t xml:space="preserve">Proceedings of World Congress on Systems Engineering and Information Technology. </w:t>
      </w:r>
      <w:r w:rsidR="003D10B4" w:rsidRPr="003D10B4">
        <w:rPr>
          <w:rFonts w:ascii="Arial" w:hAnsi="Arial" w:cs="Arial"/>
          <w:b/>
        </w:rPr>
        <w:t xml:space="preserve">2013. </w:t>
      </w:r>
      <w:proofErr w:type="gramStart"/>
      <w:r w:rsidR="003D10B4" w:rsidRPr="003D10B4">
        <w:rPr>
          <w:rFonts w:ascii="Arial" w:hAnsi="Arial" w:cs="Arial"/>
          <w:b/>
        </w:rPr>
        <w:t>p.</w:t>
      </w:r>
      <w:proofErr w:type="gramEnd"/>
      <w:r w:rsidR="003D10B4" w:rsidRPr="003D10B4">
        <w:rPr>
          <w:rFonts w:ascii="Arial" w:hAnsi="Arial" w:cs="Arial"/>
          <w:b/>
        </w:rPr>
        <w:t xml:space="preserve"> 198-202.</w:t>
      </w:r>
    </w:p>
    <w:p w:rsidR="001606D2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artigo visa demonstrar um protótipo de automação com o intuito de controlar de forma autônoma a cobertura de um ambiente. Com o uso de um microcontrolador Arduino, sensor de chuva e um atuador. Este dispositivo irá vigiar o ambiente e s</w:t>
      </w:r>
      <w:r w:rsidRPr="003D10B4">
        <w:rPr>
          <w:rFonts w:ascii="Arial" w:hAnsi="Arial" w:cs="Arial"/>
        </w:rPr>
        <w:t xml:space="preserve">empre que </w:t>
      </w:r>
      <w:proofErr w:type="gramStart"/>
      <w:r w:rsidRPr="003D10B4">
        <w:rPr>
          <w:rFonts w:ascii="Arial" w:hAnsi="Arial" w:cs="Arial"/>
        </w:rPr>
        <w:t>chover,</w:t>
      </w:r>
      <w:proofErr w:type="gramEnd"/>
      <w:r w:rsidRPr="003D10B4">
        <w:rPr>
          <w:rFonts w:ascii="Arial" w:hAnsi="Arial" w:cs="Arial"/>
        </w:rPr>
        <w:t xml:space="preserve"> automaticamente a cobertura será acionada e o local será coberto sem necessidade de intervenção humana, mantendo o local protegido e, após a chuva, a cobertura é automaticamente aberta expondo o local que fora escolhido para proteção.</w:t>
      </w:r>
    </w:p>
    <w:p w:rsidR="003D10B4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fluxo lógico das atividades a serem executadas está explicado no digrama de caso de uso dos autores:</w:t>
      </w:r>
    </w:p>
    <w:p w:rsidR="003D10B4" w:rsidRDefault="003D10B4" w:rsidP="003D10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99945" cy="36443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34" cy="364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B4" w:rsidRPr="00615E94" w:rsidRDefault="003D10B4" w:rsidP="003D10B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 exemplificado, o sistema faz a leitura dos dados do sensor de chuva e caso esteja de fato chovendo, o Arduino irá enviar um comando para o atuador (servo motor) para que este realize o fechamento da cobertura. O Arduino continua colhendo os dados do sensor de chuva e quando a chuva tiver cessado, ele irá mandar outro comando para o atuador, para que este realize a abertura da cobertura novamente.</w:t>
      </w:r>
    </w:p>
    <w:sectPr w:rsidR="003D10B4" w:rsidRPr="00615E94" w:rsidSect="00EE63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534" w:rsidRDefault="00D42534" w:rsidP="008F0E18">
      <w:pPr>
        <w:spacing w:after="0" w:line="240" w:lineRule="auto"/>
      </w:pPr>
      <w:r>
        <w:separator/>
      </w:r>
    </w:p>
  </w:endnote>
  <w:endnote w:type="continuationSeparator" w:id="0">
    <w:p w:rsidR="00D42534" w:rsidRDefault="00D42534" w:rsidP="008F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534" w:rsidRDefault="00D42534" w:rsidP="008F0E18">
      <w:pPr>
        <w:spacing w:after="0" w:line="240" w:lineRule="auto"/>
      </w:pPr>
      <w:r>
        <w:separator/>
      </w:r>
    </w:p>
  </w:footnote>
  <w:footnote w:type="continuationSeparator" w:id="0">
    <w:p w:rsidR="00D42534" w:rsidRDefault="00D42534" w:rsidP="008F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7948"/>
      <w:gridCol w:w="772"/>
    </w:tblGrid>
    <w:tr w:rsidR="008F0E18" w:rsidRPr="008F0E18" w:rsidTr="0064459E"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:rsidR="008F0E18" w:rsidRPr="008F0E18" w:rsidRDefault="00B07BED" w:rsidP="008F0E18">
          <w:pPr>
            <w:jc w:val="center"/>
            <w:rPr>
              <w:b/>
              <w:bCs/>
              <w:sz w:val="20"/>
              <w:szCs w:val="20"/>
            </w:rPr>
          </w:pPr>
          <w:r w:rsidRPr="00B07BED">
            <w:rPr>
              <w:b/>
              <w:bCs/>
              <w:sz w:val="20"/>
              <w:szCs w:val="20"/>
            </w:rPr>
            <w:t>DISPOSITIVO PARA TELEMETRIA DOS DADOS DE OPERAÇÂO DE EQUIPAMENTOS AGRÍCOLAS COM MICROCONTROLADOR ARDUINO E XBEE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8F0E18" w:rsidRPr="008F0E18" w:rsidRDefault="008F0E18" w:rsidP="0064459E">
          <w:pPr>
            <w:pStyle w:val="Cabealho"/>
            <w:rPr>
              <w:b/>
              <w:bCs/>
              <w:sz w:val="20"/>
              <w:szCs w:val="20"/>
            </w:rPr>
          </w:pPr>
          <w:r w:rsidRPr="008F0E18">
            <w:rPr>
              <w:b/>
              <w:bCs/>
              <w:sz w:val="20"/>
              <w:szCs w:val="20"/>
            </w:rPr>
            <w:t>Página</w:t>
          </w:r>
        </w:p>
      </w:tc>
    </w:tr>
    <w:tr w:rsidR="008F0E18" w:rsidTr="0064459E"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:rsidR="008F0E18" w:rsidRPr="008F0E18" w:rsidRDefault="008F0E18" w:rsidP="0064459E">
          <w:pPr>
            <w:pStyle w:val="Cabealho"/>
            <w:spacing w:before="60" w:after="60"/>
            <w:rPr>
              <w:b/>
              <w:sz w:val="20"/>
              <w:szCs w:val="20"/>
            </w:rPr>
          </w:pPr>
          <w:r w:rsidRPr="008F0E18">
            <w:rPr>
              <w:b/>
              <w:sz w:val="20"/>
              <w:szCs w:val="20"/>
            </w:rPr>
            <w:t>Documento auxiliar para fundamentação. Parte 2</w:t>
          </w:r>
          <w:r w:rsidR="00244362" w:rsidRPr="008F0E18">
            <w:rPr>
              <w:b/>
              <w:sz w:val="20"/>
              <w:szCs w:val="20"/>
            </w:rPr>
            <w:fldChar w:fldCharType="begin"/>
          </w:r>
          <w:r w:rsidRPr="008F0E18">
            <w:rPr>
              <w:b/>
              <w:sz w:val="20"/>
              <w:szCs w:val="20"/>
            </w:rPr>
            <w:instrText xml:space="preserve"> ASK  Subprocesso " "  \* MERGEFORMAT </w:instrText>
          </w:r>
          <w:r w:rsidR="00244362" w:rsidRPr="008F0E18">
            <w:rPr>
              <w:b/>
              <w:sz w:val="20"/>
              <w:szCs w:val="20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:rsidR="008F0E18" w:rsidRPr="008F0E18" w:rsidRDefault="00244362" w:rsidP="0064459E">
          <w:pPr>
            <w:pStyle w:val="Cabealho"/>
            <w:jc w:val="center"/>
            <w:rPr>
              <w:sz w:val="20"/>
              <w:szCs w:val="20"/>
            </w:rPr>
          </w:pPr>
          <w:r w:rsidRPr="008F0E18">
            <w:rPr>
              <w:sz w:val="20"/>
              <w:szCs w:val="20"/>
            </w:rPr>
            <w:fldChar w:fldCharType="begin"/>
          </w:r>
          <w:r w:rsidR="008F0E18" w:rsidRPr="008F0E18">
            <w:rPr>
              <w:sz w:val="20"/>
              <w:szCs w:val="20"/>
            </w:rPr>
            <w:instrText xml:space="preserve"> PAGE  \* Arabic  \* MERGEFORMAT </w:instrText>
          </w:r>
          <w:r w:rsidRPr="008F0E18">
            <w:rPr>
              <w:sz w:val="20"/>
              <w:szCs w:val="20"/>
            </w:rPr>
            <w:fldChar w:fldCharType="separate"/>
          </w:r>
          <w:r w:rsidR="00B07BED">
            <w:rPr>
              <w:noProof/>
              <w:sz w:val="20"/>
              <w:szCs w:val="20"/>
            </w:rPr>
            <w:t>2</w:t>
          </w:r>
          <w:r w:rsidRPr="008F0E18">
            <w:rPr>
              <w:sz w:val="20"/>
              <w:szCs w:val="20"/>
            </w:rPr>
            <w:fldChar w:fldCharType="end"/>
          </w:r>
          <w:r w:rsidR="008F0E18" w:rsidRPr="008F0E18">
            <w:rPr>
              <w:sz w:val="20"/>
              <w:szCs w:val="20"/>
            </w:rPr>
            <w:t>/</w:t>
          </w:r>
          <w:fldSimple w:instr=" NUMPAGES  \* Arabic  \* MERGEFORMAT ">
            <w:r w:rsidR="00B07BED" w:rsidRPr="00B07BED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:rsidR="008F0E18" w:rsidRDefault="008F0E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4366"/>
    <w:multiLevelType w:val="hybridMultilevel"/>
    <w:tmpl w:val="D58AA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94"/>
    <w:rsid w:val="0001780B"/>
    <w:rsid w:val="001606D2"/>
    <w:rsid w:val="001D7441"/>
    <w:rsid w:val="00244362"/>
    <w:rsid w:val="002945D2"/>
    <w:rsid w:val="002E1A2F"/>
    <w:rsid w:val="002E685D"/>
    <w:rsid w:val="0038789A"/>
    <w:rsid w:val="0039359E"/>
    <w:rsid w:val="003D10B4"/>
    <w:rsid w:val="003F2BFA"/>
    <w:rsid w:val="004D1E74"/>
    <w:rsid w:val="00615E94"/>
    <w:rsid w:val="0064191D"/>
    <w:rsid w:val="00882CAB"/>
    <w:rsid w:val="008F0E18"/>
    <w:rsid w:val="009123B6"/>
    <w:rsid w:val="00A04AFC"/>
    <w:rsid w:val="00A82014"/>
    <w:rsid w:val="00AF489A"/>
    <w:rsid w:val="00B07BED"/>
    <w:rsid w:val="00B41D9D"/>
    <w:rsid w:val="00BB3B0E"/>
    <w:rsid w:val="00D261B6"/>
    <w:rsid w:val="00D36FB8"/>
    <w:rsid w:val="00D42534"/>
    <w:rsid w:val="00D528BE"/>
    <w:rsid w:val="00E4149F"/>
    <w:rsid w:val="00E755C6"/>
    <w:rsid w:val="00E864EE"/>
    <w:rsid w:val="00EE6336"/>
    <w:rsid w:val="00FC38F4"/>
    <w:rsid w:val="00FF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3B0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8F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E18"/>
  </w:style>
  <w:style w:type="paragraph" w:styleId="Rodap">
    <w:name w:val="footer"/>
    <w:basedOn w:val="Normal"/>
    <w:link w:val="RodapChar"/>
    <w:uiPriority w:val="99"/>
    <w:semiHidden/>
    <w:unhideWhenUsed/>
    <w:rsid w:val="008F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F0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1102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CatólicaSC</Company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CatólicaSC</dc:creator>
  <cp:lastModifiedBy>joejonas</cp:lastModifiedBy>
  <cp:revision>21</cp:revision>
  <dcterms:created xsi:type="dcterms:W3CDTF">2015-04-09T22:17:00Z</dcterms:created>
  <dcterms:modified xsi:type="dcterms:W3CDTF">2015-04-24T11:02:00Z</dcterms:modified>
</cp:coreProperties>
</file>