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Hahahah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Second new change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New change here</w:t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/>
      </w:r>
    </w:p>
    <w:p>
      <w:pPr>
        <w:jc w:val="center"/>
      </w:pPr>
      <w:r>
        <w:rPr>
          <w:rFonts w:ascii="Taipei Sans TC Beta" w:hAnsi="Taipei Sans TC Beta" w:cs="Taipei Sans TC Beta"/>
          <w:sz w:val="32"/>
          <w:sz-cs w:val="32"/>
        </w:rPr>
        <w:t xml:space="preserve">創新業務中心檢討會議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日期：111年1月3日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時間：下午3點整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出席人員：李惠玲副秘書長、吳長信組長、林淑惠組長及王憲輝組長</w:t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/>
      </w:r>
    </w:p>
    <w:p>
      <w:pPr/>
      <w:r>
        <w:rPr>
          <w:rFonts w:ascii="Taipei Sans TC Beta" w:hAnsi="Taipei Sans TC Beta" w:cs="Taipei Sans TC Beta"/>
          <w:sz w:val="28"/>
          <w:sz-cs w:val="28"/>
        </w:rPr>
        <w:t xml:space="preserve">重點結論：</w:t>
      </w:r>
    </w:p>
    <w:p>
      <w:pPr>
        <w:ind w:left="720"/>
      </w:pPr>
      <w:r>
        <w:rPr>
          <w:rFonts w:ascii="Taipei Sans TC Beta" w:hAnsi="Taipei Sans TC Beta" w:cs="Taipei Sans TC Beta"/>
          <w:sz w:val="28"/>
          <w:sz-cs w:val="28"/>
        </w:rPr>
        <w:t xml:space="preserve"/>
        <w:tab/>
        <w:t xml:space="preserve">•</w:t>
        <w:tab/>
        <w:t xml:space="preserve">由實驗室主政</w:t>
      </w:r>
      <w:r>
        <w:rPr>
          <w:rFonts w:ascii="Songti TC" w:hAnsi="Songti TC" w:cs="Songti TC"/>
          <w:sz w:val="28"/>
          <w:sz-cs w:val="28"/>
        </w:rPr>
        <w:t xml:space="preserve">研究全球形勢發展簡報（年終記者會使用），產業組及行銷組協助。</w:t>
      </w: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未來數位科技中心成立，實驗室調整至</w:t>
      </w:r>
      <w:r>
        <w:rPr>
          <w:rFonts w:ascii="PingFang TC" w:hAnsi="PingFang TC" w:cs="PingFang TC"/>
          <w:sz w:val="28"/>
          <w:sz-cs w:val="28"/>
          <w:color w:val="242424"/>
        </w:rPr>
        <w:t xml:space="preserve">該</w:t>
      </w:r>
      <w:r>
        <w:rPr>
          <w:rFonts w:ascii="Songti TC" w:hAnsi="Songti TC" w:cs="Songti TC"/>
          <w:sz w:val="28"/>
          <w:sz-cs w:val="28"/>
          <w:color w:val="242424"/>
        </w:rPr>
        <w:t xml:space="preserve">部門，黃士益亦調至實驗室。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原黃士益缺</w:t>
      </w:r>
      <w:r>
        <w:rPr>
          <w:rFonts w:ascii="Times" w:hAnsi="Times" w:cs="Times"/>
          <w:sz w:val="28"/>
          <w:sz-cs w:val="28"/>
          <w:color w:val="242424"/>
        </w:rPr>
        <w:t xml:space="preserve">(</w:t>
      </w:r>
      <w:r>
        <w:rPr>
          <w:rFonts w:ascii="Songti TC" w:hAnsi="Songti TC" w:cs="Songti TC"/>
          <w:sz w:val="28"/>
          <w:sz-cs w:val="28"/>
          <w:color w:val="242424"/>
        </w:rPr>
        <w:t xml:space="preserve">行銷組</w:t>
      </w:r>
      <w:r>
        <w:rPr>
          <w:rFonts w:ascii="Times" w:hAnsi="Times" w:cs="Times"/>
          <w:sz w:val="28"/>
          <w:sz-cs w:val="28"/>
          <w:color w:val="242424"/>
        </w:rPr>
        <w:t xml:space="preserve">)</w:t>
      </w:r>
      <w:r>
        <w:rPr>
          <w:rFonts w:ascii="Songti TC" w:hAnsi="Songti TC" w:cs="Songti TC"/>
          <w:sz w:val="28"/>
          <w:sz-cs w:val="28"/>
          <w:color w:val="242424"/>
        </w:rPr>
        <w:t xml:space="preserve">建議爭取曾宜婕專員替補。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/>
        <w:spacing w:before="100" w:after="100"/>
      </w:pPr>
      <w:r>
        <w:rPr>
          <w:rFonts w:ascii="Times" w:hAnsi="Times" w:cs="Times"/>
          <w:sz w:val="28"/>
          <w:sz-cs w:val="28"/>
          <w:color w:val="242424"/>
        </w:rPr>
        <w:t xml:space="preserve"/>
        <w:tab/>
        <w:t xml:space="preserve">•</w:t>
        <w:tab/>
        <w:t xml:space="preserve"/>
      </w:r>
      <w:r>
        <w:rPr>
          <w:rFonts w:ascii="Songti TC" w:hAnsi="Songti TC" w:cs="Songti TC"/>
          <w:sz w:val="28"/>
          <w:sz-cs w:val="28"/>
          <w:color w:val="242424"/>
        </w:rPr>
        <w:t xml:space="preserve">數位行銷組英文社群業務轉由產業組執行</w:t>
      </w:r>
      <w:r>
        <w:rPr>
          <w:rFonts w:ascii="PingFang TC" w:hAnsi="PingFang TC" w:cs="PingFang TC"/>
          <w:sz w:val="28"/>
          <w:sz-cs w:val="28"/>
          <w:color w:val="242424"/>
        </w:rPr>
        <w:t xml:space="preserve">，</w:t>
      </w:r>
      <w:r>
        <w:rPr>
          <w:rFonts w:ascii="Songti TC" w:hAnsi="Songti TC" w:cs="Songti TC"/>
          <w:sz w:val="28"/>
          <w:sz-cs w:val="28"/>
          <w:color w:val="242424"/>
        </w:rPr>
        <w:t xml:space="preserve">中文社群業務維持於行銷組執行。</w:t>
      </w:r>
      <w:r>
        <w:rPr>
          <w:rFonts w:ascii="Times" w:hAnsi="Times" w:cs="Times"/>
          <w:sz w:val="28"/>
          <w:sz-cs w:val="28"/>
          <w:color w:val="242424"/>
        </w:rPr>
        <w:t xml:space="preserve"/>
      </w:r>
    </w:p>
    <w:p>
      <w:pPr>
        <w:ind w:left="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111年各項業務執行，將以KMI為評量標準。</w:t>
      </w:r>
    </w:p>
    <w:p>
      <w:pPr>
        <w:ind w:left="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產業組執行之鏈結計畫內容，另規劃細項並擇期與李副秘書長討論。</w:t>
      </w:r>
    </w:p>
    <w:p>
      <w:pPr>
        <w:ind w:left="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鏈結計畫之客戶開發，除積極拜訪客戶外，亦可拜訪管科會。</w:t>
      </w:r>
    </w:p>
    <w:p>
      <w:pPr>
        <w:ind w:left="720"/>
      </w:pPr>
      <w:r>
        <w:rPr>
          <w:rFonts w:ascii="PingFang TC" w:hAnsi="PingFang TC" w:cs="PingFang TC"/>
          <w:sz w:val="28"/>
          <w:sz-cs w:val="28"/>
        </w:rPr>
        <w:t xml:space="preserve"/>
        <w:tab/>
        <w:t xml:space="preserve">•</w:t>
        <w:tab/>
        <w:t xml:space="preserve">擇日於創新中心辦公室，辦理本中心年終聚餐。（暫訂1月22日中午）</w:t>
      </w:r>
    </w:p>
    <w:p>
      <w:pPr/>
      <w:r>
        <w:rPr>
          <w:rFonts w:ascii="PingFang TC" w:hAnsi="PingFang TC" w:cs="PingFang TC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TAITRA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C. H. Wu</dc:creator>
</cp:coreProperties>
</file>

<file path=docProps/meta.xml><?xml version="1.0" encoding="utf-8"?>
<meta xmlns="http://schemas.apple.com/cocoa/2006/metadata">
  <generator>CocoaOOXMLWriter/2113.3</generator>
</meta>
</file>