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578FA" w14:textId="77777777" w:rsidR="00667B10" w:rsidRPr="00554DD4" w:rsidRDefault="00667B10" w:rsidP="00667B10">
      <w:pPr>
        <w:pStyle w:val="Heading1"/>
        <w:rPr>
          <w:color w:val="000000" w:themeColor="text1"/>
        </w:rPr>
      </w:pPr>
      <w:r w:rsidRPr="00554DD4">
        <w:rPr>
          <w:color w:val="000000" w:themeColor="text1"/>
        </w:rPr>
        <w:t>COMP5416 Assignment 2</w:t>
      </w:r>
    </w:p>
    <w:p w14:paraId="30DEF1BA" w14:textId="1051B669" w:rsidR="005D41B8" w:rsidRDefault="00667B10" w:rsidP="00667B10">
      <w:pPr>
        <w:pStyle w:val="Heading2"/>
        <w:rPr>
          <w:color w:val="000000" w:themeColor="text1"/>
          <w:lang w:eastAsia="zh-CN"/>
        </w:rPr>
      </w:pPr>
      <w:r w:rsidRPr="00667B10">
        <w:rPr>
          <w:color w:val="000000" w:themeColor="text1"/>
        </w:rPr>
        <w:t>Question 1</w:t>
      </w:r>
    </w:p>
    <w:p w14:paraId="29CF8215" w14:textId="49BE1854" w:rsidR="00290FA5" w:rsidRPr="002B579E" w:rsidRDefault="00290FA5" w:rsidP="00290FA5">
      <w:pPr>
        <w:rPr>
          <w:rFonts w:ascii="Palatino" w:hAnsi="Palatino"/>
          <w:sz w:val="20"/>
          <w:szCs w:val="20"/>
          <w:lang w:eastAsia="zh-CN"/>
        </w:rPr>
      </w:pPr>
      <w:r w:rsidRPr="002B579E">
        <w:rPr>
          <w:rFonts w:ascii="Palatino" w:hAnsi="Palatino"/>
          <w:sz w:val="20"/>
          <w:szCs w:val="20"/>
          <w:lang w:eastAsia="zh-CN"/>
        </w:rPr>
        <w:t>Assume that packets from each host arrive according to a Poisson process independently of other hosts. Find the minimum gateway buffer size (in octets) to ensure a packet loss probability of not more than 0.001 at the gateway for any utilization that does not exceed 90%.</w:t>
      </w:r>
    </w:p>
    <w:p w14:paraId="1CB81C85" w14:textId="77777777" w:rsidR="00290FA5" w:rsidRDefault="00290FA5" w:rsidP="00290FA5">
      <w:pPr>
        <w:rPr>
          <w:lang w:eastAsia="zh-CN"/>
        </w:rPr>
      </w:pPr>
    </w:p>
    <w:p w14:paraId="5E2AD12A" w14:textId="15ED1C0D" w:rsidR="00290FA5" w:rsidRDefault="00290FA5" w:rsidP="00290FA5">
      <w:pPr>
        <w:rPr>
          <w:rFonts w:ascii="Palatino" w:hAnsi="Palatino"/>
          <w:lang w:eastAsia="zh-CN"/>
        </w:rPr>
      </w:pPr>
      <w:r w:rsidRPr="002B579E">
        <w:rPr>
          <w:rFonts w:ascii="Palatino" w:hAnsi="Palatino"/>
          <w:lang w:eastAsia="zh-CN"/>
        </w:rPr>
        <w:t xml:space="preserve">As we know that the utilization should not exceed 90%, and the </w:t>
      </w:r>
      <w:r w:rsidR="00782ACB" w:rsidRPr="002B579E">
        <w:rPr>
          <w:rFonts w:ascii="Palatino" w:hAnsi="Palatino"/>
          <w:lang w:eastAsia="zh-CN"/>
        </w:rPr>
        <w:t>occupancy</w:t>
      </w:r>
      <w:r w:rsidRPr="002B579E">
        <w:rPr>
          <w:rFonts w:ascii="Palatino" w:hAnsi="Palatino"/>
          <w:lang w:eastAsia="zh-CN"/>
        </w:rPr>
        <w:t xml:space="preserve"> </w:t>
      </w:r>
      <m:oMath>
        <m:r>
          <w:rPr>
            <w:rFonts w:ascii="Cambria Math" w:hAnsi="Cambria Math"/>
            <w:lang w:eastAsia="zh-CN"/>
          </w:rPr>
          <m:t xml:space="preserve">ρ= </m:t>
        </m:r>
        <m:f>
          <m:fPr>
            <m:ctrlPr>
              <w:rPr>
                <w:rFonts w:ascii="Cambria Math" w:hAnsi="Cambria Math"/>
                <w:i/>
                <w:lang w:eastAsia="zh-CN"/>
              </w:rPr>
            </m:ctrlPr>
          </m:fPr>
          <m:num>
            <m:r>
              <w:rPr>
                <w:rFonts w:ascii="Cambria Math" w:hAnsi="Cambria Math"/>
                <w:lang w:eastAsia="zh-CN"/>
              </w:rPr>
              <m:t>λ</m:t>
            </m:r>
          </m:num>
          <m:den>
            <m:r>
              <w:rPr>
                <w:rFonts w:ascii="Cambria Math" w:hAnsi="Cambria Math"/>
                <w:lang w:eastAsia="zh-CN"/>
              </w:rPr>
              <m:t>μ</m:t>
            </m:r>
          </m:den>
        </m:f>
      </m:oMath>
      <w:r w:rsidR="00782ACB" w:rsidRPr="002B579E">
        <w:rPr>
          <w:rFonts w:ascii="Palatino" w:hAnsi="Palatino"/>
          <w:lang w:eastAsia="zh-CN"/>
        </w:rPr>
        <w:t xml:space="preserve">, since we already know that </w:t>
      </w:r>
      <m:oMath>
        <m:r>
          <w:rPr>
            <w:rFonts w:ascii="Cambria Math" w:hAnsi="Cambria Math"/>
            <w:lang w:eastAsia="zh-CN"/>
          </w:rPr>
          <m:t>μ=10 MB/s</m:t>
        </m:r>
      </m:oMath>
      <w:r w:rsidR="00782ACB" w:rsidRPr="002B579E">
        <w:rPr>
          <w:rFonts w:ascii="Palatino" w:hAnsi="Palatino"/>
          <w:lang w:eastAsia="zh-CN"/>
        </w:rPr>
        <w:t xml:space="preserve"> therefore in order to keep the occupancy less than 90%,</w:t>
      </w:r>
      <w:r w:rsidR="0075086F" w:rsidRPr="002B579E">
        <w:rPr>
          <w:rFonts w:ascii="Palatino" w:hAnsi="Palatino"/>
          <w:lang w:eastAsia="zh-CN"/>
        </w:rPr>
        <w:br/>
      </w:r>
      <m:oMathPara>
        <m:oMath>
          <m:r>
            <w:rPr>
              <w:rFonts w:ascii="Cambria Math" w:hAnsi="Cambria Math"/>
              <w:lang w:eastAsia="zh-CN"/>
            </w:rPr>
            <m:t>λ=mean packet length</m:t>
          </m:r>
          <m:r>
            <w:rPr>
              <w:rFonts w:ascii="Cambria Math" w:hAnsi="Cambria Math"/>
              <w:lang w:eastAsia="zh-CN"/>
            </w:rPr>
            <m:t xml:space="preserve">/interarrival time </m:t>
          </m:r>
          <m:d>
            <m:dPr>
              <m:ctrlPr>
                <w:rPr>
                  <w:rFonts w:ascii="Cambria Math" w:hAnsi="Cambria Math"/>
                  <w:i/>
                  <w:lang w:eastAsia="zh-CN"/>
                </w:rPr>
              </m:ctrlPr>
            </m:dPr>
            <m:e>
              <m:r>
                <w:rPr>
                  <w:rFonts w:ascii="Cambria Math" w:hAnsi="Cambria Math"/>
                  <w:lang w:eastAsia="zh-CN"/>
                </w:rPr>
                <m:t>iat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 xml:space="preserve">1000 octets </m:t>
              </m:r>
            </m:num>
            <m:den>
              <m:r>
                <w:rPr>
                  <w:rFonts w:ascii="Cambria Math" w:hAnsi="Cambria Math"/>
                  <w:lang w:eastAsia="zh-CN"/>
                </w:rPr>
                <m:t>iat</m:t>
              </m:r>
            </m:den>
          </m:f>
          <m:r>
            <w:rPr>
              <w:rFonts w:ascii="Cambria Math" w:hAnsi="Cambria Math"/>
              <w:lang w:eastAsia="zh-CN"/>
            </w:rPr>
            <m:t xml:space="preserve">≤9 </m:t>
          </m:r>
          <m:r>
            <w:rPr>
              <w:rFonts w:ascii="Cambria Math" w:hAnsi="Cambria Math"/>
              <w:lang w:eastAsia="zh-CN"/>
            </w:rPr>
            <m:t>Mbit</m:t>
          </m:r>
          <m:r>
            <w:rPr>
              <w:rFonts w:ascii="Cambria Math" w:hAnsi="Cambria Math"/>
              <w:lang w:eastAsia="zh-CN"/>
            </w:rPr>
            <m:t>/s</m:t>
          </m:r>
          <m:r>
            <m:rPr>
              <m:sty m:val="p"/>
            </m:rPr>
            <w:rPr>
              <w:rFonts w:ascii="Cambria Math" w:hAnsi="Cambria Math"/>
              <w:lang w:eastAsia="zh-CN"/>
            </w:rPr>
            <w:br/>
          </m:r>
        </m:oMath>
      </m:oMathPara>
      <w:r w:rsidR="0075086F" w:rsidRPr="002B579E">
        <w:rPr>
          <w:rFonts w:ascii="Palatino" w:hAnsi="Palatino"/>
          <w:lang w:eastAsia="zh-CN"/>
        </w:rPr>
        <w:t xml:space="preserve">therefore </w:t>
      </w:r>
      <m:oMath>
        <m:r>
          <w:rPr>
            <w:rFonts w:ascii="Cambria Math" w:hAnsi="Cambria Math"/>
            <w:lang w:eastAsia="zh-CN"/>
          </w:rPr>
          <m:t>i</m:t>
        </m:r>
        <m:r>
          <w:rPr>
            <w:rFonts w:ascii="Cambria Math" w:hAnsi="Cambria Math"/>
            <w:lang w:eastAsia="zh-CN"/>
          </w:rPr>
          <m:t xml:space="preserve">nter </m:t>
        </m:r>
        <m:r>
          <w:rPr>
            <w:rFonts w:ascii="Cambria Math" w:hAnsi="Cambria Math"/>
            <w:lang w:eastAsia="zh-CN"/>
          </w:rPr>
          <m:t>a</m:t>
        </m:r>
        <m:r>
          <w:rPr>
            <w:rFonts w:ascii="Cambria Math" w:hAnsi="Cambria Math"/>
            <w:lang w:eastAsia="zh-CN"/>
          </w:rPr>
          <m:t>rrival rate</m:t>
        </m:r>
        <m:r>
          <w:rPr>
            <w:rFonts w:ascii="Cambria Math" w:hAnsi="Cambria Math"/>
            <w:lang w:eastAsia="zh-CN"/>
          </w:rPr>
          <m:t xml:space="preserve"> for the LAN</m:t>
        </m:r>
        <m:r>
          <w:rPr>
            <w:rFonts w:ascii="Cambria Math" w:hAnsi="Cambria Math"/>
            <w:lang w:eastAsia="zh-CN"/>
          </w:rPr>
          <m:t xml:space="preserve"> ≤</m:t>
        </m:r>
        <m:r>
          <w:rPr>
            <w:rFonts w:ascii="Cambria Math" w:hAnsi="Cambria Math"/>
            <w:lang w:eastAsia="zh-CN"/>
          </w:rPr>
          <m:t>1125</m:t>
        </m:r>
        <m:r>
          <w:rPr>
            <w:rFonts w:ascii="Cambria Math" w:hAnsi="Cambria Math"/>
            <w:lang w:eastAsia="zh-CN"/>
          </w:rPr>
          <m:t xml:space="preserve"> packets/sec</m:t>
        </m:r>
      </m:oMath>
    </w:p>
    <w:p w14:paraId="46297175" w14:textId="77777777" w:rsidR="002B579E" w:rsidRDefault="002B579E" w:rsidP="00290FA5">
      <w:pPr>
        <w:rPr>
          <w:rFonts w:ascii="Palatino" w:hAnsi="Palatino"/>
          <w:lang w:eastAsia="zh-CN"/>
        </w:rPr>
      </w:pPr>
    </w:p>
    <w:p w14:paraId="2CBB5767" w14:textId="2DAEDDB8" w:rsidR="00F17429" w:rsidRDefault="00F17429" w:rsidP="00290FA5">
      <w:pPr>
        <w:rPr>
          <w:rFonts w:ascii="Palatino" w:hAnsi="Palatino"/>
          <w:lang w:eastAsia="zh-CN"/>
        </w:rPr>
      </w:pPr>
      <w:r>
        <w:rPr>
          <w:rFonts w:ascii="Palatino" w:hAnsi="Palatino"/>
          <w:lang w:eastAsia="zh-CN"/>
        </w:rPr>
        <w:t xml:space="preserve">Our simulation program was built based on the </w:t>
      </w:r>
      <w:proofErr w:type="spellStart"/>
      <w:r>
        <w:rPr>
          <w:rFonts w:ascii="Palatino" w:hAnsi="Palatino"/>
          <w:lang w:eastAsia="zh-CN"/>
        </w:rPr>
        <w:t>r_ssq_n.c</w:t>
      </w:r>
      <w:proofErr w:type="spellEnd"/>
      <w:r>
        <w:rPr>
          <w:rFonts w:ascii="Palatino" w:hAnsi="Palatino"/>
          <w:lang w:eastAsia="zh-CN"/>
        </w:rPr>
        <w:t xml:space="preserve"> program from week 9 tutorial. As we already know the inter arrival rate</w:t>
      </w:r>
      <w:r w:rsidR="00204CEC">
        <w:rPr>
          <w:rFonts w:ascii="Palatino" w:hAnsi="Palatino"/>
          <w:lang w:eastAsia="zh-CN"/>
        </w:rPr>
        <w:t>, mean packet length and transmission capacity, therefore the lost packet probability will be only decided by the minimum buffer size and the number of events (in our program it is generated randomly by the program ranging from 1000 to 100000).</w:t>
      </w:r>
    </w:p>
    <w:p w14:paraId="287CAFD7" w14:textId="77777777" w:rsidR="00204CEC" w:rsidRDefault="00204CEC" w:rsidP="00290FA5">
      <w:pPr>
        <w:rPr>
          <w:rFonts w:ascii="Palatino" w:hAnsi="Palatino"/>
          <w:lang w:eastAsia="zh-CN"/>
        </w:rPr>
      </w:pPr>
    </w:p>
    <w:p w14:paraId="52729655" w14:textId="36BE0925" w:rsidR="00204CEC" w:rsidRDefault="00204CEC" w:rsidP="00290FA5">
      <w:pPr>
        <w:rPr>
          <w:rFonts w:ascii="Palatino" w:hAnsi="Palatino"/>
          <w:lang w:eastAsia="zh-CN"/>
        </w:rPr>
      </w:pPr>
      <w:r>
        <w:rPr>
          <w:rFonts w:ascii="Palatino" w:hAnsi="Palatino"/>
          <w:lang w:eastAsia="zh-CN"/>
        </w:rPr>
        <w:t xml:space="preserve">For each buffer size, the program runs 100 times in order to calculate the mean probability </w:t>
      </w:r>
      <w:r w:rsidR="00873180">
        <w:rPr>
          <w:rFonts w:ascii="Palatino" w:hAnsi="Palatino"/>
          <w:lang w:eastAsia="zh-CN"/>
        </w:rPr>
        <w:t xml:space="preserve">and we have the following </w:t>
      </w:r>
      <w:r w:rsidR="00C61DCD">
        <w:rPr>
          <w:rFonts w:ascii="Palatino" w:hAnsi="Palatino"/>
          <w:lang w:eastAsia="zh-CN"/>
        </w:rPr>
        <w:t>Chart</w:t>
      </w:r>
      <w:r w:rsidR="00873180">
        <w:rPr>
          <w:rFonts w:ascii="Palatino" w:hAnsi="Palatino"/>
          <w:lang w:eastAsia="zh-CN"/>
        </w:rPr>
        <w:t>:</w:t>
      </w:r>
    </w:p>
    <w:p w14:paraId="6D5C4112" w14:textId="1770EAD9" w:rsidR="00873180" w:rsidRDefault="00C61DCD" w:rsidP="00290FA5">
      <w:pPr>
        <w:rPr>
          <w:noProof/>
        </w:rPr>
      </w:pPr>
      <w:r>
        <w:rPr>
          <w:noProof/>
        </w:rPr>
        <w:drawing>
          <wp:inline distT="0" distB="0" distL="0" distR="0" wp14:anchorId="61EE488B" wp14:editId="7504E7F6">
            <wp:extent cx="3998807" cy="2092960"/>
            <wp:effectExtent l="0" t="0" r="146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344EAE" w14:textId="77777777" w:rsidR="00C61DCD" w:rsidRDefault="00C61DCD" w:rsidP="00290FA5">
      <w:pPr>
        <w:rPr>
          <w:noProof/>
        </w:rPr>
      </w:pPr>
    </w:p>
    <w:p w14:paraId="7EBB546E" w14:textId="4EE2A1A9" w:rsidR="00C61DCD" w:rsidRDefault="00C61DCD" w:rsidP="00290FA5">
      <w:pPr>
        <w:rPr>
          <w:noProof/>
        </w:rPr>
      </w:pPr>
      <w:r>
        <w:rPr>
          <w:noProof/>
        </w:rPr>
        <w:t>And this table contains the origin data:</w:t>
      </w:r>
    </w:p>
    <w:p w14:paraId="73A2FD77" w14:textId="77777777" w:rsidR="00C61DCD" w:rsidRDefault="00C61DCD" w:rsidP="00290FA5">
      <w:pPr>
        <w:rPr>
          <w:noProof/>
        </w:rPr>
      </w:pPr>
    </w:p>
    <w:tbl>
      <w:tblPr>
        <w:tblStyle w:val="TableGrid"/>
        <w:tblW w:w="0" w:type="auto"/>
        <w:tblLayout w:type="fixed"/>
        <w:tblLook w:val="04A0" w:firstRow="1" w:lastRow="0" w:firstColumn="1" w:lastColumn="0" w:noHBand="0" w:noVBand="1"/>
      </w:tblPr>
      <w:tblGrid>
        <w:gridCol w:w="1188"/>
        <w:gridCol w:w="7328"/>
      </w:tblGrid>
      <w:tr w:rsidR="009C6458" w14:paraId="302812FC" w14:textId="77777777" w:rsidTr="00222576">
        <w:trPr>
          <w:trHeight w:val="206"/>
        </w:trPr>
        <w:tc>
          <w:tcPr>
            <w:tcW w:w="1188" w:type="dxa"/>
            <w:vAlign w:val="center"/>
          </w:tcPr>
          <w:p w14:paraId="3B6413FA" w14:textId="105AB24A" w:rsidR="009C6458" w:rsidRPr="009C6458" w:rsidRDefault="009C6458" w:rsidP="00222576">
            <w:pPr>
              <w:jc w:val="center"/>
              <w:rPr>
                <w:rFonts w:ascii="Palatino" w:eastAsia="Times New Roman" w:hAnsi="Palatino" w:cs="Times New Roman"/>
                <w:color w:val="000000"/>
                <w:sz w:val="20"/>
                <w:szCs w:val="20"/>
              </w:rPr>
            </w:pPr>
            <w:r>
              <w:rPr>
                <w:rFonts w:ascii="Palatino" w:eastAsia="Times New Roman" w:hAnsi="Palatino" w:cs="Times New Roman"/>
                <w:color w:val="000000"/>
                <w:sz w:val="20"/>
                <w:szCs w:val="20"/>
              </w:rPr>
              <w:t>B</w:t>
            </w:r>
            <w:r w:rsidRPr="009C6458">
              <w:rPr>
                <w:rFonts w:ascii="Palatino" w:eastAsia="Times New Roman" w:hAnsi="Palatino" w:cs="Times New Roman"/>
                <w:color w:val="000000"/>
                <w:sz w:val="20"/>
                <w:szCs w:val="20"/>
              </w:rPr>
              <w:t>uffer size (KB)</w:t>
            </w:r>
          </w:p>
          <w:p w14:paraId="1CAADABF" w14:textId="77777777" w:rsidR="009C6458" w:rsidRPr="009C6458" w:rsidRDefault="009C6458" w:rsidP="00222576">
            <w:pPr>
              <w:jc w:val="center"/>
              <w:rPr>
                <w:noProof/>
                <w:sz w:val="20"/>
                <w:szCs w:val="20"/>
              </w:rPr>
            </w:pPr>
          </w:p>
        </w:tc>
        <w:tc>
          <w:tcPr>
            <w:tcW w:w="7328" w:type="dxa"/>
            <w:vAlign w:val="center"/>
          </w:tcPr>
          <w:tbl>
            <w:tblPr>
              <w:tblW w:w="7200" w:type="dxa"/>
              <w:tblLayout w:type="fixed"/>
              <w:tblLook w:val="04A0" w:firstRow="1" w:lastRow="0" w:firstColumn="1" w:lastColumn="0" w:noHBand="0" w:noVBand="1"/>
            </w:tblPr>
            <w:tblGrid>
              <w:gridCol w:w="720"/>
              <w:gridCol w:w="720"/>
              <w:gridCol w:w="720"/>
              <w:gridCol w:w="720"/>
              <w:gridCol w:w="720"/>
              <w:gridCol w:w="720"/>
              <w:gridCol w:w="720"/>
              <w:gridCol w:w="720"/>
              <w:gridCol w:w="720"/>
              <w:gridCol w:w="720"/>
            </w:tblGrid>
            <w:tr w:rsidR="009C6458" w:rsidRPr="009C6458" w14:paraId="02B82C7D" w14:textId="77777777" w:rsidTr="00222576">
              <w:trPr>
                <w:trHeight w:val="340"/>
              </w:trPr>
              <w:tc>
                <w:tcPr>
                  <w:tcW w:w="720" w:type="dxa"/>
                  <w:tcBorders>
                    <w:top w:val="nil"/>
                    <w:left w:val="nil"/>
                    <w:bottom w:val="nil"/>
                    <w:right w:val="nil"/>
                  </w:tcBorders>
                  <w:shd w:val="clear" w:color="auto" w:fill="auto"/>
                  <w:noWrap/>
                  <w:vAlign w:val="bottom"/>
                  <w:hideMark/>
                </w:tcPr>
                <w:p w14:paraId="55D658FE"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36</w:t>
                  </w:r>
                </w:p>
              </w:tc>
              <w:tc>
                <w:tcPr>
                  <w:tcW w:w="720" w:type="dxa"/>
                  <w:tcBorders>
                    <w:top w:val="nil"/>
                    <w:left w:val="nil"/>
                    <w:bottom w:val="nil"/>
                    <w:right w:val="nil"/>
                  </w:tcBorders>
                  <w:shd w:val="clear" w:color="auto" w:fill="auto"/>
                  <w:noWrap/>
                  <w:vAlign w:val="bottom"/>
                  <w:hideMark/>
                </w:tcPr>
                <w:p w14:paraId="1B20F8BE"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37</w:t>
                  </w:r>
                </w:p>
              </w:tc>
              <w:tc>
                <w:tcPr>
                  <w:tcW w:w="720" w:type="dxa"/>
                  <w:tcBorders>
                    <w:top w:val="nil"/>
                    <w:left w:val="nil"/>
                    <w:bottom w:val="nil"/>
                    <w:right w:val="nil"/>
                  </w:tcBorders>
                  <w:shd w:val="clear" w:color="auto" w:fill="auto"/>
                  <w:noWrap/>
                  <w:vAlign w:val="bottom"/>
                  <w:hideMark/>
                </w:tcPr>
                <w:p w14:paraId="5AF35D26"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38</w:t>
                  </w:r>
                </w:p>
              </w:tc>
              <w:tc>
                <w:tcPr>
                  <w:tcW w:w="720" w:type="dxa"/>
                  <w:tcBorders>
                    <w:top w:val="nil"/>
                    <w:left w:val="nil"/>
                    <w:bottom w:val="nil"/>
                    <w:right w:val="nil"/>
                  </w:tcBorders>
                  <w:shd w:val="clear" w:color="auto" w:fill="auto"/>
                  <w:noWrap/>
                  <w:vAlign w:val="bottom"/>
                  <w:hideMark/>
                </w:tcPr>
                <w:p w14:paraId="454969A0"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39</w:t>
                  </w:r>
                </w:p>
              </w:tc>
              <w:tc>
                <w:tcPr>
                  <w:tcW w:w="720" w:type="dxa"/>
                  <w:tcBorders>
                    <w:top w:val="nil"/>
                    <w:left w:val="nil"/>
                    <w:bottom w:val="nil"/>
                    <w:right w:val="nil"/>
                  </w:tcBorders>
                  <w:shd w:val="clear" w:color="auto" w:fill="auto"/>
                  <w:noWrap/>
                  <w:vAlign w:val="bottom"/>
                  <w:hideMark/>
                </w:tcPr>
                <w:p w14:paraId="2C65EB67"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40</w:t>
                  </w:r>
                </w:p>
              </w:tc>
              <w:tc>
                <w:tcPr>
                  <w:tcW w:w="720" w:type="dxa"/>
                  <w:tcBorders>
                    <w:top w:val="nil"/>
                    <w:left w:val="nil"/>
                    <w:bottom w:val="nil"/>
                    <w:right w:val="nil"/>
                  </w:tcBorders>
                  <w:shd w:val="clear" w:color="auto" w:fill="auto"/>
                  <w:noWrap/>
                  <w:vAlign w:val="bottom"/>
                  <w:hideMark/>
                </w:tcPr>
                <w:p w14:paraId="5D04A4CF"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41</w:t>
                  </w:r>
                </w:p>
              </w:tc>
              <w:tc>
                <w:tcPr>
                  <w:tcW w:w="720" w:type="dxa"/>
                  <w:tcBorders>
                    <w:top w:val="nil"/>
                    <w:left w:val="nil"/>
                    <w:bottom w:val="nil"/>
                    <w:right w:val="nil"/>
                  </w:tcBorders>
                  <w:shd w:val="clear" w:color="auto" w:fill="auto"/>
                  <w:noWrap/>
                  <w:vAlign w:val="bottom"/>
                  <w:hideMark/>
                </w:tcPr>
                <w:p w14:paraId="1633839A"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42</w:t>
                  </w:r>
                </w:p>
              </w:tc>
              <w:tc>
                <w:tcPr>
                  <w:tcW w:w="720" w:type="dxa"/>
                  <w:tcBorders>
                    <w:top w:val="nil"/>
                    <w:left w:val="nil"/>
                    <w:bottom w:val="nil"/>
                    <w:right w:val="nil"/>
                  </w:tcBorders>
                  <w:shd w:val="clear" w:color="auto" w:fill="auto"/>
                  <w:noWrap/>
                  <w:vAlign w:val="bottom"/>
                  <w:hideMark/>
                </w:tcPr>
                <w:p w14:paraId="514C5BB9"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43</w:t>
                  </w:r>
                </w:p>
              </w:tc>
              <w:tc>
                <w:tcPr>
                  <w:tcW w:w="720" w:type="dxa"/>
                  <w:tcBorders>
                    <w:top w:val="nil"/>
                    <w:left w:val="nil"/>
                    <w:bottom w:val="nil"/>
                    <w:right w:val="nil"/>
                  </w:tcBorders>
                  <w:shd w:val="clear" w:color="auto" w:fill="auto"/>
                  <w:noWrap/>
                  <w:vAlign w:val="bottom"/>
                  <w:hideMark/>
                </w:tcPr>
                <w:p w14:paraId="7967AB8F"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44</w:t>
                  </w:r>
                </w:p>
              </w:tc>
              <w:tc>
                <w:tcPr>
                  <w:tcW w:w="720" w:type="dxa"/>
                  <w:tcBorders>
                    <w:top w:val="nil"/>
                    <w:left w:val="nil"/>
                    <w:bottom w:val="nil"/>
                    <w:right w:val="nil"/>
                  </w:tcBorders>
                  <w:shd w:val="clear" w:color="auto" w:fill="auto"/>
                  <w:noWrap/>
                  <w:vAlign w:val="bottom"/>
                  <w:hideMark/>
                </w:tcPr>
                <w:p w14:paraId="192D879C"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45</w:t>
                  </w:r>
                </w:p>
              </w:tc>
            </w:tr>
          </w:tbl>
          <w:p w14:paraId="4026EB92" w14:textId="77777777" w:rsidR="009C6458" w:rsidRPr="009C6458" w:rsidRDefault="009C6458" w:rsidP="00222576">
            <w:pPr>
              <w:spacing w:line="480" w:lineRule="auto"/>
              <w:jc w:val="center"/>
              <w:rPr>
                <w:noProof/>
                <w:sz w:val="12"/>
                <w:szCs w:val="12"/>
              </w:rPr>
            </w:pPr>
          </w:p>
        </w:tc>
      </w:tr>
      <w:tr w:rsidR="009C6458" w14:paraId="10BA0015" w14:textId="77777777" w:rsidTr="00222576">
        <w:tc>
          <w:tcPr>
            <w:tcW w:w="1188" w:type="dxa"/>
            <w:vAlign w:val="center"/>
          </w:tcPr>
          <w:p w14:paraId="1BE1D281" w14:textId="495DF2F6" w:rsidR="009C6458" w:rsidRPr="009C6458" w:rsidRDefault="009C6458" w:rsidP="00222576">
            <w:pPr>
              <w:jc w:val="center"/>
              <w:rPr>
                <w:rFonts w:ascii="Palatino" w:eastAsia="Times New Roman" w:hAnsi="Palatino" w:cs="Times New Roman"/>
                <w:color w:val="000000"/>
                <w:sz w:val="20"/>
                <w:szCs w:val="20"/>
              </w:rPr>
            </w:pPr>
            <w:r>
              <w:rPr>
                <w:rFonts w:ascii="Palatino" w:eastAsia="Times New Roman" w:hAnsi="Palatino" w:cs="Times New Roman"/>
                <w:color w:val="000000"/>
                <w:sz w:val="20"/>
                <w:szCs w:val="20"/>
              </w:rPr>
              <w:t>P</w:t>
            </w:r>
            <w:r w:rsidRPr="009C6458">
              <w:rPr>
                <w:rFonts w:ascii="Palatino" w:eastAsia="Times New Roman" w:hAnsi="Palatino" w:cs="Times New Roman"/>
                <w:color w:val="000000"/>
                <w:sz w:val="20"/>
                <w:szCs w:val="20"/>
              </w:rPr>
              <w:t>acket loss</w:t>
            </w:r>
            <w:r w:rsidR="007E5A42">
              <w:rPr>
                <w:rFonts w:ascii="Palatino" w:eastAsia="Times New Roman" w:hAnsi="Palatino" w:cs="Times New Roman"/>
                <w:color w:val="000000"/>
                <w:sz w:val="20"/>
                <w:szCs w:val="20"/>
              </w:rPr>
              <w:t xml:space="preserve"> </w:t>
            </w:r>
            <w:r w:rsidR="00921869">
              <w:rPr>
                <w:rFonts w:ascii="Palatino" w:eastAsia="Times New Roman" w:hAnsi="Palatino" w:cs="Times New Roman"/>
                <w:color w:val="000000"/>
                <w:sz w:val="20"/>
                <w:szCs w:val="20"/>
              </w:rPr>
              <w:t>(%)</w:t>
            </w:r>
          </w:p>
          <w:p w14:paraId="0C6D2A50" w14:textId="77777777" w:rsidR="009C6458" w:rsidRPr="009C6458" w:rsidRDefault="009C6458" w:rsidP="00222576">
            <w:pPr>
              <w:jc w:val="center"/>
              <w:rPr>
                <w:noProof/>
                <w:sz w:val="20"/>
                <w:szCs w:val="20"/>
              </w:rPr>
            </w:pPr>
          </w:p>
        </w:tc>
        <w:tc>
          <w:tcPr>
            <w:tcW w:w="7328" w:type="dxa"/>
            <w:vAlign w:val="center"/>
          </w:tcPr>
          <w:tbl>
            <w:tblPr>
              <w:tblW w:w="7200" w:type="dxa"/>
              <w:tblLayout w:type="fixed"/>
              <w:tblLook w:val="04A0" w:firstRow="1" w:lastRow="0" w:firstColumn="1" w:lastColumn="0" w:noHBand="0" w:noVBand="1"/>
            </w:tblPr>
            <w:tblGrid>
              <w:gridCol w:w="720"/>
              <w:gridCol w:w="720"/>
              <w:gridCol w:w="720"/>
              <w:gridCol w:w="720"/>
              <w:gridCol w:w="720"/>
              <w:gridCol w:w="720"/>
              <w:gridCol w:w="720"/>
              <w:gridCol w:w="720"/>
              <w:gridCol w:w="720"/>
              <w:gridCol w:w="720"/>
            </w:tblGrid>
            <w:tr w:rsidR="009C6458" w:rsidRPr="009C6458" w14:paraId="5C102688" w14:textId="77777777" w:rsidTr="00222576">
              <w:trPr>
                <w:trHeight w:val="300"/>
              </w:trPr>
              <w:tc>
                <w:tcPr>
                  <w:tcW w:w="720" w:type="dxa"/>
                  <w:tcBorders>
                    <w:top w:val="nil"/>
                    <w:left w:val="nil"/>
                    <w:bottom w:val="nil"/>
                    <w:right w:val="nil"/>
                  </w:tcBorders>
                  <w:shd w:val="clear" w:color="auto" w:fill="auto"/>
                  <w:noWrap/>
                  <w:vAlign w:val="bottom"/>
                  <w:hideMark/>
                </w:tcPr>
                <w:p w14:paraId="025D8D66"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0.1598%</w:t>
                  </w:r>
                </w:p>
              </w:tc>
              <w:tc>
                <w:tcPr>
                  <w:tcW w:w="720" w:type="dxa"/>
                  <w:tcBorders>
                    <w:top w:val="nil"/>
                    <w:left w:val="nil"/>
                    <w:bottom w:val="nil"/>
                    <w:right w:val="nil"/>
                  </w:tcBorders>
                  <w:shd w:val="clear" w:color="auto" w:fill="auto"/>
                  <w:noWrap/>
                  <w:vAlign w:val="bottom"/>
                  <w:hideMark/>
                </w:tcPr>
                <w:p w14:paraId="5A06256B"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0.1355%</w:t>
                  </w:r>
                </w:p>
              </w:tc>
              <w:tc>
                <w:tcPr>
                  <w:tcW w:w="720" w:type="dxa"/>
                  <w:tcBorders>
                    <w:top w:val="nil"/>
                    <w:left w:val="nil"/>
                    <w:bottom w:val="nil"/>
                    <w:right w:val="nil"/>
                  </w:tcBorders>
                  <w:shd w:val="clear" w:color="auto" w:fill="auto"/>
                  <w:noWrap/>
                  <w:vAlign w:val="bottom"/>
                  <w:hideMark/>
                </w:tcPr>
                <w:p w14:paraId="38D66FE3"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0.1280%</w:t>
                  </w:r>
                </w:p>
              </w:tc>
              <w:tc>
                <w:tcPr>
                  <w:tcW w:w="720" w:type="dxa"/>
                  <w:tcBorders>
                    <w:top w:val="nil"/>
                    <w:left w:val="nil"/>
                    <w:bottom w:val="nil"/>
                    <w:right w:val="nil"/>
                  </w:tcBorders>
                  <w:shd w:val="clear" w:color="auto" w:fill="auto"/>
                  <w:noWrap/>
                  <w:vAlign w:val="bottom"/>
                  <w:hideMark/>
                </w:tcPr>
                <w:p w14:paraId="158F252B"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0.1199%</w:t>
                  </w:r>
                </w:p>
              </w:tc>
              <w:tc>
                <w:tcPr>
                  <w:tcW w:w="720" w:type="dxa"/>
                  <w:tcBorders>
                    <w:top w:val="nil"/>
                    <w:left w:val="nil"/>
                    <w:bottom w:val="nil"/>
                    <w:right w:val="nil"/>
                  </w:tcBorders>
                  <w:shd w:val="clear" w:color="auto" w:fill="auto"/>
                  <w:noWrap/>
                  <w:vAlign w:val="bottom"/>
                  <w:hideMark/>
                </w:tcPr>
                <w:p w14:paraId="2F91A3F6"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0.1085%</w:t>
                  </w:r>
                </w:p>
              </w:tc>
              <w:tc>
                <w:tcPr>
                  <w:tcW w:w="720" w:type="dxa"/>
                  <w:tcBorders>
                    <w:top w:val="nil"/>
                    <w:left w:val="nil"/>
                    <w:bottom w:val="nil"/>
                    <w:right w:val="nil"/>
                  </w:tcBorders>
                  <w:shd w:val="clear" w:color="auto" w:fill="auto"/>
                  <w:noWrap/>
                  <w:vAlign w:val="bottom"/>
                  <w:hideMark/>
                </w:tcPr>
                <w:p w14:paraId="014BD6D5"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0.0872%</w:t>
                  </w:r>
                </w:p>
              </w:tc>
              <w:tc>
                <w:tcPr>
                  <w:tcW w:w="720" w:type="dxa"/>
                  <w:tcBorders>
                    <w:top w:val="nil"/>
                    <w:left w:val="nil"/>
                    <w:bottom w:val="nil"/>
                    <w:right w:val="nil"/>
                  </w:tcBorders>
                  <w:shd w:val="clear" w:color="auto" w:fill="auto"/>
                  <w:noWrap/>
                  <w:vAlign w:val="bottom"/>
                  <w:hideMark/>
                </w:tcPr>
                <w:p w14:paraId="557D6146"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0.0714%</w:t>
                  </w:r>
                </w:p>
              </w:tc>
              <w:tc>
                <w:tcPr>
                  <w:tcW w:w="720" w:type="dxa"/>
                  <w:tcBorders>
                    <w:top w:val="nil"/>
                    <w:left w:val="nil"/>
                    <w:bottom w:val="nil"/>
                    <w:right w:val="nil"/>
                  </w:tcBorders>
                  <w:shd w:val="clear" w:color="auto" w:fill="auto"/>
                  <w:noWrap/>
                  <w:vAlign w:val="bottom"/>
                  <w:hideMark/>
                </w:tcPr>
                <w:p w14:paraId="4609A79A"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0.0726%</w:t>
                  </w:r>
                </w:p>
              </w:tc>
              <w:tc>
                <w:tcPr>
                  <w:tcW w:w="720" w:type="dxa"/>
                  <w:tcBorders>
                    <w:top w:val="nil"/>
                    <w:left w:val="nil"/>
                    <w:bottom w:val="nil"/>
                    <w:right w:val="nil"/>
                  </w:tcBorders>
                  <w:shd w:val="clear" w:color="auto" w:fill="auto"/>
                  <w:noWrap/>
                  <w:vAlign w:val="bottom"/>
                  <w:hideMark/>
                </w:tcPr>
                <w:p w14:paraId="7B6F96D5"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0.0651%</w:t>
                  </w:r>
                </w:p>
              </w:tc>
              <w:tc>
                <w:tcPr>
                  <w:tcW w:w="720" w:type="dxa"/>
                  <w:tcBorders>
                    <w:top w:val="nil"/>
                    <w:left w:val="nil"/>
                    <w:bottom w:val="nil"/>
                    <w:right w:val="nil"/>
                  </w:tcBorders>
                  <w:shd w:val="clear" w:color="auto" w:fill="auto"/>
                  <w:noWrap/>
                  <w:vAlign w:val="bottom"/>
                  <w:hideMark/>
                </w:tcPr>
                <w:p w14:paraId="02FA6C0F"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0.0546%</w:t>
                  </w:r>
                </w:p>
              </w:tc>
            </w:tr>
          </w:tbl>
          <w:p w14:paraId="49CB20E6" w14:textId="77777777" w:rsidR="009C6458" w:rsidRPr="009C6458" w:rsidRDefault="009C6458" w:rsidP="00222576">
            <w:pPr>
              <w:spacing w:line="480" w:lineRule="auto"/>
              <w:jc w:val="center"/>
              <w:rPr>
                <w:noProof/>
                <w:sz w:val="12"/>
                <w:szCs w:val="12"/>
              </w:rPr>
            </w:pPr>
          </w:p>
        </w:tc>
      </w:tr>
      <w:tr w:rsidR="009C6458" w14:paraId="12B7C989" w14:textId="77777777" w:rsidTr="00222576">
        <w:tc>
          <w:tcPr>
            <w:tcW w:w="1188" w:type="dxa"/>
            <w:vAlign w:val="center"/>
          </w:tcPr>
          <w:p w14:paraId="31F258BD" w14:textId="41632051" w:rsidR="009C6458" w:rsidRPr="009C6458" w:rsidRDefault="009C6458" w:rsidP="00222576">
            <w:pPr>
              <w:jc w:val="center"/>
              <w:rPr>
                <w:rFonts w:ascii="Palatino" w:eastAsia="Times New Roman" w:hAnsi="Palatino" w:cs="Times New Roman"/>
                <w:color w:val="000000"/>
                <w:sz w:val="20"/>
                <w:szCs w:val="20"/>
              </w:rPr>
            </w:pPr>
            <w:r w:rsidRPr="009C6458">
              <w:rPr>
                <w:rFonts w:ascii="Palatino" w:eastAsia="Times New Roman" w:hAnsi="Palatino" w:cs="Times New Roman"/>
                <w:color w:val="000000"/>
                <w:sz w:val="20"/>
                <w:szCs w:val="20"/>
              </w:rPr>
              <w:t>95% confidence interval</w:t>
            </w:r>
          </w:p>
          <w:p w14:paraId="4AA1E804" w14:textId="77777777" w:rsidR="009C6458" w:rsidRPr="009C6458" w:rsidRDefault="009C6458" w:rsidP="00222576">
            <w:pPr>
              <w:jc w:val="center"/>
              <w:rPr>
                <w:noProof/>
                <w:sz w:val="20"/>
                <w:szCs w:val="20"/>
              </w:rPr>
            </w:pPr>
          </w:p>
        </w:tc>
        <w:tc>
          <w:tcPr>
            <w:tcW w:w="7328" w:type="dxa"/>
            <w:vAlign w:val="center"/>
          </w:tcPr>
          <w:tbl>
            <w:tblPr>
              <w:tblW w:w="7200" w:type="dxa"/>
              <w:tblLayout w:type="fixed"/>
              <w:tblLook w:val="04A0" w:firstRow="1" w:lastRow="0" w:firstColumn="1" w:lastColumn="0" w:noHBand="0" w:noVBand="1"/>
            </w:tblPr>
            <w:tblGrid>
              <w:gridCol w:w="720"/>
              <w:gridCol w:w="720"/>
              <w:gridCol w:w="720"/>
              <w:gridCol w:w="720"/>
              <w:gridCol w:w="720"/>
              <w:gridCol w:w="720"/>
              <w:gridCol w:w="720"/>
              <w:gridCol w:w="720"/>
              <w:gridCol w:w="720"/>
              <w:gridCol w:w="720"/>
            </w:tblGrid>
            <w:tr w:rsidR="009C6458" w:rsidRPr="009C6458" w14:paraId="5410FC1A" w14:textId="77777777" w:rsidTr="00222576">
              <w:trPr>
                <w:trHeight w:val="300"/>
              </w:trPr>
              <w:tc>
                <w:tcPr>
                  <w:tcW w:w="720" w:type="dxa"/>
                  <w:tcBorders>
                    <w:top w:val="nil"/>
                    <w:left w:val="nil"/>
                    <w:bottom w:val="nil"/>
                    <w:right w:val="nil"/>
                  </w:tcBorders>
                  <w:shd w:val="clear" w:color="auto" w:fill="auto"/>
                  <w:noWrap/>
                  <w:vAlign w:val="bottom"/>
                  <w:hideMark/>
                </w:tcPr>
                <w:p w14:paraId="6263DFC2"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0.0135%</w:t>
                  </w:r>
                </w:p>
              </w:tc>
              <w:tc>
                <w:tcPr>
                  <w:tcW w:w="720" w:type="dxa"/>
                  <w:tcBorders>
                    <w:top w:val="nil"/>
                    <w:left w:val="nil"/>
                    <w:bottom w:val="nil"/>
                    <w:right w:val="nil"/>
                  </w:tcBorders>
                  <w:shd w:val="clear" w:color="auto" w:fill="auto"/>
                  <w:noWrap/>
                  <w:vAlign w:val="bottom"/>
                  <w:hideMark/>
                </w:tcPr>
                <w:p w14:paraId="2C8C0319"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0.0117%</w:t>
                  </w:r>
                </w:p>
              </w:tc>
              <w:tc>
                <w:tcPr>
                  <w:tcW w:w="720" w:type="dxa"/>
                  <w:tcBorders>
                    <w:top w:val="nil"/>
                    <w:left w:val="nil"/>
                    <w:bottom w:val="nil"/>
                    <w:right w:val="nil"/>
                  </w:tcBorders>
                  <w:shd w:val="clear" w:color="auto" w:fill="auto"/>
                  <w:noWrap/>
                  <w:vAlign w:val="bottom"/>
                  <w:hideMark/>
                </w:tcPr>
                <w:p w14:paraId="125FA5F5"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0.0136%</w:t>
                  </w:r>
                </w:p>
              </w:tc>
              <w:tc>
                <w:tcPr>
                  <w:tcW w:w="720" w:type="dxa"/>
                  <w:tcBorders>
                    <w:top w:val="nil"/>
                    <w:left w:val="nil"/>
                    <w:bottom w:val="nil"/>
                    <w:right w:val="nil"/>
                  </w:tcBorders>
                  <w:shd w:val="clear" w:color="auto" w:fill="auto"/>
                  <w:noWrap/>
                  <w:vAlign w:val="bottom"/>
                  <w:hideMark/>
                </w:tcPr>
                <w:p w14:paraId="7A6E739A"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0.0111%</w:t>
                  </w:r>
                </w:p>
              </w:tc>
              <w:tc>
                <w:tcPr>
                  <w:tcW w:w="720" w:type="dxa"/>
                  <w:tcBorders>
                    <w:top w:val="nil"/>
                    <w:left w:val="nil"/>
                    <w:bottom w:val="nil"/>
                    <w:right w:val="nil"/>
                  </w:tcBorders>
                  <w:shd w:val="clear" w:color="auto" w:fill="auto"/>
                  <w:noWrap/>
                  <w:vAlign w:val="bottom"/>
                  <w:hideMark/>
                </w:tcPr>
                <w:p w14:paraId="7A55E5B6"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0.0112%</w:t>
                  </w:r>
                </w:p>
              </w:tc>
              <w:tc>
                <w:tcPr>
                  <w:tcW w:w="720" w:type="dxa"/>
                  <w:tcBorders>
                    <w:top w:val="nil"/>
                    <w:left w:val="nil"/>
                    <w:bottom w:val="nil"/>
                    <w:right w:val="nil"/>
                  </w:tcBorders>
                  <w:shd w:val="clear" w:color="auto" w:fill="auto"/>
                  <w:noWrap/>
                  <w:vAlign w:val="bottom"/>
                  <w:hideMark/>
                </w:tcPr>
                <w:p w14:paraId="4C5A603E"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0.0097%</w:t>
                  </w:r>
                </w:p>
              </w:tc>
              <w:tc>
                <w:tcPr>
                  <w:tcW w:w="720" w:type="dxa"/>
                  <w:tcBorders>
                    <w:top w:val="nil"/>
                    <w:left w:val="nil"/>
                    <w:bottom w:val="nil"/>
                    <w:right w:val="nil"/>
                  </w:tcBorders>
                  <w:shd w:val="clear" w:color="auto" w:fill="auto"/>
                  <w:noWrap/>
                  <w:vAlign w:val="bottom"/>
                  <w:hideMark/>
                </w:tcPr>
                <w:p w14:paraId="422AFE5E"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0.0082%</w:t>
                  </w:r>
                </w:p>
              </w:tc>
              <w:tc>
                <w:tcPr>
                  <w:tcW w:w="720" w:type="dxa"/>
                  <w:tcBorders>
                    <w:top w:val="nil"/>
                    <w:left w:val="nil"/>
                    <w:bottom w:val="nil"/>
                    <w:right w:val="nil"/>
                  </w:tcBorders>
                  <w:shd w:val="clear" w:color="auto" w:fill="auto"/>
                  <w:noWrap/>
                  <w:vAlign w:val="bottom"/>
                  <w:hideMark/>
                </w:tcPr>
                <w:p w14:paraId="066D3FCF"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0.0106%</w:t>
                  </w:r>
                </w:p>
              </w:tc>
              <w:tc>
                <w:tcPr>
                  <w:tcW w:w="720" w:type="dxa"/>
                  <w:tcBorders>
                    <w:top w:val="nil"/>
                    <w:left w:val="nil"/>
                    <w:bottom w:val="nil"/>
                    <w:right w:val="nil"/>
                  </w:tcBorders>
                  <w:shd w:val="clear" w:color="auto" w:fill="auto"/>
                  <w:noWrap/>
                  <w:vAlign w:val="bottom"/>
                  <w:hideMark/>
                </w:tcPr>
                <w:p w14:paraId="28358BA4"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0.0092%</w:t>
                  </w:r>
                </w:p>
              </w:tc>
              <w:tc>
                <w:tcPr>
                  <w:tcW w:w="720" w:type="dxa"/>
                  <w:tcBorders>
                    <w:top w:val="nil"/>
                    <w:left w:val="nil"/>
                    <w:bottom w:val="nil"/>
                    <w:right w:val="nil"/>
                  </w:tcBorders>
                  <w:shd w:val="clear" w:color="auto" w:fill="auto"/>
                  <w:noWrap/>
                  <w:vAlign w:val="bottom"/>
                  <w:hideMark/>
                </w:tcPr>
                <w:p w14:paraId="293AE932" w14:textId="77777777" w:rsidR="009C6458" w:rsidRPr="009C6458" w:rsidRDefault="009C6458" w:rsidP="00222576">
                  <w:pPr>
                    <w:spacing w:line="480" w:lineRule="auto"/>
                    <w:jc w:val="center"/>
                    <w:rPr>
                      <w:rFonts w:ascii="Palatino" w:eastAsia="Times New Roman" w:hAnsi="Palatino" w:cs="Times New Roman"/>
                      <w:color w:val="000000"/>
                      <w:sz w:val="12"/>
                      <w:szCs w:val="12"/>
                    </w:rPr>
                  </w:pPr>
                  <w:r w:rsidRPr="009C6458">
                    <w:rPr>
                      <w:rFonts w:ascii="Palatino" w:eastAsia="Times New Roman" w:hAnsi="Palatino" w:cs="Times New Roman"/>
                      <w:color w:val="000000"/>
                      <w:sz w:val="12"/>
                      <w:szCs w:val="12"/>
                    </w:rPr>
                    <w:t>0.0070%</w:t>
                  </w:r>
                </w:p>
              </w:tc>
            </w:tr>
          </w:tbl>
          <w:p w14:paraId="56298A9F" w14:textId="77777777" w:rsidR="009C6458" w:rsidRPr="009C6458" w:rsidRDefault="009C6458" w:rsidP="00222576">
            <w:pPr>
              <w:spacing w:line="480" w:lineRule="auto"/>
              <w:jc w:val="center"/>
              <w:rPr>
                <w:noProof/>
                <w:sz w:val="12"/>
                <w:szCs w:val="12"/>
              </w:rPr>
            </w:pPr>
          </w:p>
        </w:tc>
      </w:tr>
    </w:tbl>
    <w:p w14:paraId="54A65FE7" w14:textId="77777777" w:rsidR="00C61DCD" w:rsidRDefault="00C61DCD" w:rsidP="00290FA5">
      <w:pPr>
        <w:rPr>
          <w:noProof/>
        </w:rPr>
      </w:pPr>
    </w:p>
    <w:p w14:paraId="0277DCE9" w14:textId="33D115D7" w:rsidR="00592E13" w:rsidRDefault="00873180" w:rsidP="00592E13">
      <w:pPr>
        <w:rPr>
          <w:noProof/>
          <w:color w:val="000000"/>
          <w:lang w:eastAsia="zh-CN"/>
        </w:rPr>
      </w:pPr>
      <w:r>
        <w:rPr>
          <w:noProof/>
        </w:rPr>
        <w:lastRenderedPageBreak/>
        <w:t xml:space="preserve">From the chart we can see that the first buffer size that can keep the packet loss less than 0.1% is 41KB </w:t>
      </w:r>
      <m:oMath>
        <m:r>
          <w:rPr>
            <w:rFonts w:ascii="Cambria Math" w:hAnsi="Cambria Math"/>
            <w:noProof/>
          </w:rPr>
          <m:t>≈41984 octets</m:t>
        </m:r>
      </m:oMath>
      <w:r w:rsidR="00592E13">
        <w:rPr>
          <w:noProof/>
        </w:rPr>
        <w:t xml:space="preserve"> and the</w:t>
      </w:r>
      <w:r w:rsidR="009A2430">
        <w:rPr>
          <w:noProof/>
        </w:rPr>
        <w:t xml:space="preserve"> according</w:t>
      </w:r>
      <w:r w:rsidR="00592E13">
        <w:rPr>
          <w:noProof/>
        </w:rPr>
        <w:t xml:space="preserve"> probability of lost packet is </w:t>
      </w:r>
      <m:oMath>
        <m:d>
          <m:dPr>
            <m:ctrlPr>
              <w:rPr>
                <w:rFonts w:ascii="Cambria Math" w:hAnsi="Cambria Math"/>
                <w:i/>
                <w:noProof/>
              </w:rPr>
            </m:ctrlPr>
          </m:dPr>
          <m:e>
            <m:r>
              <m:rPr>
                <m:sty m:val="p"/>
              </m:rPr>
              <w:rPr>
                <w:rFonts w:ascii="Cambria Math" w:hAnsi="Cambria Math"/>
                <w:noProof/>
              </w:rPr>
              <m:t>0.</m:t>
            </m:r>
            <m:r>
              <m:rPr>
                <m:sty m:val="p"/>
              </m:rPr>
              <w:rPr>
                <w:rFonts w:ascii="Cambria Math" w:hAnsi="Cambria Math"/>
                <w:noProof/>
              </w:rPr>
              <m:t>0</m:t>
            </m:r>
            <m:r>
              <m:rPr>
                <m:sty m:val="p"/>
              </m:rPr>
              <w:rPr>
                <w:rFonts w:ascii="Cambria Math" w:hAnsi="Cambria Math"/>
                <w:noProof/>
              </w:rPr>
              <m:t>872±</m:t>
            </m:r>
            <m:r>
              <m:rPr>
                <m:sty m:val="p"/>
              </m:rPr>
              <w:rPr>
                <w:rFonts w:ascii="Cambria Math" w:eastAsia="Times New Roman" w:hAnsi="Cambria Math" w:cs="Times New Roman"/>
                <w:color w:val="000000"/>
              </w:rPr>
              <m:t>0.0097</m:t>
            </m:r>
            <m:ctrlPr>
              <w:rPr>
                <w:rFonts w:ascii="Cambria Math" w:eastAsia="Times New Roman" w:hAnsi="Cambria Math" w:cs="Times New Roman"/>
                <w:color w:val="000000"/>
              </w:rPr>
            </m:ctrlPr>
          </m:e>
        </m:d>
        <m:r>
          <m:rPr>
            <m:sty m:val="p"/>
          </m:rPr>
          <w:rPr>
            <w:rFonts w:ascii="Cambria Math" w:eastAsia="Times New Roman" w:hAnsi="Cambria Math" w:cs="Times New Roman"/>
            <w:color w:val="000000"/>
          </w:rPr>
          <m:t>%</m:t>
        </m:r>
        <m:r>
          <m:rPr>
            <m:sty m:val="p"/>
          </m:rPr>
          <w:rPr>
            <w:rFonts w:ascii="Cambria Math" w:eastAsia="Times New Roman" w:hAnsi="Cambria Math" w:cs="Times New Roman"/>
            <w:color w:val="000000"/>
          </w:rPr>
          <m:t>, which</m:t>
        </m:r>
      </m:oMath>
      <w:r w:rsidR="009064A4">
        <w:rPr>
          <w:noProof/>
          <w:color w:val="000000"/>
        </w:rPr>
        <w:t xml:space="preserve"> satisfies our expectation </w:t>
      </w:r>
      <w:r w:rsidR="009F4371">
        <w:rPr>
          <w:noProof/>
          <w:color w:val="000000"/>
        </w:rPr>
        <w:t>that</w:t>
      </w:r>
      <w:r w:rsidR="009064A4">
        <w:rPr>
          <w:noProof/>
          <w:color w:val="000000"/>
        </w:rPr>
        <w:t xml:space="preserve"> equals to 0.0001</w:t>
      </w:r>
      <w:r w:rsidR="009F4371">
        <w:rPr>
          <w:noProof/>
          <w:color w:val="000000"/>
        </w:rPr>
        <w:t>.</w:t>
      </w:r>
    </w:p>
    <w:p w14:paraId="5F79233F" w14:textId="77777777" w:rsidR="00E93722" w:rsidRDefault="00E93722" w:rsidP="00592E13">
      <w:pPr>
        <w:rPr>
          <w:noProof/>
          <w:color w:val="000000"/>
          <w:lang w:eastAsia="zh-CN"/>
        </w:rPr>
      </w:pPr>
    </w:p>
    <w:p w14:paraId="43CC4742" w14:textId="77777777" w:rsidR="00E93722" w:rsidRPr="00592E13" w:rsidRDefault="00E93722" w:rsidP="00592E13">
      <w:pPr>
        <w:rPr>
          <w:rFonts w:ascii="Calibri" w:eastAsia="Times New Roman" w:hAnsi="Calibri" w:cs="Times New Roman"/>
          <w:color w:val="000000"/>
          <w:lang w:eastAsia="zh-CN"/>
        </w:rPr>
      </w:pPr>
    </w:p>
    <w:p w14:paraId="49461464" w14:textId="629EFB79" w:rsidR="00873180" w:rsidRPr="00E93722" w:rsidRDefault="00E93722" w:rsidP="00E93722">
      <w:pPr>
        <w:pStyle w:val="Heading2"/>
        <w:rPr>
          <w:color w:val="000000" w:themeColor="text1"/>
          <w:lang w:eastAsia="zh-CN"/>
        </w:rPr>
      </w:pPr>
      <w:r w:rsidRPr="00E93722">
        <w:rPr>
          <w:color w:val="000000" w:themeColor="text1"/>
          <w:lang w:eastAsia="zh-CN"/>
        </w:rPr>
        <w:t>Question 2</w:t>
      </w:r>
    </w:p>
    <w:p w14:paraId="4459DABE" w14:textId="6598753D" w:rsidR="002B579E" w:rsidRPr="00222576" w:rsidRDefault="00222576" w:rsidP="00222576">
      <w:pPr>
        <w:rPr>
          <w:rFonts w:ascii="Palatino" w:hAnsi="Palatino"/>
          <w:sz w:val="20"/>
          <w:szCs w:val="20"/>
          <w:lang w:eastAsia="zh-CN"/>
        </w:rPr>
      </w:pPr>
      <w:r w:rsidRPr="00222576">
        <w:rPr>
          <w:rFonts w:ascii="Palatino" w:hAnsi="Palatino"/>
          <w:sz w:val="20"/>
          <w:szCs w:val="20"/>
          <w:lang w:eastAsia="zh-CN"/>
        </w:rPr>
        <w:t>For the gateway buffer size found in question 1, pl</w:t>
      </w:r>
      <w:r>
        <w:rPr>
          <w:rFonts w:ascii="Palatino" w:hAnsi="Palatino"/>
          <w:sz w:val="20"/>
          <w:szCs w:val="20"/>
          <w:lang w:eastAsia="zh-CN"/>
        </w:rPr>
        <w:t xml:space="preserve">ot the packet loss probability </w:t>
      </w:r>
      <w:r w:rsidRPr="00222576">
        <w:rPr>
          <w:rFonts w:ascii="Palatino" w:hAnsi="Palatino"/>
          <w:sz w:val="20"/>
          <w:szCs w:val="20"/>
          <w:lang w:eastAsia="zh-CN"/>
        </w:rPr>
        <w:t xml:space="preserve">for packet arrival rates of </w:t>
      </w:r>
      <m:oMath>
        <m:sSub>
          <m:sSubPr>
            <m:ctrlPr>
              <w:rPr>
                <w:rFonts w:ascii="Cambria Math" w:hAnsi="Cambria Math"/>
                <w:i/>
                <w:sz w:val="20"/>
                <w:szCs w:val="20"/>
                <w:lang w:eastAsia="zh-CN"/>
              </w:rPr>
            </m:ctrlPr>
          </m:sSubPr>
          <m:e>
            <m:r>
              <w:rPr>
                <w:rFonts w:ascii="Cambria Math" w:hAnsi="Cambria Math"/>
                <w:sz w:val="20"/>
                <w:szCs w:val="20"/>
                <w:lang w:eastAsia="zh-CN"/>
              </w:rPr>
              <m:t>λ</m:t>
            </m:r>
          </m:e>
          <m:sub>
            <m:r>
              <w:rPr>
                <w:rFonts w:ascii="Cambria Math" w:hAnsi="Cambria Math"/>
                <w:sz w:val="20"/>
                <w:szCs w:val="20"/>
                <w:lang w:eastAsia="zh-CN"/>
              </w:rPr>
              <m:t>p</m:t>
            </m:r>
          </m:sub>
        </m:sSub>
      </m:oMath>
      <w:r w:rsidRPr="00222576">
        <w:rPr>
          <w:rFonts w:ascii="Palatino" w:hAnsi="Palatino"/>
          <w:sz w:val="20"/>
          <w:szCs w:val="20"/>
          <w:lang w:eastAsia="zh-CN"/>
        </w:rPr>
        <w:t>=60, 80, 100, 120 packets/second per host. What conclusions can you draw? Explain</w:t>
      </w:r>
      <w:r>
        <w:rPr>
          <w:rFonts w:ascii="Palatino" w:hAnsi="Palatino"/>
          <w:sz w:val="20"/>
          <w:szCs w:val="20"/>
          <w:lang w:eastAsia="zh-CN"/>
        </w:rPr>
        <w:t>.</w:t>
      </w:r>
    </w:p>
    <w:p w14:paraId="25352EE5" w14:textId="77777777" w:rsidR="008A7CBD" w:rsidRDefault="008A7CBD" w:rsidP="00290FA5">
      <w:pPr>
        <w:rPr>
          <w:lang w:eastAsia="zh-CN"/>
        </w:rPr>
      </w:pPr>
    </w:p>
    <w:p w14:paraId="45C2D32B" w14:textId="476AA004" w:rsidR="008A7CBD" w:rsidRDefault="00A27915" w:rsidP="00290FA5">
      <w:pPr>
        <w:rPr>
          <w:lang w:eastAsia="zh-CN"/>
        </w:rPr>
      </w:pPr>
      <w:r>
        <w:rPr>
          <w:lang w:eastAsia="zh-CN"/>
        </w:rPr>
        <w:t xml:space="preserve">We are following the same simulation program as question 1. </w:t>
      </w:r>
      <w:r w:rsidR="004B7531">
        <w:rPr>
          <w:lang w:eastAsia="zh-CN"/>
        </w:rPr>
        <w:t>As we know that all the hosts are sending packets through a Poisson Process and they ar</w:t>
      </w:r>
      <w:r w:rsidR="007E5A42">
        <w:rPr>
          <w:lang w:eastAsia="zh-CN"/>
        </w:rPr>
        <w:t xml:space="preserve">e all independent to each other, therefore we know that for we can </w:t>
      </w:r>
      <w:r w:rsidR="007E5A42" w:rsidRPr="007E5A42">
        <w:rPr>
          <w:lang w:eastAsia="zh-CN"/>
        </w:rPr>
        <w:t xml:space="preserve">model the 10 sources as a single source with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oMath>
      <w:r w:rsidR="007E5A42" w:rsidRPr="007E5A42">
        <w:rPr>
          <w:lang w:eastAsia="zh-CN"/>
        </w:rPr>
        <w:t xml:space="preserve">10 times higher than the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oMath>
      <w:r w:rsidR="007E5A42" w:rsidRPr="007E5A42">
        <w:rPr>
          <w:lang w:eastAsia="zh-CN"/>
        </w:rPr>
        <w:t>per node</w:t>
      </w:r>
      <w:r w:rsidR="007E5A42">
        <w:rPr>
          <w:lang w:eastAsia="zh-CN"/>
        </w:rPr>
        <w:t xml:space="preserve"> (since all the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oMath>
      <w:r w:rsidR="007E5A42">
        <w:rPr>
          <w:lang w:eastAsia="zh-CN"/>
        </w:rPr>
        <w:t xml:space="preserve"> are the same).</w:t>
      </w:r>
    </w:p>
    <w:p w14:paraId="60898A13" w14:textId="77777777" w:rsidR="007E5A42" w:rsidRDefault="007E5A42" w:rsidP="00290FA5">
      <w:pPr>
        <w:rPr>
          <w:lang w:eastAsia="zh-CN"/>
        </w:rPr>
      </w:pPr>
    </w:p>
    <w:p w14:paraId="1782E5D4" w14:textId="74321FA5" w:rsidR="007E5A42" w:rsidRDefault="007E5A42" w:rsidP="00290FA5">
      <w:pPr>
        <w:rPr>
          <w:lang w:eastAsia="zh-CN"/>
        </w:rPr>
      </w:pPr>
      <w:r>
        <w:rPr>
          <w:lang w:eastAsia="zh-CN"/>
        </w:rPr>
        <w:t>Here is a table about the</w:t>
      </w:r>
      <w:r w:rsidR="007E6289">
        <w:rPr>
          <w:lang w:eastAsia="zh-CN"/>
        </w:rPr>
        <w:t xml:space="preserve"> simulated</w:t>
      </w:r>
      <w:r>
        <w:rPr>
          <w:lang w:eastAsia="zh-CN"/>
        </w:rPr>
        <w:t xml:space="preserve"> result:</w:t>
      </w:r>
    </w:p>
    <w:tbl>
      <w:tblPr>
        <w:tblStyle w:val="TableGrid"/>
        <w:tblW w:w="0" w:type="auto"/>
        <w:tblLook w:val="04A0" w:firstRow="1" w:lastRow="0" w:firstColumn="1" w:lastColumn="0" w:noHBand="0" w:noVBand="1"/>
      </w:tblPr>
      <w:tblGrid>
        <w:gridCol w:w="1207"/>
        <w:gridCol w:w="1032"/>
        <w:gridCol w:w="1030"/>
        <w:gridCol w:w="1031"/>
        <w:gridCol w:w="1061"/>
        <w:gridCol w:w="1061"/>
        <w:gridCol w:w="1033"/>
        <w:gridCol w:w="1061"/>
      </w:tblGrid>
      <w:tr w:rsidR="007E6289" w14:paraId="33206FC6" w14:textId="77777777" w:rsidTr="007E6289">
        <w:tc>
          <w:tcPr>
            <w:tcW w:w="1207" w:type="dxa"/>
          </w:tcPr>
          <w:p w14:paraId="43533926" w14:textId="5872DB8F" w:rsidR="007E6289" w:rsidRDefault="007E6289" w:rsidP="007E6289">
            <w:pPr>
              <w:jc w:val="center"/>
              <w:rPr>
                <w:lang w:eastAsia="zh-CN"/>
              </w:rPr>
            </w:pPr>
            <m:oMathPara>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oMath>
            </m:oMathPara>
          </w:p>
        </w:tc>
        <w:tc>
          <w:tcPr>
            <w:tcW w:w="1046" w:type="dxa"/>
          </w:tcPr>
          <w:p w14:paraId="6AC4443D" w14:textId="4975A192" w:rsidR="007E6289" w:rsidRPr="007E6289" w:rsidRDefault="007E6289" w:rsidP="007E6289">
            <w:pPr>
              <w:jc w:val="center"/>
              <w:rPr>
                <w:sz w:val="20"/>
                <w:szCs w:val="20"/>
                <w:lang w:eastAsia="zh-CN"/>
              </w:rPr>
            </w:pPr>
            <w:r w:rsidRPr="007E6289">
              <w:rPr>
                <w:sz w:val="20"/>
                <w:szCs w:val="20"/>
                <w:lang w:eastAsia="zh-CN"/>
              </w:rPr>
              <w:t>40</w:t>
            </w:r>
          </w:p>
        </w:tc>
        <w:tc>
          <w:tcPr>
            <w:tcW w:w="1045" w:type="dxa"/>
          </w:tcPr>
          <w:p w14:paraId="067AC569" w14:textId="40C44152" w:rsidR="007E6289" w:rsidRPr="007E6289" w:rsidRDefault="007E6289" w:rsidP="007E6289">
            <w:pPr>
              <w:jc w:val="center"/>
              <w:rPr>
                <w:sz w:val="20"/>
                <w:szCs w:val="20"/>
                <w:lang w:eastAsia="zh-CN"/>
              </w:rPr>
            </w:pPr>
            <w:r w:rsidRPr="007E6289">
              <w:rPr>
                <w:sz w:val="20"/>
                <w:szCs w:val="20"/>
                <w:lang w:eastAsia="zh-CN"/>
              </w:rPr>
              <w:t>60</w:t>
            </w:r>
          </w:p>
        </w:tc>
        <w:tc>
          <w:tcPr>
            <w:tcW w:w="1046" w:type="dxa"/>
          </w:tcPr>
          <w:p w14:paraId="2EF3FA2E" w14:textId="440AB41D" w:rsidR="007E6289" w:rsidRPr="007E6289" w:rsidRDefault="007E6289" w:rsidP="007E6289">
            <w:pPr>
              <w:jc w:val="center"/>
              <w:rPr>
                <w:sz w:val="20"/>
                <w:szCs w:val="20"/>
                <w:lang w:eastAsia="zh-CN"/>
              </w:rPr>
            </w:pPr>
            <w:r w:rsidRPr="007E6289">
              <w:rPr>
                <w:sz w:val="20"/>
                <w:szCs w:val="20"/>
                <w:lang w:eastAsia="zh-CN"/>
              </w:rPr>
              <w:t>80</w:t>
            </w:r>
          </w:p>
        </w:tc>
        <w:tc>
          <w:tcPr>
            <w:tcW w:w="1062" w:type="dxa"/>
          </w:tcPr>
          <w:p w14:paraId="60D1708E" w14:textId="4764936C" w:rsidR="007E6289" w:rsidRPr="007E6289" w:rsidRDefault="007E6289" w:rsidP="007E6289">
            <w:pPr>
              <w:jc w:val="center"/>
              <w:rPr>
                <w:sz w:val="20"/>
                <w:szCs w:val="20"/>
                <w:lang w:eastAsia="zh-CN"/>
              </w:rPr>
            </w:pPr>
            <w:r>
              <w:rPr>
                <w:sz w:val="20"/>
                <w:szCs w:val="20"/>
                <w:lang w:eastAsia="zh-CN"/>
              </w:rPr>
              <w:t>100</w:t>
            </w:r>
          </w:p>
        </w:tc>
        <w:tc>
          <w:tcPr>
            <w:tcW w:w="1062" w:type="dxa"/>
          </w:tcPr>
          <w:p w14:paraId="5DD7DA1D" w14:textId="3DA74F23" w:rsidR="007E6289" w:rsidRPr="007E6289" w:rsidRDefault="007E6289" w:rsidP="007E6289">
            <w:pPr>
              <w:jc w:val="center"/>
              <w:rPr>
                <w:sz w:val="20"/>
                <w:szCs w:val="20"/>
                <w:lang w:eastAsia="zh-CN"/>
              </w:rPr>
            </w:pPr>
            <w:r>
              <w:rPr>
                <w:sz w:val="20"/>
                <w:szCs w:val="20"/>
                <w:lang w:eastAsia="zh-CN"/>
              </w:rPr>
              <w:t>120</w:t>
            </w:r>
          </w:p>
        </w:tc>
        <w:tc>
          <w:tcPr>
            <w:tcW w:w="986" w:type="dxa"/>
          </w:tcPr>
          <w:p w14:paraId="6BBC88AA" w14:textId="549C4F8C" w:rsidR="007E6289" w:rsidRDefault="007E6289" w:rsidP="007E6289">
            <w:pPr>
              <w:jc w:val="center"/>
              <w:rPr>
                <w:sz w:val="20"/>
                <w:szCs w:val="20"/>
                <w:lang w:eastAsia="zh-CN"/>
              </w:rPr>
            </w:pPr>
            <w:r>
              <w:rPr>
                <w:sz w:val="20"/>
                <w:szCs w:val="20"/>
                <w:lang w:eastAsia="zh-CN"/>
              </w:rPr>
              <w:t>140</w:t>
            </w:r>
          </w:p>
        </w:tc>
        <w:tc>
          <w:tcPr>
            <w:tcW w:w="1062" w:type="dxa"/>
          </w:tcPr>
          <w:p w14:paraId="3CD78545" w14:textId="42CB6621" w:rsidR="007E6289" w:rsidRPr="007E6289" w:rsidRDefault="007E6289" w:rsidP="007E6289">
            <w:pPr>
              <w:jc w:val="center"/>
              <w:rPr>
                <w:sz w:val="20"/>
                <w:szCs w:val="20"/>
                <w:lang w:eastAsia="zh-CN"/>
              </w:rPr>
            </w:pPr>
            <w:r>
              <w:rPr>
                <w:sz w:val="20"/>
                <w:szCs w:val="20"/>
                <w:lang w:eastAsia="zh-CN"/>
              </w:rPr>
              <w:t>160</w:t>
            </w:r>
          </w:p>
        </w:tc>
      </w:tr>
      <w:tr w:rsidR="007E6289" w14:paraId="05553F2B" w14:textId="77777777" w:rsidTr="007E6289">
        <w:tc>
          <w:tcPr>
            <w:tcW w:w="1207" w:type="dxa"/>
          </w:tcPr>
          <w:p w14:paraId="7E6CD23F" w14:textId="72C3FB6B" w:rsidR="007E6289" w:rsidRPr="007E5A42" w:rsidRDefault="007E6289" w:rsidP="007E6289">
            <w:pPr>
              <w:jc w:val="center"/>
              <w:rPr>
                <w:rFonts w:ascii="Palatino" w:eastAsia="Times New Roman" w:hAnsi="Palatino" w:cs="Times New Roman"/>
                <w:color w:val="000000"/>
                <w:sz w:val="20"/>
                <w:szCs w:val="20"/>
              </w:rPr>
            </w:pPr>
            <w:r>
              <w:rPr>
                <w:rFonts w:ascii="Palatino" w:eastAsia="Times New Roman" w:hAnsi="Palatino" w:cs="Times New Roman"/>
                <w:color w:val="000000"/>
                <w:sz w:val="20"/>
                <w:szCs w:val="20"/>
              </w:rPr>
              <w:t>P</w:t>
            </w:r>
            <w:r w:rsidRPr="009C6458">
              <w:rPr>
                <w:rFonts w:ascii="Palatino" w:eastAsia="Times New Roman" w:hAnsi="Palatino" w:cs="Times New Roman"/>
                <w:color w:val="000000"/>
                <w:sz w:val="20"/>
                <w:szCs w:val="20"/>
              </w:rPr>
              <w:t>acket loss</w:t>
            </w:r>
            <w:r>
              <w:rPr>
                <w:rFonts w:ascii="Palatino" w:eastAsia="Times New Roman" w:hAnsi="Palatino" w:cs="Times New Roman"/>
                <w:color w:val="000000"/>
                <w:sz w:val="20"/>
                <w:szCs w:val="20"/>
              </w:rPr>
              <w:t xml:space="preserve"> (%)</w:t>
            </w:r>
          </w:p>
        </w:tc>
        <w:tc>
          <w:tcPr>
            <w:tcW w:w="1046" w:type="dxa"/>
          </w:tcPr>
          <w:p w14:paraId="2FCABA7E" w14:textId="2C13DB89" w:rsidR="007E6289" w:rsidRPr="007E6289" w:rsidRDefault="007E6289" w:rsidP="007E6289">
            <w:pPr>
              <w:jc w:val="center"/>
              <w:rPr>
                <w:sz w:val="20"/>
                <w:szCs w:val="20"/>
                <w:lang w:eastAsia="zh-CN"/>
              </w:rPr>
            </w:pPr>
            <w:r>
              <w:rPr>
                <w:sz w:val="20"/>
                <w:szCs w:val="20"/>
                <w:lang w:eastAsia="zh-CN"/>
              </w:rPr>
              <w:t>0.0</w:t>
            </w:r>
          </w:p>
        </w:tc>
        <w:tc>
          <w:tcPr>
            <w:tcW w:w="1045" w:type="dxa"/>
          </w:tcPr>
          <w:p w14:paraId="0F613424" w14:textId="53B3997B" w:rsidR="007E6289" w:rsidRPr="007E6289" w:rsidRDefault="007E6289" w:rsidP="007E6289">
            <w:pPr>
              <w:jc w:val="center"/>
              <w:rPr>
                <w:sz w:val="20"/>
                <w:szCs w:val="20"/>
                <w:lang w:eastAsia="zh-CN"/>
              </w:rPr>
            </w:pPr>
            <w:r>
              <w:rPr>
                <w:sz w:val="20"/>
                <w:szCs w:val="20"/>
                <w:lang w:eastAsia="zh-CN"/>
              </w:rPr>
              <w:t>0.0</w:t>
            </w:r>
          </w:p>
        </w:tc>
        <w:tc>
          <w:tcPr>
            <w:tcW w:w="1046" w:type="dxa"/>
          </w:tcPr>
          <w:p w14:paraId="1F19FDAE" w14:textId="058829AE" w:rsidR="007E6289" w:rsidRPr="007E6289" w:rsidRDefault="007E6289" w:rsidP="007E6289">
            <w:pPr>
              <w:jc w:val="center"/>
              <w:rPr>
                <w:sz w:val="20"/>
                <w:szCs w:val="20"/>
                <w:lang w:eastAsia="zh-CN"/>
              </w:rPr>
            </w:pPr>
            <w:r>
              <w:rPr>
                <w:sz w:val="20"/>
                <w:szCs w:val="20"/>
                <w:lang w:eastAsia="zh-CN"/>
              </w:rPr>
              <w:t>0.0</w:t>
            </w:r>
          </w:p>
        </w:tc>
        <w:tc>
          <w:tcPr>
            <w:tcW w:w="1062" w:type="dxa"/>
          </w:tcPr>
          <w:p w14:paraId="4325C351" w14:textId="4AFFE91A" w:rsidR="007E6289" w:rsidRPr="007E6289" w:rsidRDefault="007E6289" w:rsidP="007E6289">
            <w:pPr>
              <w:jc w:val="center"/>
              <w:rPr>
                <w:sz w:val="20"/>
                <w:szCs w:val="20"/>
                <w:lang w:eastAsia="zh-CN"/>
              </w:rPr>
            </w:pPr>
            <w:r w:rsidRPr="007E6289">
              <w:rPr>
                <w:sz w:val="20"/>
                <w:szCs w:val="20"/>
                <w:lang w:eastAsia="zh-CN"/>
              </w:rPr>
              <w:t>0.000038</w:t>
            </w:r>
          </w:p>
        </w:tc>
        <w:tc>
          <w:tcPr>
            <w:tcW w:w="1062" w:type="dxa"/>
          </w:tcPr>
          <w:p w14:paraId="1AC2E2BB" w14:textId="35244428" w:rsidR="007E6289" w:rsidRPr="007E6289" w:rsidRDefault="007E6289" w:rsidP="007E6289">
            <w:pPr>
              <w:jc w:val="center"/>
              <w:rPr>
                <w:sz w:val="20"/>
                <w:szCs w:val="20"/>
                <w:lang w:eastAsia="zh-CN"/>
              </w:rPr>
            </w:pPr>
            <w:r w:rsidRPr="007E6289">
              <w:rPr>
                <w:sz w:val="20"/>
                <w:szCs w:val="20"/>
                <w:lang w:eastAsia="zh-CN"/>
              </w:rPr>
              <w:t>0.004357</w:t>
            </w:r>
          </w:p>
        </w:tc>
        <w:tc>
          <w:tcPr>
            <w:tcW w:w="986" w:type="dxa"/>
          </w:tcPr>
          <w:p w14:paraId="6E0C06A0" w14:textId="6180FA42" w:rsidR="007E6289" w:rsidRPr="007E6289" w:rsidRDefault="007E6289" w:rsidP="007E6289">
            <w:pPr>
              <w:jc w:val="center"/>
              <w:rPr>
                <w:sz w:val="20"/>
                <w:szCs w:val="20"/>
                <w:lang w:eastAsia="zh-CN"/>
              </w:rPr>
            </w:pPr>
            <w:r w:rsidRPr="007E6289">
              <w:rPr>
                <w:sz w:val="20"/>
                <w:szCs w:val="20"/>
                <w:lang w:eastAsia="zh-CN"/>
              </w:rPr>
              <w:t>0.049131</w:t>
            </w:r>
          </w:p>
        </w:tc>
        <w:tc>
          <w:tcPr>
            <w:tcW w:w="1062" w:type="dxa"/>
          </w:tcPr>
          <w:p w14:paraId="4180CD6A" w14:textId="72E4D2E9" w:rsidR="007E6289" w:rsidRPr="007E6289" w:rsidRDefault="007E6289" w:rsidP="007E6289">
            <w:pPr>
              <w:jc w:val="center"/>
              <w:rPr>
                <w:sz w:val="20"/>
                <w:szCs w:val="20"/>
                <w:lang w:eastAsia="zh-CN"/>
              </w:rPr>
            </w:pPr>
            <w:r w:rsidRPr="007E6289">
              <w:rPr>
                <w:sz w:val="20"/>
                <w:szCs w:val="20"/>
                <w:lang w:eastAsia="zh-CN"/>
              </w:rPr>
              <w:t>0.102507</w:t>
            </w:r>
          </w:p>
        </w:tc>
      </w:tr>
      <w:tr w:rsidR="007E6289" w14:paraId="781F00E9" w14:textId="77777777" w:rsidTr="007E6289">
        <w:tc>
          <w:tcPr>
            <w:tcW w:w="1207" w:type="dxa"/>
          </w:tcPr>
          <w:p w14:paraId="528EC057" w14:textId="77777777" w:rsidR="007E6289" w:rsidRPr="009C6458" w:rsidRDefault="007E6289" w:rsidP="007E6289">
            <w:pPr>
              <w:jc w:val="center"/>
              <w:rPr>
                <w:rFonts w:ascii="Palatino" w:eastAsia="Times New Roman" w:hAnsi="Palatino" w:cs="Times New Roman"/>
                <w:color w:val="000000"/>
                <w:sz w:val="20"/>
                <w:szCs w:val="20"/>
              </w:rPr>
            </w:pPr>
            <w:r w:rsidRPr="009C6458">
              <w:rPr>
                <w:rFonts w:ascii="Palatino" w:eastAsia="Times New Roman" w:hAnsi="Palatino" w:cs="Times New Roman"/>
                <w:color w:val="000000"/>
                <w:sz w:val="20"/>
                <w:szCs w:val="20"/>
              </w:rPr>
              <w:t>95% confidence interval</w:t>
            </w:r>
          </w:p>
          <w:p w14:paraId="3264F810" w14:textId="77777777" w:rsidR="007E6289" w:rsidRDefault="007E6289" w:rsidP="007E6289">
            <w:pPr>
              <w:jc w:val="center"/>
              <w:rPr>
                <w:lang w:eastAsia="zh-CN"/>
              </w:rPr>
            </w:pPr>
          </w:p>
        </w:tc>
        <w:tc>
          <w:tcPr>
            <w:tcW w:w="1046" w:type="dxa"/>
          </w:tcPr>
          <w:p w14:paraId="668D546D" w14:textId="10D9D4D0" w:rsidR="007E6289" w:rsidRPr="007E6289" w:rsidRDefault="007E6289" w:rsidP="007E6289">
            <w:pPr>
              <w:jc w:val="center"/>
              <w:rPr>
                <w:sz w:val="20"/>
                <w:szCs w:val="20"/>
                <w:lang w:eastAsia="zh-CN"/>
              </w:rPr>
            </w:pPr>
            <w:r>
              <w:rPr>
                <w:sz w:val="20"/>
                <w:szCs w:val="20"/>
                <w:lang w:eastAsia="zh-CN"/>
              </w:rPr>
              <w:t>0.0</w:t>
            </w:r>
          </w:p>
        </w:tc>
        <w:tc>
          <w:tcPr>
            <w:tcW w:w="1045" w:type="dxa"/>
          </w:tcPr>
          <w:p w14:paraId="56ECD8E6" w14:textId="0FC5F254" w:rsidR="007E6289" w:rsidRPr="007E6289" w:rsidRDefault="007E6289" w:rsidP="007E6289">
            <w:pPr>
              <w:jc w:val="center"/>
              <w:rPr>
                <w:sz w:val="20"/>
                <w:szCs w:val="20"/>
                <w:lang w:eastAsia="zh-CN"/>
              </w:rPr>
            </w:pPr>
            <w:r>
              <w:rPr>
                <w:sz w:val="20"/>
                <w:szCs w:val="20"/>
                <w:lang w:eastAsia="zh-CN"/>
              </w:rPr>
              <w:t>0.0</w:t>
            </w:r>
          </w:p>
        </w:tc>
        <w:tc>
          <w:tcPr>
            <w:tcW w:w="1046" w:type="dxa"/>
          </w:tcPr>
          <w:p w14:paraId="5749E0B2" w14:textId="060B7841" w:rsidR="007E6289" w:rsidRPr="007E6289" w:rsidRDefault="007E6289" w:rsidP="007E6289">
            <w:pPr>
              <w:jc w:val="center"/>
              <w:rPr>
                <w:sz w:val="20"/>
                <w:szCs w:val="20"/>
                <w:lang w:eastAsia="zh-CN"/>
              </w:rPr>
            </w:pPr>
            <w:r>
              <w:rPr>
                <w:sz w:val="20"/>
                <w:szCs w:val="20"/>
                <w:lang w:eastAsia="zh-CN"/>
              </w:rPr>
              <w:t>0.0</w:t>
            </w:r>
          </w:p>
        </w:tc>
        <w:tc>
          <w:tcPr>
            <w:tcW w:w="1062" w:type="dxa"/>
          </w:tcPr>
          <w:p w14:paraId="483DF125" w14:textId="7155A0E2" w:rsidR="007E6289" w:rsidRPr="007E6289" w:rsidRDefault="007E6289" w:rsidP="007E6289">
            <w:pPr>
              <w:jc w:val="center"/>
              <w:rPr>
                <w:sz w:val="20"/>
                <w:szCs w:val="20"/>
                <w:lang w:eastAsia="zh-CN"/>
              </w:rPr>
            </w:pPr>
            <w:r w:rsidRPr="007E6289">
              <w:rPr>
                <w:sz w:val="20"/>
                <w:szCs w:val="20"/>
                <w:lang w:eastAsia="zh-CN"/>
              </w:rPr>
              <w:t>0.000017</w:t>
            </w:r>
          </w:p>
        </w:tc>
        <w:tc>
          <w:tcPr>
            <w:tcW w:w="1062" w:type="dxa"/>
          </w:tcPr>
          <w:p w14:paraId="0B58E22D" w14:textId="23F90437" w:rsidR="007E6289" w:rsidRPr="007E6289" w:rsidRDefault="007E6289" w:rsidP="007E6289">
            <w:pPr>
              <w:jc w:val="center"/>
              <w:rPr>
                <w:sz w:val="20"/>
                <w:szCs w:val="20"/>
                <w:lang w:eastAsia="zh-CN"/>
              </w:rPr>
            </w:pPr>
            <w:r w:rsidRPr="007E6289">
              <w:rPr>
                <w:sz w:val="20"/>
                <w:szCs w:val="20"/>
                <w:lang w:eastAsia="zh-CN"/>
              </w:rPr>
              <w:t>0.000247</w:t>
            </w:r>
          </w:p>
        </w:tc>
        <w:tc>
          <w:tcPr>
            <w:tcW w:w="986" w:type="dxa"/>
          </w:tcPr>
          <w:p w14:paraId="34F9220E" w14:textId="36B8AC78" w:rsidR="007E6289" w:rsidRPr="007E6289" w:rsidRDefault="007E6289" w:rsidP="007E6289">
            <w:pPr>
              <w:jc w:val="center"/>
              <w:rPr>
                <w:sz w:val="20"/>
                <w:szCs w:val="20"/>
                <w:lang w:eastAsia="zh-CN"/>
              </w:rPr>
            </w:pPr>
            <w:r w:rsidRPr="007E6289">
              <w:rPr>
                <w:sz w:val="20"/>
                <w:szCs w:val="20"/>
                <w:lang w:eastAsia="zh-CN"/>
              </w:rPr>
              <w:t>0.000744</w:t>
            </w:r>
          </w:p>
        </w:tc>
        <w:tc>
          <w:tcPr>
            <w:tcW w:w="1062" w:type="dxa"/>
          </w:tcPr>
          <w:p w14:paraId="6BE981A1" w14:textId="4E5D8131" w:rsidR="007E6289" w:rsidRPr="007E6289" w:rsidRDefault="007E6289" w:rsidP="007E6289">
            <w:pPr>
              <w:jc w:val="center"/>
              <w:rPr>
                <w:sz w:val="20"/>
                <w:szCs w:val="20"/>
                <w:lang w:eastAsia="zh-CN"/>
              </w:rPr>
            </w:pPr>
            <w:r w:rsidRPr="007E6289">
              <w:rPr>
                <w:sz w:val="20"/>
                <w:szCs w:val="20"/>
                <w:lang w:eastAsia="zh-CN"/>
              </w:rPr>
              <w:t>0.000770</w:t>
            </w:r>
          </w:p>
        </w:tc>
      </w:tr>
    </w:tbl>
    <w:p w14:paraId="13B7B136" w14:textId="77777777" w:rsidR="007E5A42" w:rsidRDefault="007E5A42" w:rsidP="007E6289">
      <w:pPr>
        <w:jc w:val="center"/>
        <w:rPr>
          <w:lang w:eastAsia="zh-CN"/>
        </w:rPr>
      </w:pPr>
    </w:p>
    <w:p w14:paraId="3281418B" w14:textId="1E257B48" w:rsidR="007E5A42" w:rsidRDefault="007E6289" w:rsidP="00290FA5">
      <w:pPr>
        <w:rPr>
          <w:lang w:eastAsia="zh-CN"/>
        </w:rPr>
      </w:pPr>
      <w:r>
        <w:rPr>
          <w:lang w:eastAsia="zh-CN"/>
        </w:rPr>
        <w:t xml:space="preserve">From the table we can see that there is nearly none packet loss when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r>
          <w:rPr>
            <w:rFonts w:ascii="Cambria Math" w:hAnsi="Cambria Math"/>
            <w:lang w:eastAsia="zh-CN"/>
          </w:rPr>
          <m:t>≤80</m:t>
        </m:r>
      </m:oMath>
      <w:r>
        <w:rPr>
          <w:lang w:eastAsia="zh-CN"/>
        </w:rPr>
        <w:t xml:space="preserve">, and the packet loss starts to increase when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oMath>
      <w:r w:rsidR="009576CA">
        <w:rPr>
          <w:lang w:eastAsia="zh-CN"/>
        </w:rPr>
        <w:t xml:space="preserve"> keeps increasing when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r>
          <w:rPr>
            <w:rFonts w:ascii="Cambria Math" w:hAnsi="Cambria Math"/>
            <w:lang w:eastAsia="zh-CN"/>
          </w:rPr>
          <m:t>&gt;100</m:t>
        </m:r>
      </m:oMath>
      <w:r w:rsidR="005863FB">
        <w:rPr>
          <w:lang w:eastAsia="zh-CN"/>
        </w:rPr>
        <w:t>. We can see the result from the graph:</w:t>
      </w:r>
    </w:p>
    <w:p w14:paraId="4FB998BD" w14:textId="77777777" w:rsidR="005863FB" w:rsidRDefault="005863FB" w:rsidP="00290FA5">
      <w:pPr>
        <w:rPr>
          <w:lang w:eastAsia="zh-CN"/>
        </w:rPr>
      </w:pPr>
    </w:p>
    <w:p w14:paraId="5843BD8E" w14:textId="3C57E7CC" w:rsidR="005863FB" w:rsidRPr="007E5A42" w:rsidRDefault="005863FB" w:rsidP="00290FA5">
      <w:pPr>
        <w:rPr>
          <w:lang w:eastAsia="zh-CN"/>
        </w:rPr>
      </w:pPr>
      <w:r>
        <w:rPr>
          <w:noProof/>
        </w:rPr>
        <w:drawing>
          <wp:inline distT="0" distB="0" distL="0" distR="0" wp14:anchorId="136463B0" wp14:editId="5AEA14F6">
            <wp:extent cx="3655907" cy="1856740"/>
            <wp:effectExtent l="0" t="0" r="2730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sectPr w:rsidR="005863FB" w:rsidRPr="007E5A42" w:rsidSect="007D178F">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71"/>
    <w:rsid w:val="000307B8"/>
    <w:rsid w:val="00204CEC"/>
    <w:rsid w:val="00222576"/>
    <w:rsid w:val="00290FA5"/>
    <w:rsid w:val="002A33E9"/>
    <w:rsid w:val="002B579E"/>
    <w:rsid w:val="003629AC"/>
    <w:rsid w:val="00431699"/>
    <w:rsid w:val="00491FE1"/>
    <w:rsid w:val="004B7531"/>
    <w:rsid w:val="00554DD4"/>
    <w:rsid w:val="005863FB"/>
    <w:rsid w:val="00592E13"/>
    <w:rsid w:val="005D41B8"/>
    <w:rsid w:val="00606083"/>
    <w:rsid w:val="00667B10"/>
    <w:rsid w:val="00674B71"/>
    <w:rsid w:val="0075086F"/>
    <w:rsid w:val="00782ACB"/>
    <w:rsid w:val="007D178F"/>
    <w:rsid w:val="007E5A42"/>
    <w:rsid w:val="007E6289"/>
    <w:rsid w:val="00873180"/>
    <w:rsid w:val="008A7CBD"/>
    <w:rsid w:val="008C1936"/>
    <w:rsid w:val="009064A4"/>
    <w:rsid w:val="00921869"/>
    <w:rsid w:val="009576CA"/>
    <w:rsid w:val="009A2430"/>
    <w:rsid w:val="009C6458"/>
    <w:rsid w:val="009F4371"/>
    <w:rsid w:val="00A27915"/>
    <w:rsid w:val="00AD61CA"/>
    <w:rsid w:val="00BD37A4"/>
    <w:rsid w:val="00C61DCD"/>
    <w:rsid w:val="00E93722"/>
    <w:rsid w:val="00F17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D0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B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7B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B1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7B10"/>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290FA5"/>
    <w:rPr>
      <w:color w:val="808080"/>
    </w:rPr>
  </w:style>
  <w:style w:type="paragraph" w:styleId="BalloonText">
    <w:name w:val="Balloon Text"/>
    <w:basedOn w:val="Normal"/>
    <w:link w:val="BalloonTextChar"/>
    <w:uiPriority w:val="99"/>
    <w:semiHidden/>
    <w:unhideWhenUsed/>
    <w:rsid w:val="00290F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90FA5"/>
    <w:rPr>
      <w:rFonts w:ascii="Lucida Grande" w:hAnsi="Lucida Grande"/>
      <w:sz w:val="18"/>
      <w:szCs w:val="18"/>
    </w:rPr>
  </w:style>
  <w:style w:type="table" w:styleId="TableGrid">
    <w:name w:val="Table Grid"/>
    <w:basedOn w:val="TableNormal"/>
    <w:uiPriority w:val="59"/>
    <w:rsid w:val="009C6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B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7B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B1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7B10"/>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290FA5"/>
    <w:rPr>
      <w:color w:val="808080"/>
    </w:rPr>
  </w:style>
  <w:style w:type="paragraph" w:styleId="BalloonText">
    <w:name w:val="Balloon Text"/>
    <w:basedOn w:val="Normal"/>
    <w:link w:val="BalloonTextChar"/>
    <w:uiPriority w:val="99"/>
    <w:semiHidden/>
    <w:unhideWhenUsed/>
    <w:rsid w:val="00290F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90FA5"/>
    <w:rPr>
      <w:rFonts w:ascii="Lucida Grande" w:hAnsi="Lucida Grande"/>
      <w:sz w:val="18"/>
      <w:szCs w:val="18"/>
    </w:rPr>
  </w:style>
  <w:style w:type="table" w:styleId="TableGrid">
    <w:name w:val="Table Grid"/>
    <w:basedOn w:val="TableNormal"/>
    <w:uiPriority w:val="59"/>
    <w:rsid w:val="009C6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133">
      <w:bodyDiv w:val="1"/>
      <w:marLeft w:val="0"/>
      <w:marRight w:val="0"/>
      <w:marTop w:val="0"/>
      <w:marBottom w:val="0"/>
      <w:divBdr>
        <w:top w:val="none" w:sz="0" w:space="0" w:color="auto"/>
        <w:left w:val="none" w:sz="0" w:space="0" w:color="auto"/>
        <w:bottom w:val="none" w:sz="0" w:space="0" w:color="auto"/>
        <w:right w:val="none" w:sz="0" w:space="0" w:color="auto"/>
      </w:divBdr>
    </w:div>
    <w:div w:id="80419301">
      <w:bodyDiv w:val="1"/>
      <w:marLeft w:val="0"/>
      <w:marRight w:val="0"/>
      <w:marTop w:val="0"/>
      <w:marBottom w:val="0"/>
      <w:divBdr>
        <w:top w:val="none" w:sz="0" w:space="0" w:color="auto"/>
        <w:left w:val="none" w:sz="0" w:space="0" w:color="auto"/>
        <w:bottom w:val="none" w:sz="0" w:space="0" w:color="auto"/>
        <w:right w:val="none" w:sz="0" w:space="0" w:color="auto"/>
      </w:divBdr>
    </w:div>
    <w:div w:id="339083281">
      <w:bodyDiv w:val="1"/>
      <w:marLeft w:val="0"/>
      <w:marRight w:val="0"/>
      <w:marTop w:val="0"/>
      <w:marBottom w:val="0"/>
      <w:divBdr>
        <w:top w:val="none" w:sz="0" w:space="0" w:color="auto"/>
        <w:left w:val="none" w:sz="0" w:space="0" w:color="auto"/>
        <w:bottom w:val="none" w:sz="0" w:space="0" w:color="auto"/>
        <w:right w:val="none" w:sz="0" w:space="0" w:color="auto"/>
      </w:divBdr>
    </w:div>
    <w:div w:id="398864056">
      <w:bodyDiv w:val="1"/>
      <w:marLeft w:val="0"/>
      <w:marRight w:val="0"/>
      <w:marTop w:val="0"/>
      <w:marBottom w:val="0"/>
      <w:divBdr>
        <w:top w:val="none" w:sz="0" w:space="0" w:color="auto"/>
        <w:left w:val="none" w:sz="0" w:space="0" w:color="auto"/>
        <w:bottom w:val="none" w:sz="0" w:space="0" w:color="auto"/>
        <w:right w:val="none" w:sz="0" w:space="0" w:color="auto"/>
      </w:divBdr>
    </w:div>
    <w:div w:id="815682733">
      <w:bodyDiv w:val="1"/>
      <w:marLeft w:val="0"/>
      <w:marRight w:val="0"/>
      <w:marTop w:val="0"/>
      <w:marBottom w:val="0"/>
      <w:divBdr>
        <w:top w:val="none" w:sz="0" w:space="0" w:color="auto"/>
        <w:left w:val="none" w:sz="0" w:space="0" w:color="auto"/>
        <w:bottom w:val="none" w:sz="0" w:space="0" w:color="auto"/>
        <w:right w:val="none" w:sz="0" w:space="0" w:color="auto"/>
      </w:divBdr>
    </w:div>
    <w:div w:id="928004801">
      <w:bodyDiv w:val="1"/>
      <w:marLeft w:val="0"/>
      <w:marRight w:val="0"/>
      <w:marTop w:val="0"/>
      <w:marBottom w:val="0"/>
      <w:divBdr>
        <w:top w:val="none" w:sz="0" w:space="0" w:color="auto"/>
        <w:left w:val="none" w:sz="0" w:space="0" w:color="auto"/>
        <w:bottom w:val="none" w:sz="0" w:space="0" w:color="auto"/>
        <w:right w:val="none" w:sz="0" w:space="0" w:color="auto"/>
      </w:divBdr>
    </w:div>
    <w:div w:id="1438910606">
      <w:bodyDiv w:val="1"/>
      <w:marLeft w:val="0"/>
      <w:marRight w:val="0"/>
      <w:marTop w:val="0"/>
      <w:marBottom w:val="0"/>
      <w:divBdr>
        <w:top w:val="none" w:sz="0" w:space="0" w:color="auto"/>
        <w:left w:val="none" w:sz="0" w:space="0" w:color="auto"/>
        <w:bottom w:val="none" w:sz="0" w:space="0" w:color="auto"/>
        <w:right w:val="none" w:sz="0" w:space="0" w:color="auto"/>
      </w:divBdr>
    </w:div>
    <w:div w:id="1447970176">
      <w:bodyDiv w:val="1"/>
      <w:marLeft w:val="0"/>
      <w:marRight w:val="0"/>
      <w:marTop w:val="0"/>
      <w:marBottom w:val="0"/>
      <w:divBdr>
        <w:top w:val="none" w:sz="0" w:space="0" w:color="auto"/>
        <w:left w:val="none" w:sz="0" w:space="0" w:color="auto"/>
        <w:bottom w:val="none" w:sz="0" w:space="0" w:color="auto"/>
        <w:right w:val="none" w:sz="0" w:space="0" w:color="auto"/>
      </w:divBdr>
    </w:div>
    <w:div w:id="1674986766">
      <w:bodyDiv w:val="1"/>
      <w:marLeft w:val="0"/>
      <w:marRight w:val="0"/>
      <w:marTop w:val="0"/>
      <w:marBottom w:val="0"/>
      <w:divBdr>
        <w:top w:val="none" w:sz="0" w:space="0" w:color="auto"/>
        <w:left w:val="none" w:sz="0" w:space="0" w:color="auto"/>
        <w:bottom w:val="none" w:sz="0" w:space="0" w:color="auto"/>
        <w:right w:val="none" w:sz="0" w:space="0" w:color="auto"/>
      </w:divBdr>
    </w:div>
    <w:div w:id="1683239650">
      <w:bodyDiv w:val="1"/>
      <w:marLeft w:val="0"/>
      <w:marRight w:val="0"/>
      <w:marTop w:val="0"/>
      <w:marBottom w:val="0"/>
      <w:divBdr>
        <w:top w:val="none" w:sz="0" w:space="0" w:color="auto"/>
        <w:left w:val="none" w:sz="0" w:space="0" w:color="auto"/>
        <w:bottom w:val="none" w:sz="0" w:space="0" w:color="auto"/>
        <w:right w:val="none" w:sz="0" w:space="0" w:color="auto"/>
      </w:divBdr>
    </w:div>
    <w:div w:id="1727949751">
      <w:bodyDiv w:val="1"/>
      <w:marLeft w:val="0"/>
      <w:marRight w:val="0"/>
      <w:marTop w:val="0"/>
      <w:marBottom w:val="0"/>
      <w:divBdr>
        <w:top w:val="none" w:sz="0" w:space="0" w:color="auto"/>
        <w:left w:val="none" w:sz="0" w:space="0" w:color="auto"/>
        <w:bottom w:val="none" w:sz="0" w:space="0" w:color="auto"/>
        <w:right w:val="none" w:sz="0" w:space="0" w:color="auto"/>
      </w:divBdr>
      <w:divsChild>
        <w:div w:id="1164736766">
          <w:marLeft w:val="0"/>
          <w:marRight w:val="0"/>
          <w:marTop w:val="0"/>
          <w:marBottom w:val="0"/>
          <w:divBdr>
            <w:top w:val="none" w:sz="0" w:space="0" w:color="auto"/>
            <w:left w:val="none" w:sz="0" w:space="0" w:color="auto"/>
            <w:bottom w:val="none" w:sz="0" w:space="0" w:color="auto"/>
            <w:right w:val="none" w:sz="0" w:space="0" w:color="auto"/>
          </w:divBdr>
        </w:div>
      </w:divsChild>
    </w:div>
    <w:div w:id="1926837125">
      <w:bodyDiv w:val="1"/>
      <w:marLeft w:val="0"/>
      <w:marRight w:val="0"/>
      <w:marTop w:val="0"/>
      <w:marBottom w:val="0"/>
      <w:divBdr>
        <w:top w:val="none" w:sz="0" w:space="0" w:color="auto"/>
        <w:left w:val="none" w:sz="0" w:space="0" w:color="auto"/>
        <w:bottom w:val="none" w:sz="0" w:space="0" w:color="auto"/>
        <w:right w:val="none" w:sz="0" w:space="0" w:color="auto"/>
      </w:divBdr>
    </w:div>
    <w:div w:id="1950775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stacked"/>
        <c:varyColors val="0"/>
        <c:ser>
          <c:idx val="1"/>
          <c:order val="0"/>
          <c:tx>
            <c:strRef>
              <c:f>Sheet2!$A$9</c:f>
              <c:strCache>
                <c:ptCount val="1"/>
                <c:pt idx="0">
                  <c:v>packet loss</c:v>
                </c:pt>
              </c:strCache>
            </c:strRef>
          </c:tx>
          <c:invertIfNegative val="0"/>
          <c:cat>
            <c:numRef>
              <c:f>Sheet2!$B$8:$K$8</c:f>
              <c:numCache>
                <c:formatCode>General</c:formatCode>
                <c:ptCount val="10"/>
                <c:pt idx="0">
                  <c:v>36.0</c:v>
                </c:pt>
                <c:pt idx="1">
                  <c:v>37.0</c:v>
                </c:pt>
                <c:pt idx="2">
                  <c:v>38.0</c:v>
                </c:pt>
                <c:pt idx="3">
                  <c:v>39.0</c:v>
                </c:pt>
                <c:pt idx="4">
                  <c:v>40.0</c:v>
                </c:pt>
                <c:pt idx="5">
                  <c:v>41.0</c:v>
                </c:pt>
                <c:pt idx="6">
                  <c:v>42.0</c:v>
                </c:pt>
                <c:pt idx="7">
                  <c:v>43.0</c:v>
                </c:pt>
                <c:pt idx="8">
                  <c:v>44.0</c:v>
                </c:pt>
                <c:pt idx="9">
                  <c:v>45.0</c:v>
                </c:pt>
              </c:numCache>
            </c:numRef>
          </c:cat>
          <c:val>
            <c:numRef>
              <c:f>Sheet2!$B$9:$K$9</c:f>
              <c:numCache>
                <c:formatCode>0.0000%</c:formatCode>
                <c:ptCount val="10"/>
                <c:pt idx="0">
                  <c:v>0.001598</c:v>
                </c:pt>
                <c:pt idx="1">
                  <c:v>0.001355</c:v>
                </c:pt>
                <c:pt idx="2">
                  <c:v>0.00128</c:v>
                </c:pt>
                <c:pt idx="3">
                  <c:v>0.001199</c:v>
                </c:pt>
                <c:pt idx="4">
                  <c:v>0.001085</c:v>
                </c:pt>
                <c:pt idx="5">
                  <c:v>0.000872</c:v>
                </c:pt>
                <c:pt idx="6">
                  <c:v>0.000714</c:v>
                </c:pt>
                <c:pt idx="7">
                  <c:v>0.000726</c:v>
                </c:pt>
                <c:pt idx="8">
                  <c:v>0.000651</c:v>
                </c:pt>
                <c:pt idx="9">
                  <c:v>0.000546</c:v>
                </c:pt>
              </c:numCache>
            </c:numRef>
          </c:val>
        </c:ser>
        <c:dLbls>
          <c:showLegendKey val="0"/>
          <c:showVal val="0"/>
          <c:showCatName val="0"/>
          <c:showSerName val="0"/>
          <c:showPercent val="0"/>
          <c:showBubbleSize val="0"/>
        </c:dLbls>
        <c:gapWidth val="150"/>
        <c:overlap val="100"/>
        <c:axId val="1851029000"/>
        <c:axId val="1851507112"/>
      </c:barChart>
      <c:catAx>
        <c:axId val="1851029000"/>
        <c:scaling>
          <c:orientation val="minMax"/>
        </c:scaling>
        <c:delete val="0"/>
        <c:axPos val="b"/>
        <c:numFmt formatCode="General" sourceLinked="1"/>
        <c:majorTickMark val="out"/>
        <c:minorTickMark val="none"/>
        <c:tickLblPos val="nextTo"/>
        <c:crossAx val="1851507112"/>
        <c:crosses val="autoZero"/>
        <c:auto val="1"/>
        <c:lblAlgn val="ctr"/>
        <c:lblOffset val="100"/>
        <c:noMultiLvlLbl val="0"/>
      </c:catAx>
      <c:valAx>
        <c:axId val="1851507112"/>
        <c:scaling>
          <c:orientation val="minMax"/>
        </c:scaling>
        <c:delete val="0"/>
        <c:axPos val="l"/>
        <c:majorGridlines/>
        <c:numFmt formatCode="0.0000%" sourceLinked="1"/>
        <c:majorTickMark val="out"/>
        <c:minorTickMark val="none"/>
        <c:tickLblPos val="nextTo"/>
        <c:crossAx val="1851029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cat>
            <c:numRef>
              <c:f>Sheet2!$C$48:$I$48</c:f>
              <c:numCache>
                <c:formatCode>General</c:formatCode>
                <c:ptCount val="7"/>
                <c:pt idx="0">
                  <c:v>40.0</c:v>
                </c:pt>
                <c:pt idx="1">
                  <c:v>60.0</c:v>
                </c:pt>
                <c:pt idx="2">
                  <c:v>80.0</c:v>
                </c:pt>
                <c:pt idx="3">
                  <c:v>100.0</c:v>
                </c:pt>
                <c:pt idx="4">
                  <c:v>120.0</c:v>
                </c:pt>
                <c:pt idx="5">
                  <c:v>140.0</c:v>
                </c:pt>
                <c:pt idx="6">
                  <c:v>160.0</c:v>
                </c:pt>
              </c:numCache>
            </c:numRef>
          </c:cat>
          <c:val>
            <c:numRef>
              <c:f>Sheet2!$C$49:$I$49</c:f>
              <c:numCache>
                <c:formatCode>General</c:formatCode>
                <c:ptCount val="7"/>
                <c:pt idx="0">
                  <c:v>0.0</c:v>
                </c:pt>
                <c:pt idx="1">
                  <c:v>0.0</c:v>
                </c:pt>
                <c:pt idx="2">
                  <c:v>0.0</c:v>
                </c:pt>
                <c:pt idx="3">
                  <c:v>3.8E-5</c:v>
                </c:pt>
                <c:pt idx="4">
                  <c:v>0.004357</c:v>
                </c:pt>
                <c:pt idx="5">
                  <c:v>0.049131</c:v>
                </c:pt>
                <c:pt idx="6">
                  <c:v>0.102507</c:v>
                </c:pt>
              </c:numCache>
            </c:numRef>
          </c:val>
          <c:smooth val="0"/>
        </c:ser>
        <c:dLbls>
          <c:showLegendKey val="0"/>
          <c:showVal val="0"/>
          <c:showCatName val="0"/>
          <c:showSerName val="0"/>
          <c:showPercent val="0"/>
          <c:showBubbleSize val="0"/>
        </c:dLbls>
        <c:marker val="1"/>
        <c:smooth val="0"/>
        <c:axId val="1850763512"/>
        <c:axId val="1850053160"/>
      </c:lineChart>
      <c:catAx>
        <c:axId val="1850763512"/>
        <c:scaling>
          <c:orientation val="minMax"/>
        </c:scaling>
        <c:delete val="0"/>
        <c:axPos val="b"/>
        <c:numFmt formatCode="General" sourceLinked="1"/>
        <c:majorTickMark val="out"/>
        <c:minorTickMark val="none"/>
        <c:tickLblPos val="nextTo"/>
        <c:crossAx val="1850053160"/>
        <c:crosses val="autoZero"/>
        <c:auto val="1"/>
        <c:lblAlgn val="ctr"/>
        <c:lblOffset val="100"/>
        <c:noMultiLvlLbl val="0"/>
      </c:catAx>
      <c:valAx>
        <c:axId val="1850053160"/>
        <c:scaling>
          <c:orientation val="minMax"/>
        </c:scaling>
        <c:delete val="0"/>
        <c:axPos val="l"/>
        <c:majorGridlines/>
        <c:numFmt formatCode="General" sourceLinked="1"/>
        <c:majorTickMark val="out"/>
        <c:minorTickMark val="none"/>
        <c:tickLblPos val="nextTo"/>
        <c:crossAx val="18507635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FC9D9-898E-3946-9982-88AD2599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409</Words>
  <Characters>2333</Characters>
  <Application>Microsoft Macintosh Word</Application>
  <DocSecurity>0</DocSecurity>
  <Lines>19</Lines>
  <Paragraphs>5</Paragraphs>
  <ScaleCrop>false</ScaleCrop>
  <Company>University of Sydney</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Yang</dc:creator>
  <cp:keywords/>
  <dc:description/>
  <cp:lastModifiedBy>Joe Yang</cp:lastModifiedBy>
  <cp:revision>15</cp:revision>
  <dcterms:created xsi:type="dcterms:W3CDTF">2011-10-07T13:17:00Z</dcterms:created>
  <dcterms:modified xsi:type="dcterms:W3CDTF">2011-10-11T06:15:00Z</dcterms:modified>
</cp:coreProperties>
</file>