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91E3" w14:textId="77777777" w:rsidR="009522AC" w:rsidRPr="00461E79" w:rsidRDefault="009522AC" w:rsidP="009522AC">
      <w:pPr>
        <w:tabs>
          <w:tab w:val="left" w:pos="1263"/>
        </w:tabs>
        <w:rPr>
          <w:rFonts w:ascii="Calibri" w:hAnsi="Calibri" w:cs="Calibri"/>
          <w:b/>
        </w:rPr>
      </w:pPr>
      <w:r w:rsidRPr="00461E79">
        <w:rPr>
          <w:rFonts w:ascii="Calibri" w:hAnsi="Calibri" w:cs="Calibri"/>
          <w:b/>
        </w:rPr>
        <w:t>Department of Animal and Plant Sciences</w:t>
      </w:r>
    </w:p>
    <w:p w14:paraId="0AD0A23C" w14:textId="77777777" w:rsidR="009522AC" w:rsidRPr="00461E79" w:rsidRDefault="009522AC" w:rsidP="009522AC">
      <w:pPr>
        <w:tabs>
          <w:tab w:val="left" w:pos="1263"/>
        </w:tabs>
        <w:rPr>
          <w:rFonts w:ascii="Calibri" w:hAnsi="Calibri" w:cs="Calibri"/>
          <w:b/>
        </w:rPr>
      </w:pPr>
      <w:r w:rsidRPr="00461E79">
        <w:rPr>
          <w:rFonts w:ascii="Calibri" w:hAnsi="Calibri" w:cs="Calibri"/>
          <w:b/>
        </w:rPr>
        <w:t>University of Sheffield</w:t>
      </w:r>
    </w:p>
    <w:p w14:paraId="00EC9983" w14:textId="77777777" w:rsidR="009522AC" w:rsidRPr="00461E79" w:rsidRDefault="009522AC" w:rsidP="009522AC">
      <w:pPr>
        <w:tabs>
          <w:tab w:val="left" w:pos="1263"/>
        </w:tabs>
        <w:rPr>
          <w:rFonts w:ascii="Calibri" w:hAnsi="Calibri" w:cs="Calibri"/>
        </w:rPr>
      </w:pPr>
    </w:p>
    <w:p w14:paraId="0FC9F588" w14:textId="77777777" w:rsidR="009522AC" w:rsidRPr="00461E79" w:rsidRDefault="009522AC" w:rsidP="009522AC">
      <w:pPr>
        <w:tabs>
          <w:tab w:val="left" w:pos="1263"/>
        </w:tabs>
        <w:rPr>
          <w:rFonts w:ascii="Calibri" w:hAnsi="Calibri" w:cs="Calibri"/>
        </w:rPr>
      </w:pPr>
    </w:p>
    <w:p w14:paraId="51DD2C10" w14:textId="319A971E" w:rsidR="009522AC" w:rsidRPr="00461E79" w:rsidRDefault="0037329D" w:rsidP="009522AC">
      <w:pPr>
        <w:tabs>
          <w:tab w:val="left" w:pos="1263"/>
        </w:tabs>
        <w:rPr>
          <w:rFonts w:ascii="Calibri" w:hAnsi="Calibri" w:cs="Calibri"/>
        </w:rPr>
      </w:pPr>
      <w:r w:rsidRPr="00461E79">
        <w:rPr>
          <w:rFonts w:ascii="Calibri" w:hAnsi="Calibri" w:cs="Calibri"/>
        </w:rPr>
        <w:t xml:space="preserve">Yellow stickers </w:t>
      </w:r>
    </w:p>
    <w:p w14:paraId="2CF035FF" w14:textId="77777777" w:rsidR="009522AC" w:rsidRPr="00461E79" w:rsidRDefault="009522AC" w:rsidP="009522AC">
      <w:pPr>
        <w:tabs>
          <w:tab w:val="left" w:pos="1263"/>
        </w:tabs>
        <w:rPr>
          <w:rFonts w:ascii="Calibri" w:hAnsi="Calibri" w:cs="Calibri"/>
        </w:rPr>
      </w:pPr>
    </w:p>
    <w:p w14:paraId="16544112" w14:textId="77777777" w:rsidR="009522AC" w:rsidRPr="00461E79" w:rsidRDefault="009522AC" w:rsidP="009522AC">
      <w:pPr>
        <w:tabs>
          <w:tab w:val="left" w:pos="1263"/>
        </w:tabs>
        <w:rPr>
          <w:rFonts w:ascii="Calibri" w:hAnsi="Calibri" w:cs="Calibri"/>
        </w:rPr>
      </w:pPr>
    </w:p>
    <w:p w14:paraId="39510351" w14:textId="77777777" w:rsidR="009522AC" w:rsidRPr="00461E79" w:rsidRDefault="009522AC" w:rsidP="009522AC">
      <w:pPr>
        <w:tabs>
          <w:tab w:val="left" w:pos="1263"/>
        </w:tabs>
        <w:rPr>
          <w:rFonts w:ascii="Calibri" w:hAnsi="Calibri" w:cs="Calibri"/>
          <w:b/>
        </w:rPr>
      </w:pPr>
      <w:r w:rsidRPr="00461E79">
        <w:rPr>
          <w:rFonts w:ascii="Calibri" w:hAnsi="Calibri" w:cs="Calibri"/>
          <w:b/>
        </w:rPr>
        <w:t>Registration Number</w:t>
      </w:r>
    </w:p>
    <w:tbl>
      <w:tblPr>
        <w:tblStyle w:val="TableGrid"/>
        <w:tblW w:w="0" w:type="auto"/>
        <w:tblLayout w:type="fixed"/>
        <w:tblLook w:val="04A0" w:firstRow="1" w:lastRow="0" w:firstColumn="1" w:lastColumn="0" w:noHBand="0" w:noVBand="1"/>
      </w:tblPr>
      <w:tblGrid>
        <w:gridCol w:w="567"/>
        <w:gridCol w:w="567"/>
        <w:gridCol w:w="562"/>
        <w:gridCol w:w="567"/>
        <w:gridCol w:w="572"/>
        <w:gridCol w:w="567"/>
        <w:gridCol w:w="567"/>
        <w:gridCol w:w="567"/>
        <w:gridCol w:w="567"/>
      </w:tblGrid>
      <w:tr w:rsidR="009522AC" w:rsidRPr="00461E79" w14:paraId="52F7646D" w14:textId="77777777" w:rsidTr="00742F9D">
        <w:trPr>
          <w:trHeight w:val="591"/>
        </w:trPr>
        <w:tc>
          <w:tcPr>
            <w:tcW w:w="567" w:type="dxa"/>
            <w:vAlign w:val="center"/>
          </w:tcPr>
          <w:p w14:paraId="73F9019B"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1</w:t>
            </w:r>
          </w:p>
        </w:tc>
        <w:tc>
          <w:tcPr>
            <w:tcW w:w="567" w:type="dxa"/>
            <w:vAlign w:val="center"/>
          </w:tcPr>
          <w:p w14:paraId="32BF8694"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8</w:t>
            </w:r>
          </w:p>
        </w:tc>
        <w:tc>
          <w:tcPr>
            <w:tcW w:w="562" w:type="dxa"/>
            <w:vAlign w:val="center"/>
          </w:tcPr>
          <w:p w14:paraId="789AAB90"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0</w:t>
            </w:r>
          </w:p>
        </w:tc>
        <w:tc>
          <w:tcPr>
            <w:tcW w:w="567" w:type="dxa"/>
            <w:vAlign w:val="center"/>
          </w:tcPr>
          <w:p w14:paraId="60B49E4F"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1</w:t>
            </w:r>
          </w:p>
        </w:tc>
        <w:tc>
          <w:tcPr>
            <w:tcW w:w="572" w:type="dxa"/>
            <w:vAlign w:val="center"/>
          </w:tcPr>
          <w:p w14:paraId="0C2A253A"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6</w:t>
            </w:r>
          </w:p>
        </w:tc>
        <w:tc>
          <w:tcPr>
            <w:tcW w:w="567" w:type="dxa"/>
            <w:vAlign w:val="center"/>
          </w:tcPr>
          <w:p w14:paraId="47E2E475"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3</w:t>
            </w:r>
          </w:p>
        </w:tc>
        <w:tc>
          <w:tcPr>
            <w:tcW w:w="567" w:type="dxa"/>
            <w:vAlign w:val="center"/>
          </w:tcPr>
          <w:p w14:paraId="666333CB"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9</w:t>
            </w:r>
          </w:p>
        </w:tc>
        <w:tc>
          <w:tcPr>
            <w:tcW w:w="567" w:type="dxa"/>
            <w:vAlign w:val="center"/>
          </w:tcPr>
          <w:p w14:paraId="06C6E40B"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3</w:t>
            </w:r>
          </w:p>
        </w:tc>
        <w:tc>
          <w:tcPr>
            <w:tcW w:w="567" w:type="dxa"/>
            <w:vAlign w:val="center"/>
          </w:tcPr>
          <w:p w14:paraId="17271FB0" w14:textId="77777777" w:rsidR="009522AC" w:rsidRPr="00461E79" w:rsidRDefault="009522AC" w:rsidP="00742F9D">
            <w:pPr>
              <w:tabs>
                <w:tab w:val="left" w:pos="1263"/>
              </w:tabs>
              <w:jc w:val="center"/>
              <w:rPr>
                <w:rFonts w:ascii="Calibri" w:hAnsi="Calibri" w:cs="Calibri"/>
              </w:rPr>
            </w:pPr>
            <w:r w:rsidRPr="00461E79">
              <w:rPr>
                <w:rFonts w:ascii="Calibri" w:hAnsi="Calibri" w:cs="Calibri"/>
              </w:rPr>
              <w:t>1</w:t>
            </w:r>
          </w:p>
        </w:tc>
      </w:tr>
    </w:tbl>
    <w:p w14:paraId="77D479FE" w14:textId="77777777" w:rsidR="009522AC" w:rsidRPr="00461E79" w:rsidRDefault="009522AC" w:rsidP="009522AC">
      <w:pPr>
        <w:tabs>
          <w:tab w:val="left" w:pos="1263"/>
        </w:tabs>
        <w:rPr>
          <w:rFonts w:ascii="Calibri" w:hAnsi="Calibri" w:cs="Calibri"/>
          <w:b/>
        </w:rPr>
      </w:pPr>
    </w:p>
    <w:p w14:paraId="2D5901A8" w14:textId="77777777" w:rsidR="009522AC" w:rsidRPr="00461E79" w:rsidRDefault="009522AC" w:rsidP="009522AC">
      <w:pPr>
        <w:tabs>
          <w:tab w:val="left" w:pos="1263"/>
        </w:tabs>
        <w:rPr>
          <w:rFonts w:ascii="Calibri" w:hAnsi="Calibri" w:cs="Calibri"/>
        </w:rPr>
      </w:pPr>
      <w:r w:rsidRPr="00461E79">
        <w:rPr>
          <w:rFonts w:ascii="Calibri" w:hAnsi="Calibri" w:cs="Calibri"/>
          <w:b/>
        </w:rPr>
        <w:t xml:space="preserve">Module number </w:t>
      </w:r>
      <w:r w:rsidRPr="00461E79">
        <w:rPr>
          <w:rFonts w:ascii="Calibri" w:hAnsi="Calibri" w:cs="Calibri"/>
        </w:rPr>
        <w:t xml:space="preserve"> </w:t>
      </w:r>
    </w:p>
    <w:tbl>
      <w:tblPr>
        <w:tblStyle w:val="TableGrid"/>
        <w:tblW w:w="1555" w:type="dxa"/>
        <w:tblLook w:val="04A0" w:firstRow="1" w:lastRow="0" w:firstColumn="1" w:lastColumn="0" w:noHBand="0" w:noVBand="1"/>
      </w:tblPr>
      <w:tblGrid>
        <w:gridCol w:w="650"/>
        <w:gridCol w:w="905"/>
      </w:tblGrid>
      <w:tr w:rsidR="00461E79" w:rsidRPr="00461E79" w14:paraId="588BACA4" w14:textId="77777777" w:rsidTr="00742F9D">
        <w:trPr>
          <w:trHeight w:val="567"/>
        </w:trPr>
        <w:tc>
          <w:tcPr>
            <w:tcW w:w="650" w:type="dxa"/>
            <w:vAlign w:val="center"/>
          </w:tcPr>
          <w:p w14:paraId="4AA15196" w14:textId="77777777" w:rsidR="009522AC" w:rsidRPr="00461E79" w:rsidRDefault="009522AC" w:rsidP="00742F9D">
            <w:pPr>
              <w:tabs>
                <w:tab w:val="left" w:pos="1263"/>
              </w:tabs>
              <w:rPr>
                <w:rFonts w:ascii="Calibri" w:hAnsi="Calibri" w:cs="Calibri"/>
                <w:b/>
              </w:rPr>
            </w:pPr>
            <w:r w:rsidRPr="00461E79">
              <w:rPr>
                <w:rFonts w:ascii="Calibri" w:hAnsi="Calibri" w:cs="Calibri"/>
              </w:rPr>
              <w:t>APS</w:t>
            </w:r>
          </w:p>
        </w:tc>
        <w:tc>
          <w:tcPr>
            <w:tcW w:w="905" w:type="dxa"/>
            <w:vAlign w:val="center"/>
          </w:tcPr>
          <w:p w14:paraId="29C3D33E" w14:textId="77777777" w:rsidR="009522AC" w:rsidRPr="00461E79" w:rsidRDefault="009522AC" w:rsidP="00742F9D">
            <w:pPr>
              <w:tabs>
                <w:tab w:val="left" w:pos="1263"/>
              </w:tabs>
              <w:rPr>
                <w:rFonts w:ascii="Calibri" w:hAnsi="Calibri" w:cs="Calibri"/>
              </w:rPr>
            </w:pPr>
            <w:r w:rsidRPr="00461E79">
              <w:rPr>
                <w:rFonts w:ascii="Calibri" w:hAnsi="Calibri" w:cs="Calibri"/>
              </w:rPr>
              <w:t>61013</w:t>
            </w:r>
          </w:p>
        </w:tc>
      </w:tr>
    </w:tbl>
    <w:p w14:paraId="016AF57C" w14:textId="77777777" w:rsidR="009522AC" w:rsidRPr="00461E79" w:rsidRDefault="009522AC" w:rsidP="009522AC">
      <w:pPr>
        <w:tabs>
          <w:tab w:val="left" w:pos="1263"/>
        </w:tabs>
        <w:rPr>
          <w:rFonts w:ascii="Calibri" w:hAnsi="Calibri" w:cs="Calibri"/>
        </w:rPr>
      </w:pPr>
    </w:p>
    <w:p w14:paraId="7F584AB8" w14:textId="77777777" w:rsidR="009522AC" w:rsidRPr="00461E79" w:rsidRDefault="009522AC" w:rsidP="009522AC">
      <w:pPr>
        <w:tabs>
          <w:tab w:val="left" w:pos="1263"/>
        </w:tabs>
        <w:rPr>
          <w:rFonts w:ascii="Calibri" w:hAnsi="Calibri" w:cs="Calibri"/>
          <w:i/>
        </w:rPr>
      </w:pPr>
      <w:r w:rsidRPr="00461E79">
        <w:rPr>
          <w:rFonts w:ascii="Calibri" w:hAnsi="Calibri" w:cs="Calibri"/>
          <w:b/>
        </w:rPr>
        <w:t>Title</w:t>
      </w:r>
      <w:r w:rsidRPr="00461E79">
        <w:rPr>
          <w:rFonts w:ascii="Calibri" w:hAnsi="Calibri" w:cs="Calibri"/>
          <w:i/>
        </w:rPr>
        <w:t xml:space="preserve">   </w:t>
      </w:r>
    </w:p>
    <w:tbl>
      <w:tblPr>
        <w:tblStyle w:val="TableGrid"/>
        <w:tblW w:w="0" w:type="auto"/>
        <w:tblLook w:val="04A0" w:firstRow="1" w:lastRow="0" w:firstColumn="1" w:lastColumn="0" w:noHBand="0" w:noVBand="1"/>
      </w:tblPr>
      <w:tblGrid>
        <w:gridCol w:w="9010"/>
      </w:tblGrid>
      <w:tr w:rsidR="009522AC" w:rsidRPr="00461E79" w14:paraId="5DCEDEDF" w14:textId="77777777" w:rsidTr="00742F9D">
        <w:trPr>
          <w:trHeight w:val="548"/>
        </w:trPr>
        <w:tc>
          <w:tcPr>
            <w:tcW w:w="9010" w:type="dxa"/>
          </w:tcPr>
          <w:p w14:paraId="79376948" w14:textId="51DC68DD" w:rsidR="009522AC" w:rsidRPr="00461E79" w:rsidRDefault="001B3FD4" w:rsidP="001B3FD4">
            <w:pPr>
              <w:tabs>
                <w:tab w:val="left" w:pos="1263"/>
              </w:tabs>
              <w:rPr>
                <w:rFonts w:ascii="Calibri" w:hAnsi="Calibri" w:cs="Calibri"/>
                <w:iCs/>
              </w:rPr>
            </w:pPr>
            <w:r w:rsidRPr="00461E79">
              <w:rPr>
                <w:rFonts w:ascii="Calibri" w:hAnsi="Calibri" w:cs="Calibri"/>
                <w:iCs/>
              </w:rPr>
              <w:t xml:space="preserve">Understanding the regulation of laterally transferred grass genes requires gene-specific context.   </w:t>
            </w:r>
          </w:p>
        </w:tc>
      </w:tr>
    </w:tbl>
    <w:p w14:paraId="64490A9E" w14:textId="77777777" w:rsidR="009522AC" w:rsidRPr="00461E79" w:rsidRDefault="009522AC" w:rsidP="009522AC">
      <w:pPr>
        <w:tabs>
          <w:tab w:val="left" w:pos="1263"/>
        </w:tabs>
        <w:rPr>
          <w:rFonts w:ascii="Calibri" w:hAnsi="Calibri" w:cs="Calibri"/>
          <w:i/>
        </w:rPr>
      </w:pPr>
    </w:p>
    <w:p w14:paraId="61294808" w14:textId="77777777" w:rsidR="009522AC" w:rsidRPr="00461E79" w:rsidRDefault="009522AC" w:rsidP="009522AC">
      <w:pPr>
        <w:tabs>
          <w:tab w:val="left" w:pos="1263"/>
        </w:tabs>
        <w:rPr>
          <w:rFonts w:ascii="Calibri" w:hAnsi="Calibri" w:cs="Calibri"/>
          <w:b/>
        </w:rPr>
      </w:pPr>
      <w:r w:rsidRPr="00461E79">
        <w:rPr>
          <w:rFonts w:ascii="Calibri" w:hAnsi="Calibri" w:cs="Calibri"/>
          <w:b/>
        </w:rPr>
        <w:t>Word count</w:t>
      </w:r>
    </w:p>
    <w:tbl>
      <w:tblPr>
        <w:tblStyle w:val="TableGrid"/>
        <w:tblW w:w="1271" w:type="dxa"/>
        <w:tblLook w:val="04A0" w:firstRow="1" w:lastRow="0" w:firstColumn="1" w:lastColumn="0" w:noHBand="0" w:noVBand="1"/>
      </w:tblPr>
      <w:tblGrid>
        <w:gridCol w:w="1271"/>
      </w:tblGrid>
      <w:tr w:rsidR="009522AC" w:rsidRPr="00461E79" w14:paraId="0326F7D6" w14:textId="77777777" w:rsidTr="00742F9D">
        <w:trPr>
          <w:trHeight w:val="567"/>
        </w:trPr>
        <w:tc>
          <w:tcPr>
            <w:tcW w:w="1271" w:type="dxa"/>
            <w:vAlign w:val="center"/>
          </w:tcPr>
          <w:p w14:paraId="07BD45AF" w14:textId="0F2A5049" w:rsidR="009522AC" w:rsidRPr="00461E79" w:rsidRDefault="00E909AE" w:rsidP="00742F9D">
            <w:pPr>
              <w:tabs>
                <w:tab w:val="left" w:pos="1263"/>
              </w:tabs>
              <w:rPr>
                <w:rFonts w:ascii="Calibri" w:hAnsi="Calibri" w:cs="Calibri"/>
              </w:rPr>
            </w:pPr>
            <w:r w:rsidRPr="00461E79">
              <w:rPr>
                <w:rFonts w:ascii="Calibri" w:hAnsi="Calibri" w:cs="Calibri"/>
              </w:rPr>
              <w:t>6</w:t>
            </w:r>
            <w:r w:rsidR="00093694" w:rsidRPr="00461E79">
              <w:rPr>
                <w:rFonts w:ascii="Calibri" w:hAnsi="Calibri" w:cs="Calibri"/>
              </w:rPr>
              <w:t>2</w:t>
            </w:r>
            <w:r w:rsidR="005C068A" w:rsidRPr="00461E79">
              <w:rPr>
                <w:rFonts w:ascii="Calibri" w:hAnsi="Calibri" w:cs="Calibri"/>
              </w:rPr>
              <w:t>9</w:t>
            </w:r>
            <w:r w:rsidR="003A23BC">
              <w:rPr>
                <w:rFonts w:ascii="Calibri" w:hAnsi="Calibri" w:cs="Calibri"/>
              </w:rPr>
              <w:t>4</w:t>
            </w:r>
          </w:p>
        </w:tc>
      </w:tr>
    </w:tbl>
    <w:p w14:paraId="08FE7522" w14:textId="77777777" w:rsidR="009522AC" w:rsidRPr="00461E79" w:rsidRDefault="009522AC" w:rsidP="009522AC">
      <w:pPr>
        <w:tabs>
          <w:tab w:val="left" w:pos="1263"/>
        </w:tabs>
        <w:rPr>
          <w:rFonts w:ascii="Calibri" w:hAnsi="Calibri" w:cs="Calibri"/>
        </w:rPr>
      </w:pPr>
    </w:p>
    <w:p w14:paraId="24E04929" w14:textId="77777777" w:rsidR="009522AC" w:rsidRPr="00461E79" w:rsidRDefault="009522AC" w:rsidP="009522AC">
      <w:pPr>
        <w:tabs>
          <w:tab w:val="left" w:pos="1263"/>
        </w:tabs>
        <w:rPr>
          <w:rFonts w:ascii="Calibri" w:hAnsi="Calibri" w:cs="Calibri"/>
        </w:rPr>
      </w:pPr>
    </w:p>
    <w:p w14:paraId="4B637005" w14:textId="77777777" w:rsidR="009522AC" w:rsidRPr="00461E79" w:rsidRDefault="009522AC" w:rsidP="009522AC">
      <w:pPr>
        <w:tabs>
          <w:tab w:val="left" w:pos="1263"/>
        </w:tabs>
        <w:rPr>
          <w:rFonts w:ascii="Calibri" w:hAnsi="Calibri" w:cs="Calibri"/>
        </w:rPr>
      </w:pPr>
      <w:r w:rsidRPr="00461E79">
        <w:rPr>
          <w:rFonts w:ascii="Calibri" w:hAnsi="Calibri" w:cs="Calibri"/>
          <w:i/>
          <w:iCs/>
        </w:rPr>
        <w:t>By submitting this document I certify that the work submitted is all my own, except where specifically indicated (e.g. by referencing, or quotation), and confirm that I have read and understood the University's rules relating to plagiarism. I understand that the Department reserves the right to run spot checks on all coursework using plagiarism software.</w:t>
      </w:r>
    </w:p>
    <w:p w14:paraId="40CD3B02" w14:textId="77777777" w:rsidR="009522AC" w:rsidRPr="00461E79" w:rsidRDefault="009522AC" w:rsidP="009522AC">
      <w:pPr>
        <w:rPr>
          <w:rFonts w:ascii="Calibri" w:hAnsi="Calibri" w:cs="Calibri"/>
          <w:b/>
          <w:u w:val="single"/>
        </w:rPr>
      </w:pPr>
    </w:p>
    <w:p w14:paraId="1C5D8CF4" w14:textId="77777777" w:rsidR="009522AC" w:rsidRPr="00461E79" w:rsidRDefault="009522AC" w:rsidP="009522AC">
      <w:pPr>
        <w:rPr>
          <w:rFonts w:ascii="Calibri" w:hAnsi="Calibri" w:cs="Calibri"/>
          <w:b/>
          <w:u w:val="single"/>
        </w:rPr>
      </w:pPr>
      <w:r w:rsidRPr="00461E79">
        <w:rPr>
          <w:rFonts w:ascii="Calibri" w:hAnsi="Calibri" w:cs="Calibri"/>
          <w:b/>
          <w:u w:val="single"/>
        </w:rPr>
        <w:br w:type="page"/>
      </w:r>
    </w:p>
    <w:p w14:paraId="42C752F3" w14:textId="49688B1F" w:rsidR="00D23F2C" w:rsidRPr="00461E79" w:rsidRDefault="00D23F2C" w:rsidP="0097194C">
      <w:pPr>
        <w:spacing w:line="22" w:lineRule="atLeast"/>
        <w:rPr>
          <w:rFonts w:ascii="Calibri" w:hAnsi="Calibri" w:cs="Calibri"/>
          <w:b/>
          <w:bCs/>
          <w:lang w:eastAsia="ja-JP"/>
        </w:rPr>
      </w:pPr>
      <w:r w:rsidRPr="00461E79">
        <w:rPr>
          <w:rFonts w:ascii="Calibri" w:hAnsi="Calibri" w:cs="Calibri"/>
          <w:b/>
          <w:bCs/>
          <w:lang w:eastAsia="ja-JP"/>
        </w:rPr>
        <w:lastRenderedPageBreak/>
        <w:t>Abstract</w:t>
      </w:r>
    </w:p>
    <w:p w14:paraId="1143AE19" w14:textId="7DA7A5C7" w:rsidR="00BC4463" w:rsidRPr="00461E79" w:rsidRDefault="00BC4463" w:rsidP="0097194C">
      <w:pPr>
        <w:spacing w:line="22" w:lineRule="atLeast"/>
        <w:rPr>
          <w:rFonts w:ascii="Calibri" w:hAnsi="Calibri" w:cs="Calibri"/>
        </w:rPr>
      </w:pPr>
      <w:r w:rsidRPr="00461E79">
        <w:rPr>
          <w:rFonts w:ascii="Calibri" w:hAnsi="Calibri" w:cs="Calibri"/>
        </w:rPr>
        <w:t xml:space="preserve">The regulation of genes occurs through interactions of cis-regulatory elements, which are physically linked to the gene and trans-regulatory elements which act on distant genes. Typically, these two elements evolve in parallel and share evolutionary history with the gene they act upon. However, in the event of lateral gene transfer (LGT) – a mechanism of gene transfer which can overcome species boundaries – the newly acquired gene, and possibly its associated cis-regulatory elements will have a mismatched phylogeny relative to the recipients’ trans-regulatory elements. This raises the possibility of unique patterns of gene expression. Among eukaryotes, LGT events are especially prevalent between grasses, such as the tropical grass </w:t>
      </w:r>
      <w:r w:rsidRPr="00461E79">
        <w:rPr>
          <w:rFonts w:ascii="Calibri" w:hAnsi="Calibri" w:cs="Calibri"/>
          <w:i/>
          <w:iCs/>
        </w:rPr>
        <w:t>Alloteropsis semialata</w:t>
      </w:r>
      <w:r w:rsidRPr="00461E79">
        <w:rPr>
          <w:rFonts w:ascii="Calibri" w:hAnsi="Calibri" w:cs="Calibri"/>
        </w:rPr>
        <w:t xml:space="preserve"> where laterally transferred genes (LGTs) have been previously identified and linked to donors. We test whether </w:t>
      </w:r>
      <w:r w:rsidRPr="00461E79">
        <w:rPr>
          <w:rFonts w:ascii="Calibri" w:hAnsi="Calibri" w:cs="Calibri"/>
          <w:i/>
          <w:iCs/>
        </w:rPr>
        <w:t>A. semialata</w:t>
      </w:r>
      <w:r w:rsidRPr="00461E79">
        <w:rPr>
          <w:rFonts w:ascii="Calibri" w:hAnsi="Calibri" w:cs="Calibri"/>
        </w:rPr>
        <w:t xml:space="preserve"> LGTs are uniquely regulated by quantifying and comparing their expression to orthologous native genes of the recipient </w:t>
      </w:r>
      <w:r w:rsidRPr="00461E79">
        <w:rPr>
          <w:rFonts w:ascii="Calibri" w:hAnsi="Calibri" w:cs="Calibri"/>
          <w:i/>
          <w:iCs/>
        </w:rPr>
        <w:t>A. semialata</w:t>
      </w:r>
      <w:r w:rsidRPr="00461E79">
        <w:rPr>
          <w:rFonts w:ascii="Calibri" w:hAnsi="Calibri" w:cs="Calibri"/>
        </w:rPr>
        <w:t xml:space="preserve"> and one of two donor lineages. We first find that the expression of LGTs is not closer to either native orthologue, suggesting there is no cis-trans regulatory bias. Secondly, we find that the expression of LGTs </w:t>
      </w:r>
      <w:r w:rsidR="00923668" w:rsidRPr="00461E79">
        <w:rPr>
          <w:rFonts w:ascii="Calibri" w:hAnsi="Calibri" w:cs="Calibri"/>
        </w:rPr>
        <w:t>is</w:t>
      </w:r>
      <w:r w:rsidRPr="00461E79">
        <w:rPr>
          <w:rFonts w:ascii="Calibri" w:hAnsi="Calibri" w:cs="Calibri"/>
        </w:rPr>
        <w:t xml:space="preserve"> not uniquely diverged relative to their donor orthologues. However, various LGTs ha</w:t>
      </w:r>
      <w:r w:rsidR="008B792A" w:rsidRPr="00461E79">
        <w:rPr>
          <w:rFonts w:ascii="Calibri" w:hAnsi="Calibri" w:cs="Calibri"/>
        </w:rPr>
        <w:t>ve</w:t>
      </w:r>
      <w:r w:rsidRPr="00461E79">
        <w:rPr>
          <w:rFonts w:ascii="Calibri" w:hAnsi="Calibri" w:cs="Calibri"/>
        </w:rPr>
        <w:t xml:space="preserve"> expression values distinctly closer to either the recipient or donor, and the most expressed of all LGTs was closely related to a previously identified PEP carboxykinase gene important for C</w:t>
      </w:r>
      <w:r w:rsidRPr="00461E79">
        <w:rPr>
          <w:rFonts w:ascii="Calibri" w:hAnsi="Calibri" w:cs="Calibri"/>
          <w:vertAlign w:val="subscript"/>
        </w:rPr>
        <w:t>4</w:t>
      </w:r>
      <w:r w:rsidRPr="00461E79">
        <w:rPr>
          <w:rFonts w:ascii="Calibri" w:hAnsi="Calibri" w:cs="Calibri"/>
        </w:rPr>
        <w:t xml:space="preserve"> photosynthesis. While further studies of cis-trans regulatory effects may still prove useful in the context of LGTs, these results suggest gene-specific contexts are </w:t>
      </w:r>
      <w:r w:rsidR="00C92340" w:rsidRPr="00461E79">
        <w:rPr>
          <w:rFonts w:ascii="Calibri" w:hAnsi="Calibri" w:cs="Calibri"/>
        </w:rPr>
        <w:t>perhaps more</w:t>
      </w:r>
      <w:r w:rsidRPr="00461E79">
        <w:rPr>
          <w:rFonts w:ascii="Calibri" w:hAnsi="Calibri" w:cs="Calibri"/>
        </w:rPr>
        <w:t xml:space="preserve"> important. </w:t>
      </w:r>
    </w:p>
    <w:p w14:paraId="019E0317" w14:textId="30BA86D9" w:rsidR="00E37D54" w:rsidRPr="00461E79" w:rsidRDefault="0063730B" w:rsidP="0097194C">
      <w:pPr>
        <w:spacing w:line="22" w:lineRule="atLeast"/>
        <w:rPr>
          <w:rFonts w:ascii="Calibri" w:hAnsi="Calibri" w:cs="Calibri"/>
          <w:lang w:eastAsia="ja-JP"/>
        </w:rPr>
      </w:pPr>
      <w:r w:rsidRPr="00461E79">
        <w:rPr>
          <w:rFonts w:ascii="Calibri" w:hAnsi="Calibri" w:cs="Calibri"/>
          <w:b/>
          <w:bCs/>
          <w:lang w:eastAsia="ja-JP"/>
        </w:rPr>
        <w:t xml:space="preserve">Keywords: </w:t>
      </w:r>
      <w:r w:rsidR="00D022E5" w:rsidRPr="00461E79">
        <w:rPr>
          <w:rFonts w:ascii="Calibri" w:hAnsi="Calibri" w:cs="Calibri"/>
          <w:lang w:eastAsia="ja-JP"/>
        </w:rPr>
        <w:t xml:space="preserve">Poaceae; </w:t>
      </w:r>
      <w:r w:rsidR="00266ECB" w:rsidRPr="00461E79">
        <w:rPr>
          <w:rFonts w:ascii="Calibri" w:hAnsi="Calibri" w:cs="Calibri"/>
          <w:lang w:eastAsia="ja-JP"/>
        </w:rPr>
        <w:t>horizontal</w:t>
      </w:r>
      <w:r w:rsidR="00046985" w:rsidRPr="00461E79">
        <w:rPr>
          <w:rFonts w:ascii="Calibri" w:hAnsi="Calibri" w:cs="Calibri"/>
          <w:lang w:eastAsia="ja-JP"/>
        </w:rPr>
        <w:t xml:space="preserve"> gene transfer; </w:t>
      </w:r>
      <w:r w:rsidR="00D022E5" w:rsidRPr="00461E79">
        <w:rPr>
          <w:rFonts w:ascii="Calibri" w:hAnsi="Calibri" w:cs="Calibri"/>
          <w:lang w:eastAsia="ja-JP"/>
        </w:rPr>
        <w:t xml:space="preserve">gene expression; </w:t>
      </w:r>
      <w:r w:rsidR="00046985" w:rsidRPr="00461E79">
        <w:rPr>
          <w:rFonts w:ascii="Calibri" w:hAnsi="Calibri" w:cs="Calibri"/>
          <w:lang w:eastAsia="ja-JP"/>
        </w:rPr>
        <w:t>phylogenetics</w:t>
      </w:r>
      <w:r w:rsidR="00731BA1" w:rsidRPr="00461E79">
        <w:rPr>
          <w:rFonts w:ascii="Calibri" w:hAnsi="Calibri" w:cs="Calibri"/>
          <w:lang w:eastAsia="ja-JP"/>
        </w:rPr>
        <w:t xml:space="preserve">; regulatory divergence </w:t>
      </w:r>
      <w:r w:rsidR="00E37D54" w:rsidRPr="00461E79">
        <w:rPr>
          <w:rFonts w:ascii="Calibri" w:hAnsi="Calibri" w:cs="Calibri"/>
          <w:lang w:eastAsia="ja-JP"/>
        </w:rPr>
        <w:br w:type="page"/>
      </w:r>
    </w:p>
    <w:p w14:paraId="4A62EAD5" w14:textId="5D8FA7F1" w:rsidR="001404A5" w:rsidRPr="00461E79" w:rsidRDefault="00BA4ACC" w:rsidP="0097194C">
      <w:pPr>
        <w:spacing w:line="22" w:lineRule="atLeast"/>
        <w:rPr>
          <w:rFonts w:ascii="Calibri" w:hAnsi="Calibri" w:cs="Calibri"/>
          <w:b/>
          <w:bCs/>
          <w:lang w:eastAsia="ja-JP"/>
        </w:rPr>
      </w:pPr>
      <w:r w:rsidRPr="00461E79">
        <w:rPr>
          <w:rFonts w:ascii="Calibri" w:hAnsi="Calibri" w:cs="Calibri"/>
          <w:b/>
          <w:bCs/>
          <w:lang w:eastAsia="ja-JP"/>
        </w:rPr>
        <w:lastRenderedPageBreak/>
        <w:t>Introduction</w:t>
      </w:r>
    </w:p>
    <w:p w14:paraId="7686DF95" w14:textId="5A1D4C75" w:rsidR="00D74C5D" w:rsidRPr="00461E79" w:rsidRDefault="00B815F5" w:rsidP="0097194C">
      <w:pPr>
        <w:spacing w:line="22" w:lineRule="atLeast"/>
        <w:rPr>
          <w:rFonts w:ascii="Calibri" w:hAnsi="Calibri" w:cs="Calibri"/>
          <w:lang w:eastAsia="ja-JP"/>
        </w:rPr>
      </w:pPr>
      <w:r w:rsidRPr="00461E79">
        <w:rPr>
          <w:rFonts w:ascii="Calibri" w:hAnsi="Calibri" w:cs="Calibri"/>
          <w:lang w:eastAsia="ja-JP"/>
        </w:rPr>
        <w:t xml:space="preserve">In evolution, the acquisition of novel traits can occur not only through changes in gene function (Kaessmann, 2010), but also by regulatory changes in gene expression (López-Maury </w:t>
      </w:r>
      <w:r w:rsidRPr="00461E79">
        <w:rPr>
          <w:rFonts w:ascii="Calibri" w:hAnsi="Calibri" w:cs="Calibri"/>
          <w:i/>
          <w:iCs/>
          <w:lang w:eastAsia="ja-JP"/>
        </w:rPr>
        <w:t>et al.,</w:t>
      </w:r>
      <w:r w:rsidRPr="00461E79">
        <w:rPr>
          <w:rFonts w:ascii="Calibri" w:hAnsi="Calibri" w:cs="Calibri"/>
          <w:lang w:eastAsia="ja-JP"/>
        </w:rPr>
        <w:t xml:space="preserve"> 2008). Generally, the regulation of genes relies on the co-ordinated response of cis-regulatory elements, which are physically linked to neighbouring genes (Biłas </w:t>
      </w:r>
      <w:r w:rsidRPr="00461E79">
        <w:rPr>
          <w:rFonts w:ascii="Calibri" w:hAnsi="Calibri" w:cs="Calibri"/>
          <w:i/>
          <w:iCs/>
          <w:lang w:eastAsia="ja-JP"/>
        </w:rPr>
        <w:t xml:space="preserve">et al. </w:t>
      </w:r>
      <w:r w:rsidRPr="00461E79">
        <w:rPr>
          <w:rFonts w:ascii="Calibri" w:hAnsi="Calibri" w:cs="Calibri"/>
          <w:lang w:eastAsia="ja-JP"/>
        </w:rPr>
        <w:t>2016), and trans-regulatory elements which can act on distant genes (Gilad, Rifkin and Pritchard, 2008). In vertical evolution, these two regulatory elements are known to evolve in parallel (Camino et al., 2015</w:t>
      </w:r>
      <w:r w:rsidR="007B72FB" w:rsidRPr="00461E79">
        <w:rPr>
          <w:rFonts w:ascii="Calibri" w:hAnsi="Calibri" w:cs="Calibri"/>
          <w:lang w:eastAsia="ja-JP"/>
        </w:rPr>
        <w:t>)</w:t>
      </w:r>
      <w:r w:rsidRPr="00461E79">
        <w:rPr>
          <w:rFonts w:ascii="Calibri" w:hAnsi="Calibri" w:cs="Calibri"/>
          <w:lang w:eastAsia="ja-JP"/>
        </w:rPr>
        <w:t>. However, in the case of interspecific gene transfer, the new gene</w:t>
      </w:r>
      <w:r w:rsidR="007B72FB" w:rsidRPr="00461E79">
        <w:rPr>
          <w:rFonts w:ascii="Calibri" w:hAnsi="Calibri" w:cs="Calibri"/>
          <w:lang w:eastAsia="ja-JP"/>
        </w:rPr>
        <w:t xml:space="preserve"> and</w:t>
      </w:r>
      <w:r w:rsidR="004E40F1" w:rsidRPr="00461E79">
        <w:rPr>
          <w:rFonts w:ascii="Calibri" w:hAnsi="Calibri" w:cs="Calibri"/>
          <w:lang w:eastAsia="ja-JP"/>
        </w:rPr>
        <w:t xml:space="preserve"> possibly cis-regulatory elements </w:t>
      </w:r>
      <w:r w:rsidR="007B72FB" w:rsidRPr="00461E79">
        <w:rPr>
          <w:rFonts w:ascii="Calibri" w:hAnsi="Calibri" w:cs="Calibri"/>
          <w:lang w:eastAsia="ja-JP"/>
        </w:rPr>
        <w:t>if they transferred as part of non-coding DNA (</w:t>
      </w:r>
      <w:r w:rsidR="003804AE" w:rsidRPr="00461E79">
        <w:rPr>
          <w:rFonts w:ascii="Calibri" w:hAnsi="Calibri" w:cs="Calibri"/>
          <w:shd w:val="clear" w:color="auto" w:fill="FFFFFF"/>
        </w:rPr>
        <w:t xml:space="preserve">Kaplinsky </w:t>
      </w:r>
      <w:r w:rsidR="003804AE" w:rsidRPr="00461E79">
        <w:rPr>
          <w:rFonts w:ascii="Calibri" w:hAnsi="Calibri" w:cs="Calibri"/>
          <w:i/>
          <w:iCs/>
          <w:shd w:val="clear" w:color="auto" w:fill="FFFFFF"/>
        </w:rPr>
        <w:t>et al</w:t>
      </w:r>
      <w:r w:rsidR="003804AE" w:rsidRPr="00461E79">
        <w:rPr>
          <w:rFonts w:ascii="Calibri" w:hAnsi="Calibri" w:cs="Calibri"/>
          <w:shd w:val="clear" w:color="auto" w:fill="FFFFFF"/>
        </w:rPr>
        <w:t>., 2002</w:t>
      </w:r>
      <w:r w:rsidR="007B72FB" w:rsidRPr="00461E79">
        <w:rPr>
          <w:rFonts w:ascii="Calibri" w:hAnsi="Calibri" w:cs="Calibri"/>
          <w:lang w:eastAsia="ja-JP"/>
        </w:rPr>
        <w:t xml:space="preserve">; </w:t>
      </w:r>
      <w:r w:rsidR="003F2423" w:rsidRPr="00461E79">
        <w:rPr>
          <w:rFonts w:ascii="Calibri" w:hAnsi="Calibri" w:cs="Calibri"/>
          <w:lang w:eastAsia="ja-JP"/>
        </w:rPr>
        <w:t xml:space="preserve">Dunning </w:t>
      </w:r>
      <w:r w:rsidR="003F2423" w:rsidRPr="00461E79">
        <w:rPr>
          <w:rFonts w:ascii="Calibri" w:hAnsi="Calibri" w:cs="Calibri"/>
          <w:i/>
          <w:iCs/>
          <w:lang w:eastAsia="ja-JP"/>
        </w:rPr>
        <w:t>et al.,</w:t>
      </w:r>
      <w:r w:rsidR="003F2423" w:rsidRPr="00461E79">
        <w:rPr>
          <w:rFonts w:ascii="Calibri" w:hAnsi="Calibri" w:cs="Calibri"/>
          <w:lang w:eastAsia="ja-JP"/>
        </w:rPr>
        <w:t xml:space="preserve"> 2019</w:t>
      </w:r>
      <w:r w:rsidR="007B72FB" w:rsidRPr="00461E79">
        <w:rPr>
          <w:rFonts w:ascii="Calibri" w:hAnsi="Calibri" w:cs="Calibri"/>
          <w:lang w:eastAsia="ja-JP"/>
        </w:rPr>
        <w:t>)</w:t>
      </w:r>
      <w:r w:rsidR="007B72FB" w:rsidRPr="00461E79">
        <w:rPr>
          <w:rFonts w:ascii="Calibri" w:hAnsi="Calibri" w:cs="Calibri"/>
          <w:b/>
          <w:bCs/>
          <w:lang w:eastAsia="ja-JP"/>
        </w:rPr>
        <w:t xml:space="preserve"> </w:t>
      </w:r>
      <w:r w:rsidRPr="00461E79">
        <w:rPr>
          <w:rFonts w:ascii="Calibri" w:hAnsi="Calibri" w:cs="Calibri"/>
          <w:lang w:eastAsia="ja-JP"/>
        </w:rPr>
        <w:t xml:space="preserve">will have a distinct evolutionary history relative to the hosts regulatory elements, raising the potential of unique expression patterns. </w:t>
      </w:r>
    </w:p>
    <w:p w14:paraId="2A7C163E" w14:textId="10B8F192" w:rsidR="00D87877" w:rsidRPr="00461E79" w:rsidRDefault="00B815F5" w:rsidP="0097194C">
      <w:pPr>
        <w:spacing w:line="22" w:lineRule="atLeast"/>
        <w:rPr>
          <w:rFonts w:ascii="Calibri" w:hAnsi="Calibri" w:cs="Calibri"/>
          <w:lang w:eastAsia="ja-JP"/>
        </w:rPr>
      </w:pPr>
      <w:r w:rsidRPr="00461E79">
        <w:rPr>
          <w:rFonts w:ascii="Calibri" w:hAnsi="Calibri" w:cs="Calibri"/>
          <w:lang w:eastAsia="ja-JP"/>
        </w:rPr>
        <w:t xml:space="preserve">Lateral gene transfer (LGT) is one mechanism in which interspecific gene transfer can occur, and it refers to the movement of genes between individuals without direct parent-offspring inheritance (Danchin, 2016). It is most widely studied in prokaryotes, where up to 60% of a populations collective genome </w:t>
      </w:r>
      <w:r w:rsidR="00575F25" w:rsidRPr="00461E79">
        <w:rPr>
          <w:rFonts w:ascii="Calibri" w:hAnsi="Calibri" w:cs="Calibri"/>
          <w:lang w:eastAsia="ja-JP"/>
        </w:rPr>
        <w:t xml:space="preserve">(pangenome) </w:t>
      </w:r>
      <w:r w:rsidRPr="00461E79">
        <w:rPr>
          <w:rFonts w:ascii="Calibri" w:hAnsi="Calibri" w:cs="Calibri"/>
          <w:lang w:eastAsia="ja-JP"/>
        </w:rPr>
        <w:t xml:space="preserve">can derive from LGT events (Freschi </w:t>
      </w:r>
      <w:r w:rsidRPr="00461E79">
        <w:rPr>
          <w:rFonts w:ascii="Calibri" w:hAnsi="Calibri" w:cs="Calibri"/>
          <w:i/>
          <w:iCs/>
          <w:lang w:eastAsia="ja-JP"/>
        </w:rPr>
        <w:t>et al</w:t>
      </w:r>
      <w:r w:rsidRPr="00461E79">
        <w:rPr>
          <w:rFonts w:ascii="Calibri" w:hAnsi="Calibri" w:cs="Calibri"/>
          <w:lang w:eastAsia="ja-JP"/>
        </w:rPr>
        <w:t>., 201</w:t>
      </w:r>
      <w:r w:rsidR="00862F06" w:rsidRPr="00461E79">
        <w:rPr>
          <w:rFonts w:ascii="Calibri" w:hAnsi="Calibri" w:cs="Calibri"/>
          <w:lang w:eastAsia="ja-JP"/>
        </w:rPr>
        <w:t>9</w:t>
      </w:r>
      <w:r w:rsidRPr="00461E79">
        <w:rPr>
          <w:rFonts w:ascii="Calibri" w:hAnsi="Calibri" w:cs="Calibri"/>
          <w:lang w:eastAsia="ja-JP"/>
        </w:rPr>
        <w:t>) and in bacteria provide major adaptive benefits such as antibiotic resistance, increased virulence and heightened resistance against heat and oxidative stressors (</w:t>
      </w:r>
      <w:r w:rsidR="00430ABF" w:rsidRPr="00461E79">
        <w:rPr>
          <w:rFonts w:ascii="Calibri" w:hAnsi="Calibri" w:cs="Calibri"/>
          <w:shd w:val="clear" w:color="auto" w:fill="FFFFFF"/>
        </w:rPr>
        <w:t xml:space="preserve">Ochman, Lawrence and Groisman, 2000; </w:t>
      </w:r>
      <w:r w:rsidR="00B57277" w:rsidRPr="00461E79">
        <w:rPr>
          <w:rFonts w:ascii="Calibri" w:hAnsi="Calibri" w:cs="Calibri"/>
          <w:lang w:eastAsia="ja-JP"/>
        </w:rPr>
        <w:t xml:space="preserve">Deng </w:t>
      </w:r>
      <w:r w:rsidR="00B57277" w:rsidRPr="00461E79">
        <w:rPr>
          <w:rFonts w:ascii="Calibri" w:hAnsi="Calibri" w:cs="Calibri"/>
          <w:i/>
          <w:iCs/>
          <w:lang w:eastAsia="ja-JP"/>
        </w:rPr>
        <w:t>et al.,</w:t>
      </w:r>
      <w:r w:rsidR="00B57277" w:rsidRPr="00461E79">
        <w:rPr>
          <w:rFonts w:ascii="Calibri" w:hAnsi="Calibri" w:cs="Calibri"/>
          <w:lang w:eastAsia="ja-JP"/>
        </w:rPr>
        <w:t xml:space="preserve"> 2019</w:t>
      </w:r>
      <w:r w:rsidRPr="00461E79">
        <w:rPr>
          <w:rFonts w:ascii="Calibri" w:hAnsi="Calibri" w:cs="Calibri"/>
          <w:lang w:eastAsia="ja-JP"/>
        </w:rPr>
        <w:t xml:space="preserve">; Kamal </w:t>
      </w:r>
      <w:r w:rsidRPr="00461E79">
        <w:rPr>
          <w:rFonts w:ascii="Calibri" w:hAnsi="Calibri" w:cs="Calibri"/>
          <w:i/>
          <w:iCs/>
          <w:lang w:eastAsia="ja-JP"/>
        </w:rPr>
        <w:t>et al.,</w:t>
      </w:r>
      <w:r w:rsidRPr="00461E79">
        <w:rPr>
          <w:rFonts w:ascii="Calibri" w:hAnsi="Calibri" w:cs="Calibri"/>
          <w:lang w:eastAsia="ja-JP"/>
        </w:rPr>
        <w:t xml:space="preserve"> 2021).</w:t>
      </w:r>
      <w:r w:rsidR="001C397F" w:rsidRPr="00461E79">
        <w:rPr>
          <w:rFonts w:ascii="Calibri" w:hAnsi="Calibri" w:cs="Calibri"/>
          <w:lang w:eastAsia="ja-JP"/>
        </w:rPr>
        <w:t xml:space="preserve"> </w:t>
      </w:r>
      <w:r w:rsidR="009D2FF9" w:rsidRPr="00461E79">
        <w:rPr>
          <w:rFonts w:ascii="Calibri" w:hAnsi="Calibri" w:cs="Calibri"/>
          <w:lang w:eastAsia="ja-JP"/>
        </w:rPr>
        <w:t>Laterally transferred genes (LGTs)</w:t>
      </w:r>
      <w:r w:rsidR="00F61B46" w:rsidRPr="00461E79">
        <w:rPr>
          <w:rFonts w:ascii="Calibri" w:hAnsi="Calibri" w:cs="Calibri"/>
          <w:lang w:eastAsia="ja-JP"/>
        </w:rPr>
        <w:t xml:space="preserve"> can also move</w:t>
      </w:r>
      <w:r w:rsidR="009D2FF9" w:rsidRPr="00461E79">
        <w:rPr>
          <w:rFonts w:ascii="Calibri" w:hAnsi="Calibri" w:cs="Calibri"/>
          <w:lang w:eastAsia="ja-JP"/>
        </w:rPr>
        <w:t xml:space="preserve"> </w:t>
      </w:r>
      <w:r w:rsidR="00F61B46" w:rsidRPr="00461E79">
        <w:rPr>
          <w:rFonts w:ascii="Calibri" w:hAnsi="Calibri" w:cs="Calibri"/>
          <w:lang w:eastAsia="ja-JP"/>
        </w:rPr>
        <w:t>from prokaryotes to</w:t>
      </w:r>
      <w:r w:rsidR="009D2FF9" w:rsidRPr="00461E79">
        <w:rPr>
          <w:rFonts w:ascii="Calibri" w:hAnsi="Calibri" w:cs="Calibri"/>
          <w:lang w:eastAsia="ja-JP"/>
        </w:rPr>
        <w:t xml:space="preserve"> </w:t>
      </w:r>
      <w:r w:rsidR="008901AE" w:rsidRPr="00461E79">
        <w:rPr>
          <w:rFonts w:ascii="Calibri" w:hAnsi="Calibri" w:cs="Calibri"/>
          <w:lang w:eastAsia="ja-JP"/>
        </w:rPr>
        <w:t xml:space="preserve">unicellular </w:t>
      </w:r>
      <w:r w:rsidR="009D2FF9" w:rsidRPr="00461E79">
        <w:rPr>
          <w:rFonts w:ascii="Calibri" w:hAnsi="Calibri" w:cs="Calibri"/>
          <w:lang w:eastAsia="ja-JP"/>
        </w:rPr>
        <w:t>eukaryotes</w:t>
      </w:r>
      <w:r w:rsidR="008901AE" w:rsidRPr="00461E79">
        <w:rPr>
          <w:rFonts w:ascii="Calibri" w:hAnsi="Calibri" w:cs="Calibri"/>
          <w:lang w:eastAsia="ja-JP"/>
        </w:rPr>
        <w:t xml:space="preserve"> and provide adaptive benefits</w:t>
      </w:r>
      <w:r w:rsidR="001F3A49" w:rsidRPr="00461E79">
        <w:rPr>
          <w:rFonts w:ascii="Calibri" w:hAnsi="Calibri" w:cs="Calibri"/>
          <w:lang w:eastAsia="ja-JP"/>
        </w:rPr>
        <w:t>;</w:t>
      </w:r>
      <w:r w:rsidR="001B0C0A" w:rsidRPr="00461E79">
        <w:rPr>
          <w:rFonts w:ascii="Calibri" w:hAnsi="Calibri" w:cs="Calibri"/>
          <w:lang w:eastAsia="ja-JP"/>
        </w:rPr>
        <w:t xml:space="preserve"> </w:t>
      </w:r>
      <w:r w:rsidR="00464D7E" w:rsidRPr="00461E79">
        <w:rPr>
          <w:rFonts w:ascii="Calibri" w:hAnsi="Calibri" w:cs="Calibri"/>
          <w:lang w:eastAsia="ja-JP"/>
        </w:rPr>
        <w:t xml:space="preserve">with </w:t>
      </w:r>
      <w:r w:rsidR="001F3A49" w:rsidRPr="00461E79">
        <w:rPr>
          <w:rFonts w:ascii="Calibri" w:hAnsi="Calibri" w:cs="Calibri"/>
          <w:lang w:eastAsia="ja-JP"/>
        </w:rPr>
        <w:t>prokaryote derived</w:t>
      </w:r>
      <w:r w:rsidR="00C9665A" w:rsidRPr="00461E79">
        <w:rPr>
          <w:rFonts w:ascii="Calibri" w:hAnsi="Calibri" w:cs="Calibri"/>
          <w:lang w:eastAsia="ja-JP"/>
        </w:rPr>
        <w:t xml:space="preserve"> LGTs </w:t>
      </w:r>
      <w:r w:rsidR="002231D0" w:rsidRPr="00461E79">
        <w:rPr>
          <w:rFonts w:ascii="Calibri" w:hAnsi="Calibri" w:cs="Calibri"/>
          <w:lang w:eastAsia="ja-JP"/>
        </w:rPr>
        <w:t>estimated to account</w:t>
      </w:r>
      <w:r w:rsidR="001F3A49" w:rsidRPr="00461E79">
        <w:rPr>
          <w:rFonts w:ascii="Calibri" w:hAnsi="Calibri" w:cs="Calibri"/>
          <w:lang w:eastAsia="ja-JP"/>
        </w:rPr>
        <w:t xml:space="preserve"> for </w:t>
      </w:r>
      <w:r w:rsidR="00C9665A" w:rsidRPr="00461E79">
        <w:rPr>
          <w:rFonts w:ascii="Calibri" w:hAnsi="Calibri" w:cs="Calibri"/>
          <w:lang w:eastAsia="ja-JP"/>
        </w:rPr>
        <w:t>less than 0.5%</w:t>
      </w:r>
      <w:r w:rsidR="001F3A49" w:rsidRPr="00461E79">
        <w:rPr>
          <w:rFonts w:ascii="Calibri" w:hAnsi="Calibri" w:cs="Calibri"/>
          <w:lang w:eastAsia="ja-JP"/>
        </w:rPr>
        <w:t xml:space="preserve"> </w:t>
      </w:r>
      <w:r w:rsidR="00C9665A" w:rsidRPr="00461E79">
        <w:rPr>
          <w:rFonts w:ascii="Calibri" w:hAnsi="Calibri" w:cs="Calibri"/>
          <w:lang w:eastAsia="ja-JP"/>
        </w:rPr>
        <w:t xml:space="preserve">of </w:t>
      </w:r>
      <w:r w:rsidR="001F3A49" w:rsidRPr="00461E79">
        <w:rPr>
          <w:rFonts w:ascii="Calibri" w:hAnsi="Calibri" w:cs="Calibri"/>
          <w:lang w:eastAsia="ja-JP"/>
        </w:rPr>
        <w:t>a yeast pangenome</w:t>
      </w:r>
      <w:r w:rsidR="00C9665A" w:rsidRPr="00461E79">
        <w:rPr>
          <w:rFonts w:ascii="Calibri" w:hAnsi="Calibri" w:cs="Calibri"/>
          <w:lang w:eastAsia="ja-JP"/>
        </w:rPr>
        <w:t xml:space="preserve"> </w:t>
      </w:r>
      <w:r w:rsidR="00464D7E" w:rsidRPr="00461E79">
        <w:rPr>
          <w:rFonts w:ascii="Calibri" w:hAnsi="Calibri" w:cs="Calibri"/>
          <w:lang w:eastAsia="ja-JP"/>
        </w:rPr>
        <w:t xml:space="preserve">(Soanes and Richards, 2014), ~1% </w:t>
      </w:r>
      <w:r w:rsidR="001F3A49" w:rsidRPr="00461E79">
        <w:rPr>
          <w:rFonts w:ascii="Calibri" w:hAnsi="Calibri" w:cs="Calibri"/>
          <w:lang w:eastAsia="ja-JP"/>
        </w:rPr>
        <w:t xml:space="preserve">of </w:t>
      </w:r>
      <w:r w:rsidR="00464D7E" w:rsidRPr="00461E79">
        <w:rPr>
          <w:rFonts w:ascii="Calibri" w:hAnsi="Calibri" w:cs="Calibri"/>
          <w:lang w:eastAsia="ja-JP"/>
        </w:rPr>
        <w:t xml:space="preserve">red algae </w:t>
      </w:r>
      <w:r w:rsidR="001F3A49" w:rsidRPr="00461E79">
        <w:rPr>
          <w:rFonts w:ascii="Calibri" w:hAnsi="Calibri" w:cs="Calibri"/>
          <w:lang w:eastAsia="ja-JP"/>
        </w:rPr>
        <w:t>pangenome</w:t>
      </w:r>
      <w:r w:rsidR="00EA7CF6" w:rsidRPr="00461E79">
        <w:rPr>
          <w:rFonts w:ascii="Calibri" w:hAnsi="Calibri" w:cs="Calibri"/>
          <w:lang w:eastAsia="ja-JP"/>
        </w:rPr>
        <w:t xml:space="preserve">s (Rossoni </w:t>
      </w:r>
      <w:r w:rsidR="00EA7CF6" w:rsidRPr="00461E79">
        <w:rPr>
          <w:rFonts w:ascii="Calibri" w:hAnsi="Calibri" w:cs="Calibri"/>
          <w:i/>
          <w:iCs/>
          <w:lang w:eastAsia="ja-JP"/>
        </w:rPr>
        <w:t>et al.,</w:t>
      </w:r>
      <w:r w:rsidR="00EA7CF6" w:rsidRPr="00461E79">
        <w:rPr>
          <w:rFonts w:ascii="Calibri" w:hAnsi="Calibri" w:cs="Calibri"/>
          <w:lang w:eastAsia="ja-JP"/>
        </w:rPr>
        <w:t xml:space="preserve"> 2019) </w:t>
      </w:r>
      <w:r w:rsidR="00464D7E" w:rsidRPr="00461E79">
        <w:rPr>
          <w:rFonts w:ascii="Calibri" w:hAnsi="Calibri" w:cs="Calibri"/>
          <w:lang w:eastAsia="ja-JP"/>
        </w:rPr>
        <w:t xml:space="preserve">and 0.16-1.44% </w:t>
      </w:r>
      <w:r w:rsidR="001F3A49" w:rsidRPr="00461E79">
        <w:rPr>
          <w:rFonts w:ascii="Calibri" w:hAnsi="Calibri" w:cs="Calibri"/>
          <w:lang w:eastAsia="ja-JP"/>
        </w:rPr>
        <w:t>of</w:t>
      </w:r>
      <w:r w:rsidR="00464D7E" w:rsidRPr="00461E79">
        <w:rPr>
          <w:rFonts w:ascii="Calibri" w:hAnsi="Calibri" w:cs="Calibri"/>
          <w:lang w:eastAsia="ja-JP"/>
        </w:rPr>
        <w:t xml:space="preserve"> phytoplankton</w:t>
      </w:r>
      <w:r w:rsidR="001F3A49" w:rsidRPr="00461E79">
        <w:rPr>
          <w:rFonts w:ascii="Calibri" w:hAnsi="Calibri" w:cs="Calibri"/>
          <w:lang w:eastAsia="ja-JP"/>
        </w:rPr>
        <w:t xml:space="preserve"> pangenomes</w:t>
      </w:r>
      <w:r w:rsidR="00464D7E" w:rsidRPr="00461E79">
        <w:rPr>
          <w:rFonts w:ascii="Calibri" w:hAnsi="Calibri" w:cs="Calibri"/>
          <w:lang w:eastAsia="ja-JP"/>
        </w:rPr>
        <w:t xml:space="preserve"> (Fan </w:t>
      </w:r>
      <w:r w:rsidR="00464D7E" w:rsidRPr="00461E79">
        <w:rPr>
          <w:rFonts w:ascii="Calibri" w:hAnsi="Calibri" w:cs="Calibri"/>
          <w:i/>
          <w:iCs/>
          <w:lang w:eastAsia="ja-JP"/>
        </w:rPr>
        <w:t xml:space="preserve">et al., </w:t>
      </w:r>
      <w:r w:rsidR="00464D7E" w:rsidRPr="00461E79">
        <w:rPr>
          <w:rFonts w:ascii="Calibri" w:hAnsi="Calibri" w:cs="Calibri"/>
          <w:lang w:eastAsia="ja-JP"/>
        </w:rPr>
        <w:t>2020).</w:t>
      </w:r>
      <w:r w:rsidR="0075146D" w:rsidRPr="00461E79">
        <w:rPr>
          <w:rFonts w:ascii="Calibri" w:hAnsi="Calibri" w:cs="Calibri"/>
          <w:lang w:eastAsia="ja-JP"/>
        </w:rPr>
        <w:t xml:space="preserve"> </w:t>
      </w:r>
      <w:r w:rsidR="00D01D9D" w:rsidRPr="00461E79">
        <w:rPr>
          <w:rFonts w:ascii="Calibri" w:hAnsi="Calibri" w:cs="Calibri"/>
          <w:lang w:eastAsia="ja-JP"/>
        </w:rPr>
        <w:t xml:space="preserve">Additionally, </w:t>
      </w:r>
      <w:r w:rsidR="001B1CB7" w:rsidRPr="00461E79">
        <w:rPr>
          <w:rFonts w:ascii="Calibri" w:hAnsi="Calibri" w:cs="Calibri"/>
          <w:lang w:eastAsia="ja-JP"/>
        </w:rPr>
        <w:t xml:space="preserve">LGT </w:t>
      </w:r>
      <w:r w:rsidR="00280359" w:rsidRPr="00461E79">
        <w:rPr>
          <w:rFonts w:ascii="Calibri" w:hAnsi="Calibri" w:cs="Calibri"/>
          <w:lang w:eastAsia="ja-JP"/>
        </w:rPr>
        <w:t xml:space="preserve">within eukaryotes </w:t>
      </w:r>
      <w:r w:rsidR="001B1CB7" w:rsidRPr="00461E79">
        <w:rPr>
          <w:rFonts w:ascii="Calibri" w:hAnsi="Calibri" w:cs="Calibri"/>
          <w:lang w:eastAsia="ja-JP"/>
        </w:rPr>
        <w:t xml:space="preserve">has been found to occur between fungi (Reynolds </w:t>
      </w:r>
      <w:r w:rsidR="001B1CB7" w:rsidRPr="00461E79">
        <w:rPr>
          <w:rFonts w:ascii="Calibri" w:hAnsi="Calibri" w:cs="Calibri"/>
          <w:i/>
          <w:iCs/>
          <w:lang w:eastAsia="ja-JP"/>
        </w:rPr>
        <w:t>et al.,</w:t>
      </w:r>
      <w:r w:rsidR="001B1CB7" w:rsidRPr="00461E79">
        <w:rPr>
          <w:rFonts w:ascii="Calibri" w:hAnsi="Calibri" w:cs="Calibri"/>
          <w:lang w:eastAsia="ja-JP"/>
        </w:rPr>
        <w:t xml:space="preserve"> 2018), from plants to animals (Xia </w:t>
      </w:r>
      <w:r w:rsidR="001B1CB7" w:rsidRPr="00461E79">
        <w:rPr>
          <w:rFonts w:ascii="Calibri" w:hAnsi="Calibri" w:cs="Calibri"/>
          <w:i/>
          <w:iCs/>
          <w:lang w:eastAsia="ja-JP"/>
        </w:rPr>
        <w:t>et al.,</w:t>
      </w:r>
      <w:r w:rsidR="001B1CB7" w:rsidRPr="00461E79">
        <w:rPr>
          <w:rFonts w:ascii="Calibri" w:hAnsi="Calibri" w:cs="Calibri"/>
          <w:lang w:eastAsia="ja-JP"/>
        </w:rPr>
        <w:t xml:space="preserve"> 2021) and between plants (Wickell and Li, 2019).</w:t>
      </w:r>
      <w:r w:rsidR="00D83E77" w:rsidRPr="00461E79">
        <w:rPr>
          <w:rFonts w:ascii="Calibri" w:hAnsi="Calibri" w:cs="Calibri"/>
          <w:lang w:eastAsia="ja-JP"/>
        </w:rPr>
        <w:t xml:space="preserve"> Plant-to-plant transfers can have major evolutionary importance, such as the acquisition of a unique bryophyte photoreceptor by ferns (Li </w:t>
      </w:r>
      <w:r w:rsidR="00D83E77" w:rsidRPr="00461E79">
        <w:rPr>
          <w:rFonts w:ascii="Calibri" w:hAnsi="Calibri" w:cs="Calibri"/>
          <w:i/>
          <w:iCs/>
          <w:lang w:eastAsia="ja-JP"/>
        </w:rPr>
        <w:t>et al.,</w:t>
      </w:r>
      <w:r w:rsidR="00D83E77" w:rsidRPr="00461E79">
        <w:rPr>
          <w:rFonts w:ascii="Calibri" w:hAnsi="Calibri" w:cs="Calibri"/>
          <w:lang w:eastAsia="ja-JP"/>
        </w:rPr>
        <w:t xml:space="preserve"> 2014)</w:t>
      </w:r>
      <w:r w:rsidR="00293FD8" w:rsidRPr="00461E79">
        <w:rPr>
          <w:rFonts w:ascii="Calibri" w:hAnsi="Calibri" w:cs="Calibri"/>
          <w:lang w:eastAsia="ja-JP"/>
        </w:rPr>
        <w:t xml:space="preserve"> and</w:t>
      </w:r>
      <w:r w:rsidR="00EC6226" w:rsidRPr="00461E79">
        <w:rPr>
          <w:rFonts w:ascii="Calibri" w:hAnsi="Calibri" w:cs="Calibri"/>
          <w:lang w:eastAsia="ja-JP"/>
        </w:rPr>
        <w:t xml:space="preserve"> genes which improve parasitism in host-parasite relationships (Yang </w:t>
      </w:r>
      <w:r w:rsidR="00EC6226" w:rsidRPr="00461E79">
        <w:rPr>
          <w:rFonts w:ascii="Calibri" w:hAnsi="Calibri" w:cs="Calibri"/>
          <w:i/>
          <w:iCs/>
          <w:lang w:eastAsia="ja-JP"/>
        </w:rPr>
        <w:t xml:space="preserve">et al., </w:t>
      </w:r>
      <w:r w:rsidR="00EC6226" w:rsidRPr="00461E79">
        <w:rPr>
          <w:rFonts w:ascii="Calibri" w:hAnsi="Calibri" w:cs="Calibri"/>
          <w:lang w:eastAsia="ja-JP"/>
        </w:rPr>
        <w:t>2016</w:t>
      </w:r>
      <w:r w:rsidR="00A512FD" w:rsidRPr="00461E79">
        <w:rPr>
          <w:rFonts w:ascii="Calibri" w:hAnsi="Calibri" w:cs="Calibri"/>
          <w:lang w:eastAsia="ja-JP"/>
        </w:rPr>
        <w:t>;</w:t>
      </w:r>
      <w:r w:rsidR="0010747E" w:rsidRPr="00461E79">
        <w:rPr>
          <w:rFonts w:ascii="Calibri" w:hAnsi="Calibri" w:cs="Calibri"/>
          <w:lang w:eastAsia="ja-JP"/>
        </w:rPr>
        <w:t xml:space="preserve"> 2019;</w:t>
      </w:r>
      <w:r w:rsidR="00A512FD" w:rsidRPr="00461E79">
        <w:rPr>
          <w:rFonts w:ascii="Calibri" w:hAnsi="Calibri" w:cs="Calibri"/>
          <w:lang w:eastAsia="ja-JP"/>
        </w:rPr>
        <w:t xml:space="preserve"> </w:t>
      </w:r>
      <w:r w:rsidR="003A18DB" w:rsidRPr="00461E79">
        <w:rPr>
          <w:rFonts w:ascii="Calibri" w:hAnsi="Calibri" w:cs="Calibri"/>
          <w:lang w:eastAsia="ja-JP"/>
        </w:rPr>
        <w:t xml:space="preserve">Vogel </w:t>
      </w:r>
      <w:r w:rsidR="003A18DB" w:rsidRPr="00461E79">
        <w:rPr>
          <w:rFonts w:ascii="Calibri" w:hAnsi="Calibri" w:cs="Calibri"/>
          <w:i/>
          <w:iCs/>
          <w:lang w:eastAsia="ja-JP"/>
        </w:rPr>
        <w:t>et al.,</w:t>
      </w:r>
      <w:r w:rsidR="003A18DB" w:rsidRPr="00461E79">
        <w:rPr>
          <w:rFonts w:ascii="Calibri" w:hAnsi="Calibri" w:cs="Calibri"/>
          <w:lang w:eastAsia="ja-JP"/>
        </w:rPr>
        <w:t xml:space="preserve"> 2018</w:t>
      </w:r>
      <w:r w:rsidR="00EC6226" w:rsidRPr="00461E79">
        <w:rPr>
          <w:rFonts w:ascii="Calibri" w:hAnsi="Calibri" w:cs="Calibri"/>
          <w:lang w:eastAsia="ja-JP"/>
        </w:rPr>
        <w:t>)</w:t>
      </w:r>
      <w:r w:rsidR="003A18DB" w:rsidRPr="00461E79">
        <w:rPr>
          <w:rFonts w:ascii="Calibri" w:hAnsi="Calibri" w:cs="Calibri"/>
          <w:lang w:eastAsia="ja-JP"/>
        </w:rPr>
        <w:t xml:space="preserve">. However, </w:t>
      </w:r>
      <w:r w:rsidR="005F124D" w:rsidRPr="00461E79">
        <w:rPr>
          <w:rFonts w:ascii="Calibri" w:hAnsi="Calibri" w:cs="Calibri"/>
          <w:lang w:eastAsia="ja-JP"/>
        </w:rPr>
        <w:t>LGT</w:t>
      </w:r>
      <w:r w:rsidR="003A18DB" w:rsidRPr="00461E79">
        <w:rPr>
          <w:rFonts w:ascii="Calibri" w:hAnsi="Calibri" w:cs="Calibri"/>
          <w:lang w:eastAsia="ja-JP"/>
        </w:rPr>
        <w:t xml:space="preserve"> between grasses are perhaps the most well studied</w:t>
      </w:r>
      <w:r w:rsidR="005F124D" w:rsidRPr="00461E79">
        <w:rPr>
          <w:rFonts w:ascii="Calibri" w:hAnsi="Calibri" w:cs="Calibri"/>
          <w:lang w:eastAsia="ja-JP"/>
        </w:rPr>
        <w:t xml:space="preserve"> plant-to-plant transfer</w:t>
      </w:r>
      <w:r w:rsidR="003A18DB" w:rsidRPr="00461E79">
        <w:rPr>
          <w:rFonts w:ascii="Calibri" w:hAnsi="Calibri" w:cs="Calibri"/>
          <w:lang w:eastAsia="ja-JP"/>
        </w:rPr>
        <w:t xml:space="preserve"> (Vallenback et al., 2008; Christin </w:t>
      </w:r>
      <w:r w:rsidR="003A18DB" w:rsidRPr="00461E79">
        <w:rPr>
          <w:rFonts w:ascii="Calibri" w:hAnsi="Calibri" w:cs="Calibri"/>
          <w:i/>
          <w:iCs/>
          <w:lang w:eastAsia="ja-JP"/>
        </w:rPr>
        <w:t>et al.,</w:t>
      </w:r>
      <w:r w:rsidR="003A18DB" w:rsidRPr="00461E79">
        <w:rPr>
          <w:rFonts w:ascii="Calibri" w:hAnsi="Calibri" w:cs="Calibri"/>
          <w:lang w:eastAsia="ja-JP"/>
        </w:rPr>
        <w:t xml:space="preserve"> 2012a; 2012b; Prentice </w:t>
      </w:r>
      <w:r w:rsidR="003A18DB" w:rsidRPr="00461E79">
        <w:rPr>
          <w:rFonts w:ascii="Calibri" w:hAnsi="Calibri" w:cs="Calibri"/>
          <w:i/>
          <w:iCs/>
          <w:lang w:eastAsia="ja-JP"/>
        </w:rPr>
        <w:t xml:space="preserve">et al., </w:t>
      </w:r>
      <w:r w:rsidR="003A18DB" w:rsidRPr="00461E79">
        <w:rPr>
          <w:rFonts w:ascii="Calibri" w:hAnsi="Calibri" w:cs="Calibri"/>
          <w:lang w:eastAsia="ja-JP"/>
        </w:rPr>
        <w:t>2015;</w:t>
      </w:r>
      <w:r w:rsidR="00183FA9" w:rsidRPr="00461E79">
        <w:rPr>
          <w:rFonts w:ascii="Calibri" w:hAnsi="Calibri" w:cs="Calibri"/>
          <w:lang w:eastAsia="ja-JP"/>
        </w:rPr>
        <w:t xml:space="preserve"> Olofsson </w:t>
      </w:r>
      <w:r w:rsidR="00183FA9" w:rsidRPr="00461E79">
        <w:rPr>
          <w:rFonts w:ascii="Calibri" w:hAnsi="Calibri" w:cs="Calibri"/>
          <w:i/>
          <w:iCs/>
          <w:lang w:eastAsia="ja-JP"/>
        </w:rPr>
        <w:t>et al.,</w:t>
      </w:r>
      <w:r w:rsidR="00183FA9" w:rsidRPr="00461E79">
        <w:rPr>
          <w:rFonts w:ascii="Calibri" w:hAnsi="Calibri" w:cs="Calibri"/>
          <w:lang w:eastAsia="ja-JP"/>
        </w:rPr>
        <w:t xml:space="preserve"> 2016;</w:t>
      </w:r>
      <w:r w:rsidR="004F488D" w:rsidRPr="00461E79">
        <w:rPr>
          <w:rFonts w:ascii="Calibri" w:hAnsi="Calibri" w:cs="Calibri"/>
          <w:lang w:eastAsia="ja-JP"/>
        </w:rPr>
        <w:t xml:space="preserve"> 2019;</w:t>
      </w:r>
      <w:r w:rsidR="003A18DB" w:rsidRPr="00461E79">
        <w:rPr>
          <w:rFonts w:ascii="Calibri" w:hAnsi="Calibri" w:cs="Calibri"/>
          <w:lang w:eastAsia="ja-JP"/>
        </w:rPr>
        <w:t xml:space="preserve"> Mahelka </w:t>
      </w:r>
      <w:r w:rsidR="003A18DB" w:rsidRPr="00461E79">
        <w:rPr>
          <w:rFonts w:ascii="Calibri" w:hAnsi="Calibri" w:cs="Calibri"/>
          <w:i/>
          <w:iCs/>
          <w:lang w:eastAsia="ja-JP"/>
        </w:rPr>
        <w:t>et al.,</w:t>
      </w:r>
      <w:r w:rsidR="003A18DB" w:rsidRPr="00461E79">
        <w:rPr>
          <w:rFonts w:ascii="Calibri" w:hAnsi="Calibri" w:cs="Calibri"/>
          <w:lang w:eastAsia="ja-JP"/>
        </w:rPr>
        <w:t xml:space="preserve"> 2017; 2021; Dunning </w:t>
      </w:r>
      <w:r w:rsidR="003A18DB" w:rsidRPr="00461E79">
        <w:rPr>
          <w:rFonts w:ascii="Calibri" w:hAnsi="Calibri" w:cs="Calibri"/>
          <w:i/>
          <w:iCs/>
          <w:lang w:eastAsia="ja-JP"/>
        </w:rPr>
        <w:t>et al.,</w:t>
      </w:r>
      <w:r w:rsidR="003A18DB" w:rsidRPr="00461E79">
        <w:rPr>
          <w:rFonts w:ascii="Calibri" w:hAnsi="Calibri" w:cs="Calibri"/>
          <w:lang w:eastAsia="ja-JP"/>
        </w:rPr>
        <w:t xml:space="preserve"> 2019;</w:t>
      </w:r>
      <w:r w:rsidR="00C9133A" w:rsidRPr="00461E79">
        <w:rPr>
          <w:rFonts w:ascii="Calibri" w:hAnsi="Calibri" w:cs="Calibri"/>
          <w:lang w:eastAsia="ja-JP"/>
        </w:rPr>
        <w:t xml:space="preserve"> Bianconi </w:t>
      </w:r>
      <w:r w:rsidR="00C9133A" w:rsidRPr="00461E79">
        <w:rPr>
          <w:rFonts w:ascii="Calibri" w:hAnsi="Calibri" w:cs="Calibri"/>
          <w:i/>
          <w:iCs/>
          <w:lang w:eastAsia="ja-JP"/>
        </w:rPr>
        <w:t>et al.,</w:t>
      </w:r>
      <w:r w:rsidR="00C9133A" w:rsidRPr="00461E79">
        <w:rPr>
          <w:rFonts w:ascii="Calibri" w:hAnsi="Calibri" w:cs="Calibri"/>
          <w:lang w:eastAsia="ja-JP"/>
        </w:rPr>
        <w:t xml:space="preserve"> 2020;</w:t>
      </w:r>
      <w:r w:rsidR="003A18DB" w:rsidRPr="00461E79">
        <w:rPr>
          <w:rFonts w:ascii="Calibri" w:hAnsi="Calibri" w:cs="Calibri"/>
          <w:lang w:eastAsia="ja-JP"/>
        </w:rPr>
        <w:t xml:space="preserve"> </w:t>
      </w:r>
      <w:r w:rsidR="00C9133A" w:rsidRPr="00461E79">
        <w:rPr>
          <w:rFonts w:ascii="Calibri" w:hAnsi="Calibri" w:cs="Calibri"/>
          <w:lang w:eastAsia="ja-JP"/>
        </w:rPr>
        <w:t xml:space="preserve">Phansopa </w:t>
      </w:r>
      <w:r w:rsidR="00C9133A" w:rsidRPr="00461E79">
        <w:rPr>
          <w:rFonts w:ascii="Calibri" w:hAnsi="Calibri" w:cs="Calibri"/>
          <w:i/>
          <w:iCs/>
          <w:lang w:eastAsia="ja-JP"/>
        </w:rPr>
        <w:t>et al.,</w:t>
      </w:r>
      <w:r w:rsidR="00C9133A" w:rsidRPr="00461E79">
        <w:rPr>
          <w:rFonts w:ascii="Calibri" w:hAnsi="Calibri" w:cs="Calibri"/>
          <w:lang w:eastAsia="ja-JP"/>
        </w:rPr>
        <w:t xml:space="preserve"> 2020</w:t>
      </w:r>
      <w:r w:rsidR="005E0682" w:rsidRPr="00461E79">
        <w:rPr>
          <w:rFonts w:ascii="Calibri" w:hAnsi="Calibri" w:cs="Calibri"/>
          <w:lang w:eastAsia="ja-JP"/>
        </w:rPr>
        <w:t xml:space="preserve">; </w:t>
      </w:r>
      <w:r w:rsidR="003A18DB" w:rsidRPr="00461E79">
        <w:rPr>
          <w:rFonts w:ascii="Calibri" w:hAnsi="Calibri" w:cs="Calibri"/>
          <w:lang w:eastAsia="ja-JP"/>
        </w:rPr>
        <w:t xml:space="preserve">Hibdige </w:t>
      </w:r>
      <w:r w:rsidR="003A18DB" w:rsidRPr="00461E79">
        <w:rPr>
          <w:rFonts w:ascii="Calibri" w:hAnsi="Calibri" w:cs="Calibri"/>
          <w:i/>
          <w:iCs/>
          <w:lang w:eastAsia="ja-JP"/>
        </w:rPr>
        <w:t>et al.,</w:t>
      </w:r>
      <w:r w:rsidR="003A18DB" w:rsidRPr="00461E79">
        <w:rPr>
          <w:rFonts w:ascii="Calibri" w:hAnsi="Calibri" w:cs="Calibri"/>
          <w:lang w:eastAsia="ja-JP"/>
        </w:rPr>
        <w:t xml:space="preserve"> 2021</w:t>
      </w:r>
      <w:r w:rsidR="00C9133A" w:rsidRPr="00461E79">
        <w:rPr>
          <w:rFonts w:ascii="Calibri" w:hAnsi="Calibri" w:cs="Calibri"/>
          <w:lang w:eastAsia="ja-JP"/>
        </w:rPr>
        <w:t>;</w:t>
      </w:r>
      <w:r w:rsidR="003A18DB" w:rsidRPr="00461E79">
        <w:rPr>
          <w:rFonts w:ascii="Calibri" w:hAnsi="Calibri" w:cs="Calibri"/>
          <w:lang w:eastAsia="ja-JP"/>
        </w:rPr>
        <w:t xml:space="preserve"> Raimondeau </w:t>
      </w:r>
      <w:r w:rsidR="003A18DB" w:rsidRPr="00461E79">
        <w:rPr>
          <w:rFonts w:ascii="Calibri" w:hAnsi="Calibri" w:cs="Calibri"/>
          <w:i/>
          <w:iCs/>
          <w:lang w:eastAsia="ja-JP"/>
        </w:rPr>
        <w:t>et al</w:t>
      </w:r>
      <w:r w:rsidR="003A18DB" w:rsidRPr="00461E79">
        <w:rPr>
          <w:rFonts w:ascii="Calibri" w:hAnsi="Calibri" w:cs="Calibri"/>
          <w:lang w:eastAsia="ja-JP"/>
        </w:rPr>
        <w:t>.,</w:t>
      </w:r>
      <w:r w:rsidR="007C6E13" w:rsidRPr="00461E79">
        <w:rPr>
          <w:rFonts w:ascii="Calibri" w:hAnsi="Calibri" w:cs="Calibri"/>
          <w:lang w:eastAsia="ja-JP"/>
        </w:rPr>
        <w:t xml:space="preserve"> </w:t>
      </w:r>
      <w:r w:rsidR="007C6E13" w:rsidRPr="00461E79">
        <w:rPr>
          <w:rFonts w:ascii="Calibri" w:hAnsi="Calibri" w:cs="Calibri"/>
          <w:i/>
          <w:iCs/>
          <w:lang w:eastAsia="ja-JP"/>
        </w:rPr>
        <w:t>unpublished</w:t>
      </w:r>
      <w:r w:rsidR="00CF1A54" w:rsidRPr="00461E79">
        <w:rPr>
          <w:rFonts w:ascii="Calibri" w:hAnsi="Calibri" w:cs="Calibri"/>
          <w:lang w:eastAsia="ja-JP"/>
        </w:rPr>
        <w:t>)</w:t>
      </w:r>
      <w:r w:rsidR="00451250" w:rsidRPr="00461E79">
        <w:rPr>
          <w:rFonts w:ascii="Calibri" w:hAnsi="Calibri" w:cs="Calibri"/>
          <w:lang w:eastAsia="ja-JP"/>
        </w:rPr>
        <w:t xml:space="preserve"> </w:t>
      </w:r>
      <w:r w:rsidR="005F124D" w:rsidRPr="00461E79">
        <w:rPr>
          <w:rFonts w:ascii="Calibri" w:hAnsi="Calibri" w:cs="Calibri"/>
          <w:lang w:eastAsia="ja-JP"/>
        </w:rPr>
        <w:t xml:space="preserve">and include genes with </w:t>
      </w:r>
      <w:r w:rsidR="001A355D" w:rsidRPr="00461E79">
        <w:rPr>
          <w:rFonts w:ascii="Calibri" w:hAnsi="Calibri" w:cs="Calibri"/>
          <w:lang w:eastAsia="ja-JP"/>
        </w:rPr>
        <w:t>putative</w:t>
      </w:r>
      <w:r w:rsidR="005F124D" w:rsidRPr="00461E79">
        <w:rPr>
          <w:rFonts w:ascii="Calibri" w:hAnsi="Calibri" w:cs="Calibri"/>
          <w:lang w:eastAsia="ja-JP"/>
        </w:rPr>
        <w:t xml:space="preserve"> roles in photosynthesis, </w:t>
      </w:r>
      <w:r w:rsidR="00C9133A" w:rsidRPr="00461E79">
        <w:rPr>
          <w:rFonts w:ascii="Calibri" w:hAnsi="Calibri" w:cs="Calibri"/>
          <w:lang w:eastAsia="ja-JP"/>
        </w:rPr>
        <w:t xml:space="preserve">disease resistance and abiotic stress tolerance (Christin </w:t>
      </w:r>
      <w:r w:rsidR="00C9133A" w:rsidRPr="00461E79">
        <w:rPr>
          <w:rFonts w:ascii="Calibri" w:hAnsi="Calibri" w:cs="Calibri"/>
          <w:i/>
          <w:iCs/>
          <w:lang w:eastAsia="ja-JP"/>
        </w:rPr>
        <w:t>et al.,</w:t>
      </w:r>
      <w:r w:rsidR="00C9133A" w:rsidRPr="00461E79">
        <w:rPr>
          <w:rFonts w:ascii="Calibri" w:hAnsi="Calibri" w:cs="Calibri"/>
          <w:lang w:eastAsia="ja-JP"/>
        </w:rPr>
        <w:t xml:space="preserve"> 2012</w:t>
      </w:r>
      <w:r w:rsidR="0037666A" w:rsidRPr="00461E79">
        <w:rPr>
          <w:rFonts w:ascii="Calibri" w:hAnsi="Calibri" w:cs="Calibri"/>
          <w:lang w:eastAsia="ja-JP"/>
        </w:rPr>
        <w:t>a</w:t>
      </w:r>
      <w:r w:rsidR="00C9133A" w:rsidRPr="00461E79">
        <w:rPr>
          <w:rFonts w:ascii="Calibri" w:hAnsi="Calibri" w:cs="Calibri"/>
          <w:lang w:eastAsia="ja-JP"/>
        </w:rPr>
        <w:t xml:space="preserve">; Dunning </w:t>
      </w:r>
      <w:r w:rsidR="00C9133A" w:rsidRPr="00461E79">
        <w:rPr>
          <w:rFonts w:ascii="Calibri" w:hAnsi="Calibri" w:cs="Calibri"/>
          <w:i/>
          <w:iCs/>
          <w:lang w:eastAsia="ja-JP"/>
        </w:rPr>
        <w:t>et al.,</w:t>
      </w:r>
      <w:r w:rsidR="00C9133A" w:rsidRPr="00461E79">
        <w:rPr>
          <w:rFonts w:ascii="Calibri" w:hAnsi="Calibri" w:cs="Calibri"/>
          <w:lang w:eastAsia="ja-JP"/>
        </w:rPr>
        <w:t xml:space="preserve"> 2019; Mahelka </w:t>
      </w:r>
      <w:r w:rsidR="00C9133A" w:rsidRPr="00461E79">
        <w:rPr>
          <w:rFonts w:ascii="Calibri" w:hAnsi="Calibri" w:cs="Calibri"/>
          <w:i/>
          <w:iCs/>
          <w:lang w:eastAsia="ja-JP"/>
        </w:rPr>
        <w:t>et al.,</w:t>
      </w:r>
      <w:r w:rsidR="00C9133A" w:rsidRPr="00461E79">
        <w:rPr>
          <w:rFonts w:ascii="Calibri" w:hAnsi="Calibri" w:cs="Calibri"/>
          <w:lang w:eastAsia="ja-JP"/>
        </w:rPr>
        <w:t xml:space="preserve"> 2021; Hibdige </w:t>
      </w:r>
      <w:r w:rsidR="00C9133A" w:rsidRPr="00461E79">
        <w:rPr>
          <w:rFonts w:ascii="Calibri" w:hAnsi="Calibri" w:cs="Calibri"/>
          <w:i/>
          <w:iCs/>
          <w:lang w:eastAsia="ja-JP"/>
        </w:rPr>
        <w:t>et al.,</w:t>
      </w:r>
      <w:r w:rsidR="00C9133A" w:rsidRPr="00461E79">
        <w:rPr>
          <w:rFonts w:ascii="Calibri" w:hAnsi="Calibri" w:cs="Calibri"/>
          <w:lang w:eastAsia="ja-JP"/>
        </w:rPr>
        <w:t xml:space="preserve"> 2021).</w:t>
      </w:r>
      <w:r w:rsidR="00CF6F8F" w:rsidRPr="00461E79">
        <w:rPr>
          <w:rFonts w:ascii="Calibri" w:hAnsi="Calibri" w:cs="Calibri"/>
          <w:lang w:eastAsia="ja-JP"/>
        </w:rPr>
        <w:t xml:space="preserve"> However, the regulatory consequences of LGT</w:t>
      </w:r>
      <w:r w:rsidR="00D87877" w:rsidRPr="00461E79">
        <w:rPr>
          <w:rFonts w:ascii="Calibri" w:hAnsi="Calibri" w:cs="Calibri"/>
          <w:lang w:eastAsia="ja-JP"/>
        </w:rPr>
        <w:t>s</w:t>
      </w:r>
      <w:r w:rsidR="00CF6F8F" w:rsidRPr="00461E79">
        <w:rPr>
          <w:rFonts w:ascii="Calibri" w:hAnsi="Calibri" w:cs="Calibri"/>
          <w:lang w:eastAsia="ja-JP"/>
        </w:rPr>
        <w:t xml:space="preserve"> in grasses remains unknown</w:t>
      </w:r>
      <w:r w:rsidR="00D87877" w:rsidRPr="00461E79">
        <w:rPr>
          <w:rFonts w:ascii="Calibri" w:hAnsi="Calibri" w:cs="Calibri"/>
          <w:lang w:eastAsia="ja-JP"/>
        </w:rPr>
        <w:t xml:space="preserve">. </w:t>
      </w:r>
    </w:p>
    <w:p w14:paraId="63D823B5" w14:textId="027100B6" w:rsidR="00041120" w:rsidRPr="00461E79" w:rsidRDefault="003F211C" w:rsidP="0097194C">
      <w:pPr>
        <w:spacing w:line="22" w:lineRule="atLeast"/>
        <w:rPr>
          <w:rFonts w:ascii="Calibri" w:hAnsi="Calibri" w:cs="Calibri"/>
          <w:lang w:eastAsia="ja-JP"/>
        </w:rPr>
      </w:pPr>
      <w:r w:rsidRPr="00461E79">
        <w:rPr>
          <w:rFonts w:ascii="Calibri" w:hAnsi="Calibri" w:cs="Calibri"/>
          <w:lang w:eastAsia="ja-JP"/>
        </w:rPr>
        <w:t>To understand how LGTs are regulated in grasses, we</w:t>
      </w:r>
      <w:r w:rsidR="00F40BB2" w:rsidRPr="00461E79">
        <w:rPr>
          <w:rFonts w:ascii="Calibri" w:hAnsi="Calibri" w:cs="Calibri"/>
          <w:lang w:eastAsia="ja-JP"/>
        </w:rPr>
        <w:t xml:space="preserve"> quantify and compare the expression of LGTs to the expression of related native genes </w:t>
      </w:r>
      <w:r w:rsidR="007312C9" w:rsidRPr="00461E79">
        <w:rPr>
          <w:rFonts w:ascii="Calibri" w:hAnsi="Calibri" w:cs="Calibri"/>
          <w:lang w:eastAsia="ja-JP"/>
        </w:rPr>
        <w:t xml:space="preserve">(orthologues) </w:t>
      </w:r>
      <w:r w:rsidR="00F40BB2" w:rsidRPr="00461E79">
        <w:rPr>
          <w:rFonts w:ascii="Calibri" w:hAnsi="Calibri" w:cs="Calibri"/>
          <w:lang w:eastAsia="ja-JP"/>
        </w:rPr>
        <w:t xml:space="preserve">in both the donor and recipient genomes. </w:t>
      </w:r>
      <w:r w:rsidR="009C345A" w:rsidRPr="00461E79">
        <w:rPr>
          <w:rFonts w:ascii="Calibri" w:hAnsi="Calibri" w:cs="Calibri"/>
          <w:lang w:eastAsia="ja-JP"/>
        </w:rPr>
        <w:t xml:space="preserve">We use the tropical grass </w:t>
      </w:r>
      <w:r w:rsidRPr="00461E79">
        <w:rPr>
          <w:rFonts w:ascii="Calibri" w:hAnsi="Calibri" w:cs="Calibri"/>
          <w:lang w:eastAsia="ja-JP"/>
        </w:rPr>
        <w:t xml:space="preserve">species </w:t>
      </w:r>
      <w:r w:rsidRPr="00461E79">
        <w:rPr>
          <w:rFonts w:ascii="Calibri" w:hAnsi="Calibri" w:cs="Calibri"/>
          <w:i/>
          <w:iCs/>
          <w:lang w:eastAsia="ja-JP"/>
        </w:rPr>
        <w:t>Alloteropsis semialata</w:t>
      </w:r>
      <w:r w:rsidRPr="00461E79">
        <w:rPr>
          <w:rFonts w:ascii="Calibri" w:hAnsi="Calibri" w:cs="Calibri"/>
          <w:lang w:eastAsia="ja-JP"/>
        </w:rPr>
        <w:t xml:space="preserve"> </w:t>
      </w:r>
      <w:r w:rsidR="00114877" w:rsidRPr="00461E79">
        <w:rPr>
          <w:rFonts w:ascii="Calibri" w:hAnsi="Calibri" w:cs="Calibri"/>
          <w:lang w:eastAsia="ja-JP"/>
        </w:rPr>
        <w:t>(Gibbs-Russell, 1983)</w:t>
      </w:r>
      <w:r w:rsidR="009C345A" w:rsidRPr="00461E79">
        <w:rPr>
          <w:rFonts w:ascii="Calibri" w:hAnsi="Calibri" w:cs="Calibri"/>
          <w:lang w:eastAsia="ja-JP"/>
        </w:rPr>
        <w:t xml:space="preserve"> to measure the expression of LGTs and recipient genes</w:t>
      </w:r>
      <w:r w:rsidR="00F40BB2" w:rsidRPr="00461E79">
        <w:rPr>
          <w:rFonts w:ascii="Calibri" w:hAnsi="Calibri" w:cs="Calibri"/>
          <w:lang w:eastAsia="ja-JP"/>
        </w:rPr>
        <w:t xml:space="preserve">, as the highest number of grass LGTs have been recorded in this genus </w:t>
      </w:r>
      <w:r w:rsidR="00D87877" w:rsidRPr="00461E79">
        <w:rPr>
          <w:rFonts w:ascii="Calibri" w:hAnsi="Calibri" w:cs="Calibri"/>
          <w:lang w:eastAsia="ja-JP"/>
        </w:rPr>
        <w:t xml:space="preserve">(Hibdige </w:t>
      </w:r>
      <w:r w:rsidR="00D87877" w:rsidRPr="00461E79">
        <w:rPr>
          <w:rFonts w:ascii="Calibri" w:hAnsi="Calibri" w:cs="Calibri"/>
          <w:i/>
          <w:iCs/>
          <w:lang w:eastAsia="ja-JP"/>
        </w:rPr>
        <w:t>et al.,</w:t>
      </w:r>
      <w:r w:rsidR="00D87877" w:rsidRPr="00461E79">
        <w:rPr>
          <w:rFonts w:ascii="Calibri" w:hAnsi="Calibri" w:cs="Calibri"/>
          <w:lang w:eastAsia="ja-JP"/>
        </w:rPr>
        <w:t xml:space="preserve"> 2021; Raimondeau </w:t>
      </w:r>
      <w:r w:rsidR="00D87877" w:rsidRPr="00461E79">
        <w:rPr>
          <w:rFonts w:ascii="Calibri" w:hAnsi="Calibri" w:cs="Calibri"/>
          <w:i/>
          <w:iCs/>
          <w:lang w:eastAsia="ja-JP"/>
        </w:rPr>
        <w:t xml:space="preserve">et al., </w:t>
      </w:r>
      <w:r w:rsidR="007C6E13" w:rsidRPr="00461E79">
        <w:rPr>
          <w:rFonts w:ascii="Calibri" w:hAnsi="Calibri" w:cs="Calibri"/>
          <w:i/>
          <w:iCs/>
          <w:lang w:eastAsia="ja-JP"/>
        </w:rPr>
        <w:t>unpublished</w:t>
      </w:r>
      <w:r w:rsidR="00835198" w:rsidRPr="00461E79">
        <w:rPr>
          <w:rFonts w:ascii="Calibri" w:hAnsi="Calibri" w:cs="Calibri"/>
          <w:lang w:eastAsia="ja-JP"/>
        </w:rPr>
        <w:t>)</w:t>
      </w:r>
      <w:r w:rsidR="00F40BB2" w:rsidRPr="00461E79">
        <w:rPr>
          <w:rFonts w:ascii="Calibri" w:hAnsi="Calibri" w:cs="Calibri"/>
          <w:lang w:eastAsia="ja-JP"/>
        </w:rPr>
        <w:t xml:space="preserve">. </w:t>
      </w:r>
      <w:r w:rsidR="009C345A" w:rsidRPr="00461E79">
        <w:rPr>
          <w:rFonts w:ascii="Calibri" w:hAnsi="Calibri" w:cs="Calibri"/>
          <w:lang w:eastAsia="ja-JP"/>
        </w:rPr>
        <w:t xml:space="preserve">To quantify donor </w:t>
      </w:r>
      <w:r w:rsidR="00FD409A" w:rsidRPr="00461E79">
        <w:rPr>
          <w:rFonts w:ascii="Calibri" w:hAnsi="Calibri" w:cs="Calibri"/>
          <w:lang w:eastAsia="ja-JP"/>
        </w:rPr>
        <w:t xml:space="preserve">expression, we chose </w:t>
      </w:r>
      <w:r w:rsidR="009C345A" w:rsidRPr="00461E79">
        <w:rPr>
          <w:rFonts w:ascii="Calibri" w:hAnsi="Calibri" w:cs="Calibri"/>
          <w:lang w:eastAsia="ja-JP"/>
        </w:rPr>
        <w:t>members of the Cenchrinae</w:t>
      </w:r>
      <w:r w:rsidR="00FD409A" w:rsidRPr="00461E79">
        <w:rPr>
          <w:rFonts w:ascii="Calibri" w:hAnsi="Calibri" w:cs="Calibri"/>
          <w:lang w:eastAsia="ja-JP"/>
        </w:rPr>
        <w:t xml:space="preserve">, a subtribe within the tribe Paniceae, which also contains </w:t>
      </w:r>
      <w:r w:rsidR="00FD409A" w:rsidRPr="00461E79">
        <w:rPr>
          <w:rFonts w:ascii="Calibri" w:hAnsi="Calibri" w:cs="Calibri"/>
          <w:i/>
          <w:iCs/>
          <w:lang w:eastAsia="ja-JP"/>
        </w:rPr>
        <w:t xml:space="preserve">Alloteropsis </w:t>
      </w:r>
      <w:r w:rsidR="00FD409A" w:rsidRPr="00461E79">
        <w:rPr>
          <w:rFonts w:ascii="Calibri" w:hAnsi="Calibri" w:cs="Calibri"/>
          <w:lang w:eastAsia="ja-JP"/>
        </w:rPr>
        <w:t xml:space="preserve">(Olofsson </w:t>
      </w:r>
      <w:r w:rsidR="00FD409A" w:rsidRPr="00461E79">
        <w:rPr>
          <w:rFonts w:ascii="Calibri" w:hAnsi="Calibri" w:cs="Calibri"/>
          <w:i/>
          <w:iCs/>
          <w:lang w:eastAsia="ja-JP"/>
        </w:rPr>
        <w:t>et al.,</w:t>
      </w:r>
      <w:r w:rsidR="00FD409A" w:rsidRPr="00461E79">
        <w:rPr>
          <w:rFonts w:ascii="Calibri" w:hAnsi="Calibri" w:cs="Calibri"/>
          <w:lang w:eastAsia="ja-JP"/>
        </w:rPr>
        <w:t xml:space="preserve"> 2016) </w:t>
      </w:r>
      <w:r w:rsidR="00D87877" w:rsidRPr="00461E79">
        <w:rPr>
          <w:rFonts w:ascii="Calibri" w:hAnsi="Calibri" w:cs="Calibri"/>
          <w:lang w:eastAsia="ja-JP"/>
        </w:rPr>
        <w:t xml:space="preserve">and </w:t>
      </w:r>
      <w:r w:rsidR="006A6E7D" w:rsidRPr="00461E79">
        <w:rPr>
          <w:rFonts w:ascii="Calibri" w:hAnsi="Calibri" w:cs="Calibri"/>
          <w:lang w:eastAsia="ja-JP"/>
        </w:rPr>
        <w:t>Andropogoneae</w:t>
      </w:r>
      <w:r w:rsidR="00FD409A" w:rsidRPr="00461E79">
        <w:rPr>
          <w:rFonts w:ascii="Calibri" w:hAnsi="Calibri" w:cs="Calibri"/>
          <w:lang w:eastAsia="ja-JP"/>
        </w:rPr>
        <w:t xml:space="preserve">, a tribe which diverged from Paniceae 25~ mya (Christin </w:t>
      </w:r>
      <w:r w:rsidR="00FD409A" w:rsidRPr="00461E79">
        <w:rPr>
          <w:rFonts w:ascii="Calibri" w:hAnsi="Calibri" w:cs="Calibri"/>
          <w:i/>
          <w:iCs/>
          <w:lang w:eastAsia="ja-JP"/>
        </w:rPr>
        <w:t>et al.,</w:t>
      </w:r>
      <w:r w:rsidR="00FD409A" w:rsidRPr="00461E79">
        <w:rPr>
          <w:rFonts w:ascii="Calibri" w:hAnsi="Calibri" w:cs="Calibri"/>
          <w:lang w:eastAsia="ja-JP"/>
        </w:rPr>
        <w:t xml:space="preserve"> 2012a) as</w:t>
      </w:r>
      <w:r w:rsidR="009C345A" w:rsidRPr="00461E79">
        <w:rPr>
          <w:rFonts w:ascii="Calibri" w:hAnsi="Calibri" w:cs="Calibri"/>
          <w:lang w:eastAsia="ja-JP"/>
        </w:rPr>
        <w:t xml:space="preserve"> they donate LGTs most frequently to </w:t>
      </w:r>
      <w:r w:rsidR="009C345A" w:rsidRPr="00461E79">
        <w:rPr>
          <w:rFonts w:ascii="Calibri" w:hAnsi="Calibri" w:cs="Calibri"/>
          <w:i/>
          <w:iCs/>
          <w:lang w:eastAsia="ja-JP"/>
        </w:rPr>
        <w:t>Alloteropsis</w:t>
      </w:r>
      <w:r w:rsidR="009C345A" w:rsidRPr="00461E79">
        <w:rPr>
          <w:rFonts w:ascii="Calibri" w:hAnsi="Calibri" w:cs="Calibri"/>
          <w:lang w:eastAsia="ja-JP"/>
        </w:rPr>
        <w:t xml:space="preserve"> </w:t>
      </w:r>
      <w:r w:rsidR="006A6E7D" w:rsidRPr="00461E79">
        <w:rPr>
          <w:rFonts w:ascii="Calibri" w:hAnsi="Calibri" w:cs="Calibri"/>
          <w:lang w:eastAsia="ja-JP"/>
        </w:rPr>
        <w:t xml:space="preserve">(Hibdige </w:t>
      </w:r>
      <w:r w:rsidR="006A6E7D" w:rsidRPr="00461E79">
        <w:rPr>
          <w:rFonts w:ascii="Calibri" w:hAnsi="Calibri" w:cs="Calibri"/>
          <w:i/>
          <w:iCs/>
          <w:lang w:eastAsia="ja-JP"/>
        </w:rPr>
        <w:t>et al</w:t>
      </w:r>
      <w:r w:rsidR="006A6E7D" w:rsidRPr="00461E79">
        <w:rPr>
          <w:rFonts w:ascii="Calibri" w:hAnsi="Calibri" w:cs="Calibri"/>
          <w:lang w:eastAsia="ja-JP"/>
        </w:rPr>
        <w:t xml:space="preserve">., 2021). </w:t>
      </w:r>
      <w:r w:rsidR="00FD409A" w:rsidRPr="00461E79">
        <w:rPr>
          <w:rFonts w:ascii="Calibri" w:hAnsi="Calibri" w:cs="Calibri"/>
          <w:lang w:eastAsia="ja-JP"/>
        </w:rPr>
        <w:t xml:space="preserve">Specifically, we used </w:t>
      </w:r>
      <w:r w:rsidR="00FD409A" w:rsidRPr="00461E79">
        <w:rPr>
          <w:rFonts w:ascii="Calibri" w:hAnsi="Calibri" w:cs="Calibri"/>
          <w:i/>
          <w:iCs/>
          <w:lang w:eastAsia="ja-JP"/>
        </w:rPr>
        <w:t>Setaria italica</w:t>
      </w:r>
      <w:r w:rsidR="0053674C" w:rsidRPr="00461E79">
        <w:rPr>
          <w:rFonts w:ascii="Calibri" w:hAnsi="Calibri" w:cs="Calibri"/>
          <w:i/>
          <w:iCs/>
          <w:lang w:eastAsia="ja-JP"/>
        </w:rPr>
        <w:t xml:space="preserve"> </w:t>
      </w:r>
      <w:r w:rsidR="0053674C" w:rsidRPr="00461E79">
        <w:rPr>
          <w:rFonts w:ascii="Calibri" w:hAnsi="Calibri" w:cs="Calibri"/>
          <w:lang w:eastAsia="ja-JP"/>
        </w:rPr>
        <w:t xml:space="preserve">(Cenchrinae) which diverged from </w:t>
      </w:r>
      <w:r w:rsidR="0053674C" w:rsidRPr="00461E79">
        <w:rPr>
          <w:rFonts w:ascii="Calibri" w:hAnsi="Calibri" w:cs="Calibri"/>
          <w:i/>
          <w:iCs/>
          <w:lang w:eastAsia="ja-JP"/>
        </w:rPr>
        <w:t xml:space="preserve">Alloteropsis </w:t>
      </w:r>
      <w:r w:rsidR="0053674C" w:rsidRPr="00461E79">
        <w:rPr>
          <w:rFonts w:ascii="Calibri" w:hAnsi="Calibri" w:cs="Calibri"/>
          <w:lang w:eastAsia="ja-JP"/>
        </w:rPr>
        <w:t xml:space="preserve">20~ mya and </w:t>
      </w:r>
      <w:r w:rsidR="0053674C" w:rsidRPr="00461E79">
        <w:rPr>
          <w:rFonts w:ascii="Calibri" w:hAnsi="Calibri" w:cs="Calibri"/>
          <w:i/>
          <w:iCs/>
          <w:lang w:eastAsia="ja-JP"/>
        </w:rPr>
        <w:t xml:space="preserve">Themeda triandra </w:t>
      </w:r>
      <w:r w:rsidR="0053674C" w:rsidRPr="00461E79">
        <w:rPr>
          <w:rFonts w:ascii="Calibri" w:hAnsi="Calibri" w:cs="Calibri"/>
          <w:lang w:eastAsia="ja-JP"/>
        </w:rPr>
        <w:t>(Andropogoneae) as these gen</w:t>
      </w:r>
      <w:r w:rsidR="00D033EF" w:rsidRPr="00461E79">
        <w:rPr>
          <w:rFonts w:ascii="Calibri" w:hAnsi="Calibri" w:cs="Calibri"/>
          <w:lang w:eastAsia="ja-JP"/>
        </w:rPr>
        <w:t>era</w:t>
      </w:r>
      <w:r w:rsidR="003D706C" w:rsidRPr="00461E79">
        <w:rPr>
          <w:rFonts w:ascii="Calibri" w:hAnsi="Calibri" w:cs="Calibri"/>
          <w:lang w:eastAsia="ja-JP"/>
        </w:rPr>
        <w:t xml:space="preserve"> have been identified as direct donors of LGTs to </w:t>
      </w:r>
      <w:r w:rsidR="003D706C" w:rsidRPr="00461E79">
        <w:rPr>
          <w:rFonts w:ascii="Calibri" w:hAnsi="Calibri" w:cs="Calibri"/>
          <w:i/>
          <w:iCs/>
          <w:lang w:eastAsia="ja-JP"/>
        </w:rPr>
        <w:t>Alloteropsis</w:t>
      </w:r>
      <w:r w:rsidR="003D706C" w:rsidRPr="00461E79">
        <w:rPr>
          <w:rFonts w:ascii="Calibri" w:hAnsi="Calibri" w:cs="Calibri"/>
          <w:lang w:eastAsia="ja-JP"/>
        </w:rPr>
        <w:t xml:space="preserve"> (Christin </w:t>
      </w:r>
      <w:r w:rsidR="003D706C" w:rsidRPr="00461E79">
        <w:rPr>
          <w:rFonts w:ascii="Calibri" w:hAnsi="Calibri" w:cs="Calibri"/>
          <w:i/>
          <w:iCs/>
          <w:lang w:eastAsia="ja-JP"/>
        </w:rPr>
        <w:t xml:space="preserve">et al., </w:t>
      </w:r>
      <w:r w:rsidR="003D706C" w:rsidRPr="00461E79">
        <w:rPr>
          <w:rFonts w:ascii="Calibri" w:hAnsi="Calibri" w:cs="Calibri"/>
          <w:lang w:eastAsia="ja-JP"/>
        </w:rPr>
        <w:t xml:space="preserve">2012a). </w:t>
      </w:r>
      <w:r w:rsidR="0039716B" w:rsidRPr="00461E79">
        <w:rPr>
          <w:rFonts w:ascii="Calibri" w:hAnsi="Calibri" w:cs="Calibri"/>
          <w:lang w:eastAsia="ja-JP"/>
        </w:rPr>
        <w:t xml:space="preserve">While previous studies have analysed the expression of LGTs in </w:t>
      </w:r>
      <w:r w:rsidR="0039716B" w:rsidRPr="00461E79">
        <w:rPr>
          <w:rFonts w:ascii="Calibri" w:hAnsi="Calibri" w:cs="Calibri"/>
          <w:i/>
          <w:iCs/>
          <w:lang w:eastAsia="ja-JP"/>
        </w:rPr>
        <w:t xml:space="preserve">Alloteropsis </w:t>
      </w:r>
      <w:r w:rsidR="0039716B" w:rsidRPr="00461E79">
        <w:rPr>
          <w:rFonts w:ascii="Calibri" w:hAnsi="Calibri" w:cs="Calibri"/>
          <w:lang w:eastAsia="ja-JP"/>
        </w:rPr>
        <w:t xml:space="preserve">(Dunning </w:t>
      </w:r>
      <w:r w:rsidR="0039716B" w:rsidRPr="00461E79">
        <w:rPr>
          <w:rFonts w:ascii="Calibri" w:hAnsi="Calibri" w:cs="Calibri"/>
          <w:i/>
          <w:iCs/>
          <w:lang w:eastAsia="ja-JP"/>
        </w:rPr>
        <w:t>et al.,</w:t>
      </w:r>
      <w:r w:rsidR="0039716B" w:rsidRPr="00461E79">
        <w:rPr>
          <w:rFonts w:ascii="Calibri" w:hAnsi="Calibri" w:cs="Calibri"/>
          <w:lang w:eastAsia="ja-JP"/>
        </w:rPr>
        <w:t xml:space="preserve"> 2019), it has not yet been compared to the donor species, preventing </w:t>
      </w:r>
      <w:r w:rsidR="00041120" w:rsidRPr="00461E79">
        <w:rPr>
          <w:rFonts w:ascii="Calibri" w:hAnsi="Calibri" w:cs="Calibri"/>
          <w:lang w:eastAsia="ja-JP"/>
        </w:rPr>
        <w:t>an evaluation of the regulatory effects of LGT</w:t>
      </w:r>
      <w:r w:rsidR="0039716B" w:rsidRPr="00461E79">
        <w:rPr>
          <w:rFonts w:ascii="Calibri" w:hAnsi="Calibri" w:cs="Calibri"/>
          <w:lang w:eastAsia="ja-JP"/>
        </w:rPr>
        <w:t>.</w:t>
      </w:r>
    </w:p>
    <w:p w14:paraId="57A4C55B" w14:textId="30D5E975" w:rsidR="00AB3D73" w:rsidRPr="00461E79" w:rsidRDefault="009714BE" w:rsidP="0097194C">
      <w:pPr>
        <w:spacing w:line="22" w:lineRule="atLeast"/>
        <w:rPr>
          <w:rFonts w:ascii="Calibri" w:hAnsi="Calibri" w:cs="Calibri"/>
        </w:rPr>
      </w:pPr>
      <w:r w:rsidRPr="00461E79">
        <w:rPr>
          <w:rFonts w:ascii="Calibri" w:hAnsi="Calibri" w:cs="Calibri"/>
        </w:rPr>
        <w:t>I</w:t>
      </w:r>
      <w:r w:rsidR="00DE56CC" w:rsidRPr="00461E79">
        <w:rPr>
          <w:rFonts w:ascii="Calibri" w:hAnsi="Calibri" w:cs="Calibri"/>
        </w:rPr>
        <w:t xml:space="preserve">n this study we aim to address this gap </w:t>
      </w:r>
      <w:r w:rsidR="00141B3C" w:rsidRPr="00461E79">
        <w:rPr>
          <w:rFonts w:ascii="Calibri" w:hAnsi="Calibri" w:cs="Calibri"/>
        </w:rPr>
        <w:t xml:space="preserve">in two ways. First, by investigating whether LGTs are closer in expression to the native genes of the recipient or donor. If the expression of LGTs are conserved after LGT, </w:t>
      </w:r>
      <w:r w:rsidR="00190FB9" w:rsidRPr="00461E79">
        <w:rPr>
          <w:rFonts w:ascii="Calibri" w:hAnsi="Calibri" w:cs="Calibri"/>
        </w:rPr>
        <w:t xml:space="preserve">and more influenced by cis-regulatory elements </w:t>
      </w:r>
      <w:r w:rsidR="00473699" w:rsidRPr="00461E79">
        <w:rPr>
          <w:rFonts w:ascii="Calibri" w:hAnsi="Calibri" w:cs="Calibri"/>
        </w:rPr>
        <w:t xml:space="preserve">(transferred within the same genomic fragment), </w:t>
      </w:r>
      <w:r w:rsidR="00141B3C" w:rsidRPr="00461E79">
        <w:rPr>
          <w:rFonts w:ascii="Calibri" w:hAnsi="Calibri" w:cs="Calibri"/>
        </w:rPr>
        <w:t xml:space="preserve">we would expect the expression of LGTs to be closer to </w:t>
      </w:r>
      <w:r w:rsidR="008B7194" w:rsidRPr="00461E79">
        <w:rPr>
          <w:rFonts w:ascii="Calibri" w:hAnsi="Calibri" w:cs="Calibri"/>
        </w:rPr>
        <w:t>d</w:t>
      </w:r>
      <w:r w:rsidR="00141B3C" w:rsidRPr="00461E79">
        <w:rPr>
          <w:rFonts w:ascii="Calibri" w:hAnsi="Calibri" w:cs="Calibri"/>
        </w:rPr>
        <w:t>onor</w:t>
      </w:r>
      <w:r w:rsidR="008B7194" w:rsidRPr="00461E79">
        <w:rPr>
          <w:rFonts w:ascii="Calibri" w:hAnsi="Calibri" w:cs="Calibri"/>
        </w:rPr>
        <w:t xml:space="preserve"> genes</w:t>
      </w:r>
      <w:r w:rsidR="00141B3C" w:rsidRPr="00461E79">
        <w:rPr>
          <w:rFonts w:ascii="Calibri" w:hAnsi="Calibri" w:cs="Calibri"/>
        </w:rPr>
        <w:t xml:space="preserve">. </w:t>
      </w:r>
      <w:r w:rsidR="00473699" w:rsidRPr="00461E79">
        <w:rPr>
          <w:rFonts w:ascii="Calibri" w:hAnsi="Calibri" w:cs="Calibri"/>
        </w:rPr>
        <w:t xml:space="preserve">Conversely, if the expression is more </w:t>
      </w:r>
      <w:r w:rsidR="00B772E2" w:rsidRPr="00461E79">
        <w:rPr>
          <w:rFonts w:ascii="Calibri" w:hAnsi="Calibri" w:cs="Calibri"/>
        </w:rPr>
        <w:t>dependent</w:t>
      </w:r>
      <w:r w:rsidR="00473699" w:rsidRPr="00461E79">
        <w:rPr>
          <w:rFonts w:ascii="Calibri" w:hAnsi="Calibri" w:cs="Calibri"/>
        </w:rPr>
        <w:t xml:space="preserve"> on trans-regulatory elements, we would expect the expression of </w:t>
      </w:r>
      <w:r w:rsidR="00473699" w:rsidRPr="00461E79">
        <w:rPr>
          <w:rFonts w:ascii="Calibri" w:hAnsi="Calibri" w:cs="Calibri"/>
        </w:rPr>
        <w:lastRenderedPageBreak/>
        <w:t>LGTs to be closer to recipient</w:t>
      </w:r>
      <w:r w:rsidR="008B7194" w:rsidRPr="00461E79">
        <w:rPr>
          <w:rFonts w:ascii="Calibri" w:hAnsi="Calibri" w:cs="Calibri"/>
        </w:rPr>
        <w:t xml:space="preserve"> genes</w:t>
      </w:r>
      <w:r w:rsidR="00473699" w:rsidRPr="00461E79">
        <w:rPr>
          <w:rFonts w:ascii="Calibri" w:hAnsi="Calibri" w:cs="Calibri"/>
        </w:rPr>
        <w:t xml:space="preserve">. </w:t>
      </w:r>
      <w:r w:rsidR="00A20F8C" w:rsidRPr="00461E79">
        <w:rPr>
          <w:rFonts w:ascii="Calibri" w:hAnsi="Calibri" w:cs="Calibri"/>
        </w:rPr>
        <w:t xml:space="preserve">Secondly, we compare the divergence rate of LGTs and donor orthologues, if the divergence rate is unchanged, we expect the divergence of LGTs and recipient orthologues to be similar to that of donor and recipient orthologues. </w:t>
      </w:r>
      <w:r w:rsidR="00C843DA" w:rsidRPr="00461E79">
        <w:rPr>
          <w:rFonts w:ascii="Calibri" w:hAnsi="Calibri" w:cs="Calibri"/>
        </w:rPr>
        <w:t xml:space="preserve">Conversely, if LGTs undergo rapid changes in expression, we expect LGTs to have changed more than expected based on divergence times. </w:t>
      </w:r>
    </w:p>
    <w:p w14:paraId="16F4C52B" w14:textId="009E6567" w:rsidR="004D2CDF" w:rsidRPr="00461E79" w:rsidRDefault="004D2CDF" w:rsidP="0097194C">
      <w:pPr>
        <w:spacing w:line="22" w:lineRule="atLeast"/>
        <w:rPr>
          <w:rFonts w:ascii="Calibri" w:hAnsi="Calibri" w:cs="Calibri"/>
          <w:b/>
          <w:bCs/>
        </w:rPr>
      </w:pPr>
      <w:r w:rsidRPr="00461E79">
        <w:rPr>
          <w:rFonts w:ascii="Calibri" w:hAnsi="Calibri" w:cs="Calibri"/>
          <w:b/>
          <w:bCs/>
        </w:rPr>
        <w:t xml:space="preserve">Materials and methods </w:t>
      </w:r>
    </w:p>
    <w:p w14:paraId="473CB44C" w14:textId="77777777" w:rsidR="004D2CDF" w:rsidRPr="00461E79" w:rsidRDefault="004D2CDF" w:rsidP="0097194C">
      <w:pPr>
        <w:spacing w:line="22" w:lineRule="atLeast"/>
        <w:rPr>
          <w:rFonts w:ascii="Calibri" w:hAnsi="Calibri" w:cs="Calibri"/>
          <w:i/>
          <w:iCs/>
        </w:rPr>
      </w:pPr>
      <w:r w:rsidRPr="00461E79">
        <w:rPr>
          <w:rFonts w:ascii="Calibri" w:hAnsi="Calibri" w:cs="Calibri"/>
          <w:i/>
          <w:iCs/>
        </w:rPr>
        <w:t>Species selection</w:t>
      </w:r>
    </w:p>
    <w:p w14:paraId="7EDDB1DB" w14:textId="676AC985" w:rsidR="004D2CDF" w:rsidRPr="00461E79" w:rsidRDefault="004D2CDF" w:rsidP="0097194C">
      <w:pPr>
        <w:spacing w:line="22" w:lineRule="atLeast"/>
        <w:rPr>
          <w:rFonts w:ascii="Calibri" w:hAnsi="Calibri" w:cs="Calibri"/>
        </w:rPr>
      </w:pPr>
      <w:r w:rsidRPr="00461E79">
        <w:rPr>
          <w:rFonts w:ascii="Calibri" w:hAnsi="Calibri" w:cs="Calibri"/>
        </w:rPr>
        <w:t xml:space="preserve">Species were selected based on a study by Raimondeau </w:t>
      </w:r>
      <w:r w:rsidRPr="00461E79">
        <w:rPr>
          <w:rFonts w:ascii="Calibri" w:hAnsi="Calibri" w:cs="Calibri"/>
          <w:i/>
          <w:iCs/>
        </w:rPr>
        <w:t>et al.</w:t>
      </w:r>
      <w:r w:rsidRPr="00461E79">
        <w:rPr>
          <w:rFonts w:ascii="Calibri" w:hAnsi="Calibri" w:cs="Calibri"/>
        </w:rPr>
        <w:t xml:space="preserve"> (</w:t>
      </w:r>
      <w:r w:rsidR="007C6E13" w:rsidRPr="00461E79">
        <w:rPr>
          <w:rFonts w:ascii="Calibri" w:hAnsi="Calibri" w:cs="Calibri"/>
          <w:i/>
          <w:iCs/>
        </w:rPr>
        <w:t>unpublished</w:t>
      </w:r>
      <w:r w:rsidRPr="00461E79">
        <w:rPr>
          <w:rFonts w:ascii="Calibri" w:hAnsi="Calibri" w:cs="Calibri"/>
        </w:rPr>
        <w:t xml:space="preserve">) who previously identified and matched LGTs received by </w:t>
      </w:r>
      <w:r w:rsidRPr="00461E79">
        <w:rPr>
          <w:rFonts w:ascii="Calibri" w:hAnsi="Calibri" w:cs="Calibri"/>
          <w:i/>
          <w:iCs/>
        </w:rPr>
        <w:t>Alloteropsis semialata</w:t>
      </w:r>
      <w:r w:rsidRPr="00461E79">
        <w:rPr>
          <w:rFonts w:ascii="Calibri" w:hAnsi="Calibri" w:cs="Calibri"/>
        </w:rPr>
        <w:t xml:space="preserve"> to various donor lineages. LGTs derived from the Andropogoneae tribe and Cenchrinae subtribe were chosen as the focus of our study. To measure the expression of LGTs and native </w:t>
      </w:r>
      <w:r w:rsidR="00875757" w:rsidRPr="00461E79">
        <w:rPr>
          <w:rFonts w:ascii="Calibri" w:hAnsi="Calibri" w:cs="Calibri"/>
          <w:i/>
          <w:iCs/>
        </w:rPr>
        <w:t>A. semialata</w:t>
      </w:r>
      <w:r w:rsidR="00875757" w:rsidRPr="00461E79">
        <w:rPr>
          <w:rFonts w:ascii="Calibri" w:hAnsi="Calibri" w:cs="Calibri"/>
        </w:rPr>
        <w:t xml:space="preserve"> genes</w:t>
      </w:r>
      <w:r w:rsidRPr="00461E79">
        <w:rPr>
          <w:rFonts w:ascii="Calibri" w:hAnsi="Calibri" w:cs="Calibri"/>
        </w:rPr>
        <w:t xml:space="preserve"> three geographically distinct accessions of </w:t>
      </w:r>
      <w:r w:rsidRPr="00461E79">
        <w:rPr>
          <w:rFonts w:ascii="Calibri" w:hAnsi="Calibri" w:cs="Calibri"/>
          <w:i/>
          <w:iCs/>
        </w:rPr>
        <w:t xml:space="preserve">A. semialata </w:t>
      </w:r>
      <w:r w:rsidRPr="00461E79">
        <w:rPr>
          <w:rFonts w:ascii="Calibri" w:hAnsi="Calibri" w:cs="Calibri"/>
        </w:rPr>
        <w:t>were used, originating from Australia (AUS1), South Africa (KWT</w:t>
      </w:r>
      <w:r w:rsidR="00B37490" w:rsidRPr="00461E79">
        <w:rPr>
          <w:rFonts w:ascii="Calibri" w:hAnsi="Calibri" w:cs="Calibri"/>
        </w:rPr>
        <w:t>3</w:t>
      </w:r>
      <w:r w:rsidRPr="00461E79">
        <w:rPr>
          <w:rFonts w:ascii="Calibri" w:hAnsi="Calibri" w:cs="Calibri"/>
        </w:rPr>
        <w:t>) and Zambia (ZAM15-05-10). Descriptions of the AUS1 and KWT</w:t>
      </w:r>
      <w:r w:rsidR="00B37490" w:rsidRPr="00461E79">
        <w:rPr>
          <w:rFonts w:ascii="Calibri" w:hAnsi="Calibri" w:cs="Calibri"/>
        </w:rPr>
        <w:t>3</w:t>
      </w:r>
      <w:r w:rsidRPr="00461E79">
        <w:rPr>
          <w:rFonts w:ascii="Calibri" w:hAnsi="Calibri" w:cs="Calibri"/>
        </w:rPr>
        <w:t xml:space="preserve"> accessions can be found in Lundgren </w:t>
      </w:r>
      <w:r w:rsidRPr="00461E79">
        <w:rPr>
          <w:rFonts w:ascii="Calibri" w:hAnsi="Calibri" w:cs="Calibri"/>
          <w:i/>
          <w:iCs/>
        </w:rPr>
        <w:t>et al.</w:t>
      </w:r>
      <w:r w:rsidRPr="00461E79">
        <w:rPr>
          <w:rFonts w:ascii="Calibri" w:hAnsi="Calibri" w:cs="Calibri"/>
        </w:rPr>
        <w:t xml:space="preserve"> (2015), while description</w:t>
      </w:r>
      <w:r w:rsidR="00B408F2" w:rsidRPr="00461E79">
        <w:rPr>
          <w:rFonts w:ascii="Calibri" w:hAnsi="Calibri" w:cs="Calibri"/>
        </w:rPr>
        <w:t>s</w:t>
      </w:r>
      <w:r w:rsidRPr="00461E79">
        <w:rPr>
          <w:rFonts w:ascii="Calibri" w:hAnsi="Calibri" w:cs="Calibri"/>
        </w:rPr>
        <w:t xml:space="preserve"> of the ZAM15-05-10 accession can be found in </w:t>
      </w:r>
      <w:bookmarkStart w:id="0" w:name="_Hlk104139814"/>
      <w:r w:rsidR="00B408F2" w:rsidRPr="00461E79">
        <w:rPr>
          <w:rFonts w:ascii="Calibri" w:hAnsi="Calibri" w:cs="Calibri"/>
        </w:rPr>
        <w:t xml:space="preserve">Lundgren </w:t>
      </w:r>
      <w:r w:rsidR="00B408F2" w:rsidRPr="00461E79">
        <w:rPr>
          <w:rFonts w:ascii="Calibri" w:hAnsi="Calibri" w:cs="Calibri"/>
          <w:i/>
          <w:iCs/>
        </w:rPr>
        <w:t xml:space="preserve">et al. </w:t>
      </w:r>
      <w:r w:rsidR="00B408F2" w:rsidRPr="00461E79">
        <w:rPr>
          <w:rFonts w:ascii="Calibri" w:hAnsi="Calibri" w:cs="Calibri"/>
        </w:rPr>
        <w:t xml:space="preserve">(2019) and </w:t>
      </w:r>
      <w:r w:rsidRPr="00461E79">
        <w:rPr>
          <w:rFonts w:ascii="Calibri" w:hAnsi="Calibri" w:cs="Calibri"/>
        </w:rPr>
        <w:t xml:space="preserve">Bianconi </w:t>
      </w:r>
      <w:r w:rsidRPr="00461E79">
        <w:rPr>
          <w:rFonts w:ascii="Calibri" w:hAnsi="Calibri" w:cs="Calibri"/>
          <w:i/>
          <w:iCs/>
        </w:rPr>
        <w:t>et al</w:t>
      </w:r>
      <w:r w:rsidRPr="00461E79">
        <w:rPr>
          <w:rFonts w:ascii="Calibri" w:hAnsi="Calibri" w:cs="Calibri"/>
        </w:rPr>
        <w:t xml:space="preserve">. (2020). </w:t>
      </w:r>
      <w:bookmarkEnd w:id="0"/>
      <w:r w:rsidRPr="00461E79">
        <w:rPr>
          <w:rFonts w:ascii="Calibri" w:hAnsi="Calibri" w:cs="Calibri"/>
        </w:rPr>
        <w:t xml:space="preserve">For measurement of donor orthologues, </w:t>
      </w:r>
      <w:r w:rsidRPr="00461E79">
        <w:rPr>
          <w:rFonts w:ascii="Calibri" w:hAnsi="Calibri" w:cs="Calibri"/>
          <w:i/>
          <w:iCs/>
        </w:rPr>
        <w:t xml:space="preserve">Themeda triandra </w:t>
      </w:r>
      <w:r w:rsidRPr="00461E79">
        <w:rPr>
          <w:rFonts w:ascii="Calibri" w:hAnsi="Calibri" w:cs="Calibri"/>
        </w:rPr>
        <w:t>was used as a</w:t>
      </w:r>
      <w:r w:rsidR="001347FF" w:rsidRPr="00461E79">
        <w:rPr>
          <w:rFonts w:ascii="Calibri" w:hAnsi="Calibri" w:cs="Calibri"/>
        </w:rPr>
        <w:t xml:space="preserve"> representative</w:t>
      </w:r>
      <w:r w:rsidRPr="00461E79">
        <w:rPr>
          <w:rFonts w:ascii="Calibri" w:hAnsi="Calibri" w:cs="Calibri"/>
        </w:rPr>
        <w:t xml:space="preserve"> for Andropogoneae, while </w:t>
      </w:r>
      <w:r w:rsidRPr="00461E79">
        <w:rPr>
          <w:rFonts w:ascii="Calibri" w:hAnsi="Calibri" w:cs="Calibri"/>
          <w:i/>
          <w:iCs/>
        </w:rPr>
        <w:t>Setaria italica</w:t>
      </w:r>
      <w:r w:rsidRPr="00461E79">
        <w:rPr>
          <w:rFonts w:ascii="Calibri" w:hAnsi="Calibri" w:cs="Calibri"/>
        </w:rPr>
        <w:t xml:space="preserve"> was used as a</w:t>
      </w:r>
      <w:r w:rsidR="001347FF" w:rsidRPr="00461E79">
        <w:rPr>
          <w:rFonts w:ascii="Calibri" w:hAnsi="Calibri" w:cs="Calibri"/>
        </w:rPr>
        <w:t xml:space="preserve"> representative</w:t>
      </w:r>
      <w:r w:rsidRPr="00461E79">
        <w:rPr>
          <w:rFonts w:ascii="Calibri" w:hAnsi="Calibri" w:cs="Calibri"/>
        </w:rPr>
        <w:t xml:space="preserve"> for Cenchrinae. </w:t>
      </w:r>
    </w:p>
    <w:p w14:paraId="19FD0E21" w14:textId="77777777" w:rsidR="004D2CDF" w:rsidRPr="00461E79" w:rsidRDefault="004D2CDF" w:rsidP="0097194C">
      <w:pPr>
        <w:spacing w:line="22" w:lineRule="atLeast"/>
        <w:rPr>
          <w:rFonts w:ascii="Calibri" w:hAnsi="Calibri" w:cs="Calibri"/>
          <w:i/>
          <w:iCs/>
        </w:rPr>
      </w:pPr>
      <w:r w:rsidRPr="00461E79">
        <w:rPr>
          <w:rFonts w:ascii="Calibri" w:hAnsi="Calibri" w:cs="Calibri"/>
          <w:i/>
          <w:iCs/>
        </w:rPr>
        <w:t xml:space="preserve">RNA extraction, library generation and sequence preparation. </w:t>
      </w:r>
    </w:p>
    <w:p w14:paraId="1C13CD4D" w14:textId="7C8C4EA2" w:rsidR="004D2CDF" w:rsidRPr="00461E79" w:rsidRDefault="004D2CDF" w:rsidP="0097194C">
      <w:pPr>
        <w:spacing w:line="22" w:lineRule="atLeast"/>
        <w:rPr>
          <w:rFonts w:ascii="Calibri" w:hAnsi="Calibri" w:cs="Calibri"/>
        </w:rPr>
      </w:pPr>
      <w:r w:rsidRPr="00461E79">
        <w:rPr>
          <w:rFonts w:ascii="Calibri" w:hAnsi="Calibri" w:cs="Calibri"/>
        </w:rPr>
        <w:t>RNA was extracted from the roots and</w:t>
      </w:r>
      <w:r w:rsidR="001347FF" w:rsidRPr="00461E79">
        <w:rPr>
          <w:rFonts w:ascii="Calibri" w:hAnsi="Calibri" w:cs="Calibri"/>
        </w:rPr>
        <w:t xml:space="preserve"> leaf tips of</w:t>
      </w:r>
      <w:r w:rsidRPr="00461E79">
        <w:rPr>
          <w:rFonts w:ascii="Calibri" w:hAnsi="Calibri" w:cs="Calibri"/>
        </w:rPr>
        <w:t xml:space="preserve"> plants grown in controlled conditions at the Arthur Willis Environmental Centre, Sheffield as previously described by </w:t>
      </w:r>
      <w:bookmarkStart w:id="1" w:name="_Hlk104140007"/>
      <w:r w:rsidRPr="00461E79">
        <w:rPr>
          <w:rFonts w:ascii="Calibri" w:hAnsi="Calibri" w:cs="Calibri"/>
        </w:rPr>
        <w:t xml:space="preserve">Moreno-Villena </w:t>
      </w:r>
      <w:r w:rsidRPr="00461E79">
        <w:rPr>
          <w:rFonts w:ascii="Calibri" w:hAnsi="Calibri" w:cs="Calibri"/>
          <w:i/>
          <w:iCs/>
        </w:rPr>
        <w:t>et al.</w:t>
      </w:r>
      <w:r w:rsidRPr="00461E79">
        <w:rPr>
          <w:rFonts w:ascii="Calibri" w:hAnsi="Calibri" w:cs="Calibri"/>
        </w:rPr>
        <w:t xml:space="preserve"> (2018; a</w:t>
      </w:r>
      <w:bookmarkEnd w:id="1"/>
      <w:r w:rsidRPr="00461E79">
        <w:rPr>
          <w:rFonts w:ascii="Calibri" w:hAnsi="Calibri" w:cs="Calibri"/>
        </w:rPr>
        <w:t xml:space="preserve">lso see Dunning </w:t>
      </w:r>
      <w:r w:rsidRPr="00461E79">
        <w:rPr>
          <w:rFonts w:ascii="Calibri" w:hAnsi="Calibri" w:cs="Calibri"/>
          <w:i/>
          <w:iCs/>
        </w:rPr>
        <w:t xml:space="preserve">et al. </w:t>
      </w:r>
      <w:r w:rsidRPr="00461E79">
        <w:rPr>
          <w:rFonts w:ascii="Calibri" w:hAnsi="Calibri" w:cs="Calibri"/>
        </w:rPr>
        <w:t xml:space="preserve">2019). Three clones were produced for each </w:t>
      </w:r>
      <w:r w:rsidRPr="00461E79">
        <w:rPr>
          <w:rFonts w:ascii="Calibri" w:hAnsi="Calibri" w:cs="Calibri"/>
          <w:i/>
          <w:iCs/>
        </w:rPr>
        <w:t>A. semialata</w:t>
      </w:r>
      <w:r w:rsidRPr="00461E79">
        <w:rPr>
          <w:rFonts w:ascii="Calibri" w:hAnsi="Calibri" w:cs="Calibri"/>
        </w:rPr>
        <w:t xml:space="preserve"> accession and for both donor species, although at the time of writing sequencing remains to be done for the roots of one </w:t>
      </w:r>
      <w:r w:rsidRPr="00461E79">
        <w:rPr>
          <w:rFonts w:ascii="Calibri" w:hAnsi="Calibri" w:cs="Calibri"/>
          <w:i/>
          <w:iCs/>
        </w:rPr>
        <w:t>S. italica</w:t>
      </w:r>
      <w:r w:rsidRPr="00461E79">
        <w:rPr>
          <w:rFonts w:ascii="Calibri" w:hAnsi="Calibri" w:cs="Calibri"/>
        </w:rPr>
        <w:t xml:space="preserve"> triplicate, and the roots and leaf tip of one </w:t>
      </w:r>
      <w:r w:rsidRPr="00461E79">
        <w:rPr>
          <w:rFonts w:ascii="Calibri" w:hAnsi="Calibri" w:cs="Calibri"/>
          <w:i/>
          <w:iCs/>
        </w:rPr>
        <w:t>T. triandra</w:t>
      </w:r>
      <w:r w:rsidRPr="00461E79">
        <w:rPr>
          <w:rFonts w:ascii="Calibri" w:hAnsi="Calibri" w:cs="Calibri"/>
        </w:rPr>
        <w:t xml:space="preserve"> triplicate. Individual cDNA libraries were prepared using the TruSeq RNA Library Preparation Kit v2 (Illumina, San Diego, CA, USA) and were sequenced as paired-end reads on a HiSeq 2500 platform (as described </w:t>
      </w:r>
      <w:r w:rsidR="001347FF" w:rsidRPr="00461E79">
        <w:rPr>
          <w:rFonts w:ascii="Calibri" w:hAnsi="Calibri" w:cs="Calibri"/>
        </w:rPr>
        <w:t>in</w:t>
      </w:r>
      <w:r w:rsidRPr="00461E79">
        <w:rPr>
          <w:rFonts w:ascii="Calibri" w:hAnsi="Calibri" w:cs="Calibri"/>
        </w:rPr>
        <w:t xml:space="preserve"> Moreno-Villena </w:t>
      </w:r>
      <w:r w:rsidRPr="00461E79">
        <w:rPr>
          <w:rFonts w:ascii="Calibri" w:hAnsi="Calibri" w:cs="Calibri"/>
          <w:i/>
          <w:iCs/>
        </w:rPr>
        <w:t>et al.</w:t>
      </w:r>
      <w:r w:rsidRPr="00461E79">
        <w:rPr>
          <w:rFonts w:ascii="Calibri" w:hAnsi="Calibri" w:cs="Calibri"/>
        </w:rPr>
        <w:t xml:space="preserve"> 2018)</w:t>
      </w:r>
      <w:r w:rsidRPr="00461E79">
        <w:rPr>
          <w:rFonts w:ascii="Calibri" w:hAnsi="Calibri" w:cs="Calibri"/>
          <w:shd w:val="clear" w:color="auto" w:fill="FFFFFF"/>
        </w:rPr>
        <w:t xml:space="preserve">. The quality of sequencing data was then checked using </w:t>
      </w:r>
      <w:r w:rsidRPr="00461E79">
        <w:rPr>
          <w:rFonts w:ascii="Calibri" w:hAnsi="Calibri" w:cs="Calibri"/>
        </w:rPr>
        <w:t>FastQC v 0.11.9 (</w:t>
      </w:r>
      <w:r w:rsidRPr="00461E79">
        <w:rPr>
          <w:rStyle w:val="selectable"/>
          <w:rFonts w:ascii="Calibri" w:hAnsi="Calibri" w:cs="Calibri"/>
        </w:rPr>
        <w:t>Andrews, 2022), with all raw reads showing high quality scores. After this initial check, reads were then trimmed using Trimmomatic v 0.39 (</w:t>
      </w:r>
      <w:r w:rsidRPr="00461E79">
        <w:rPr>
          <w:rFonts w:ascii="Calibri" w:hAnsi="Calibri" w:cs="Calibri"/>
        </w:rPr>
        <w:t xml:space="preserve">Bolger, Lohse and Usadel, 2014) in order to remove sequencing adapters at the start of reads. Trimmed reads were </w:t>
      </w:r>
      <w:r w:rsidR="00C45DD6" w:rsidRPr="00461E79">
        <w:rPr>
          <w:rFonts w:ascii="Calibri" w:hAnsi="Calibri" w:cs="Calibri"/>
        </w:rPr>
        <w:t>then quality checked once more using</w:t>
      </w:r>
      <w:r w:rsidRPr="00461E79">
        <w:rPr>
          <w:rFonts w:ascii="Calibri" w:hAnsi="Calibri" w:cs="Calibri"/>
        </w:rPr>
        <w:t xml:space="preserve"> FastQC. </w:t>
      </w:r>
    </w:p>
    <w:p w14:paraId="3EB7B720" w14:textId="77777777" w:rsidR="004D2CDF" w:rsidRPr="00461E79" w:rsidRDefault="004D2CDF" w:rsidP="0097194C">
      <w:pPr>
        <w:spacing w:line="22" w:lineRule="atLeast"/>
        <w:rPr>
          <w:rFonts w:ascii="Calibri" w:hAnsi="Calibri" w:cs="Calibri"/>
          <w:i/>
          <w:iCs/>
        </w:rPr>
      </w:pPr>
      <w:r w:rsidRPr="00461E79">
        <w:rPr>
          <w:rFonts w:ascii="Calibri" w:hAnsi="Calibri" w:cs="Calibri"/>
          <w:i/>
          <w:iCs/>
        </w:rPr>
        <w:t xml:space="preserve">Reference genome alignment and extraction of expression data. </w:t>
      </w:r>
    </w:p>
    <w:p w14:paraId="03CF7F65" w14:textId="2FA0A0FF" w:rsidR="00B91CCE" w:rsidRPr="00461E79" w:rsidRDefault="004D2CDF" w:rsidP="0097194C">
      <w:pPr>
        <w:spacing w:line="22" w:lineRule="atLeast"/>
        <w:rPr>
          <w:rStyle w:val="selectable"/>
          <w:rFonts w:ascii="Calibri" w:hAnsi="Calibri" w:cs="Calibri"/>
        </w:rPr>
      </w:pPr>
      <w:r w:rsidRPr="00461E79">
        <w:rPr>
          <w:rFonts w:ascii="Calibri" w:hAnsi="Calibri" w:cs="Calibri"/>
        </w:rPr>
        <w:t>Reference genomes were composed as coding sequences (Table 1</w:t>
      </w:r>
      <w:r w:rsidR="006926BB" w:rsidRPr="00461E79">
        <w:rPr>
          <w:rFonts w:ascii="Calibri" w:hAnsi="Calibri" w:cs="Calibri"/>
        </w:rPr>
        <w:t>)</w:t>
      </w:r>
      <w:r w:rsidR="00B3010A" w:rsidRPr="00461E79">
        <w:rPr>
          <w:rFonts w:ascii="Calibri" w:hAnsi="Calibri" w:cs="Calibri"/>
        </w:rPr>
        <w:t xml:space="preserve"> </w:t>
      </w:r>
      <w:r w:rsidR="006926BB" w:rsidRPr="00461E79">
        <w:rPr>
          <w:rFonts w:ascii="Calibri" w:hAnsi="Calibri" w:cs="Calibri"/>
        </w:rPr>
        <w:t xml:space="preserve">and </w:t>
      </w:r>
      <w:r w:rsidR="00B3010A" w:rsidRPr="00461E79">
        <w:rPr>
          <w:rFonts w:ascii="Calibri" w:hAnsi="Calibri" w:cs="Calibri"/>
        </w:rPr>
        <w:t>paired end</w:t>
      </w:r>
      <w:r w:rsidRPr="00461E79">
        <w:rPr>
          <w:rFonts w:ascii="Calibri" w:hAnsi="Calibri" w:cs="Calibri"/>
        </w:rPr>
        <w:t xml:space="preserve"> reads </w:t>
      </w:r>
      <w:r w:rsidR="00496175" w:rsidRPr="00461E79">
        <w:rPr>
          <w:rFonts w:ascii="Calibri" w:hAnsi="Calibri" w:cs="Calibri"/>
        </w:rPr>
        <w:t>for</w:t>
      </w:r>
      <w:r w:rsidR="006926BB" w:rsidRPr="00461E79">
        <w:rPr>
          <w:rFonts w:ascii="Calibri" w:hAnsi="Calibri" w:cs="Calibri"/>
        </w:rPr>
        <w:t xml:space="preserve"> </w:t>
      </w:r>
      <w:r w:rsidR="009D0FA0" w:rsidRPr="00461E79">
        <w:rPr>
          <w:rFonts w:ascii="Calibri" w:hAnsi="Calibri" w:cs="Calibri"/>
        </w:rPr>
        <w:t>the tip leaf and roots of each plant</w:t>
      </w:r>
      <w:r w:rsidR="00496175" w:rsidRPr="00461E79">
        <w:rPr>
          <w:rFonts w:ascii="Calibri" w:hAnsi="Calibri" w:cs="Calibri"/>
        </w:rPr>
        <w:t xml:space="preserve"> </w:t>
      </w:r>
      <w:r w:rsidRPr="00461E79">
        <w:rPr>
          <w:rFonts w:ascii="Calibri" w:hAnsi="Calibri" w:cs="Calibri"/>
        </w:rPr>
        <w:t xml:space="preserve">were mapped to their respective reference genomes using Bowtie2 v 2.4.4 (Langmead and Salzberg, 2012). The reference genome used for the AUS1 accession was generated in Dunning </w:t>
      </w:r>
      <w:r w:rsidRPr="00461E79">
        <w:rPr>
          <w:rFonts w:ascii="Calibri" w:hAnsi="Calibri" w:cs="Calibri"/>
          <w:i/>
          <w:iCs/>
        </w:rPr>
        <w:t>et al</w:t>
      </w:r>
      <w:r w:rsidRPr="00461E79">
        <w:rPr>
          <w:rFonts w:ascii="Calibri" w:hAnsi="Calibri" w:cs="Calibri"/>
        </w:rPr>
        <w:t>. (2019), while the reference genomes used for KWT</w:t>
      </w:r>
      <w:r w:rsidR="00B37490" w:rsidRPr="00461E79">
        <w:rPr>
          <w:rFonts w:ascii="Calibri" w:hAnsi="Calibri" w:cs="Calibri"/>
        </w:rPr>
        <w:t>3</w:t>
      </w:r>
      <w:r w:rsidRPr="00461E79">
        <w:rPr>
          <w:rFonts w:ascii="Calibri" w:hAnsi="Calibri" w:cs="Calibri"/>
        </w:rPr>
        <w:t xml:space="preserve"> and ZAM15-05</w:t>
      </w:r>
      <w:r w:rsidR="0040461E" w:rsidRPr="00461E79">
        <w:rPr>
          <w:rFonts w:ascii="Calibri" w:hAnsi="Calibri" w:cs="Calibri"/>
        </w:rPr>
        <w:t>-10</w:t>
      </w:r>
      <w:r w:rsidRPr="00461E79">
        <w:rPr>
          <w:rFonts w:ascii="Calibri" w:hAnsi="Calibri" w:cs="Calibri"/>
        </w:rPr>
        <w:t xml:space="preserve"> were generated in Raimondeau </w:t>
      </w:r>
      <w:r w:rsidRPr="00461E79">
        <w:rPr>
          <w:rFonts w:ascii="Calibri" w:hAnsi="Calibri" w:cs="Calibri"/>
          <w:i/>
          <w:iCs/>
        </w:rPr>
        <w:t>et al.</w:t>
      </w:r>
      <w:r w:rsidRPr="00461E79">
        <w:rPr>
          <w:rFonts w:ascii="Calibri" w:hAnsi="Calibri" w:cs="Calibri"/>
        </w:rPr>
        <w:t xml:space="preserve"> (</w:t>
      </w:r>
      <w:r w:rsidR="007C6E13" w:rsidRPr="00461E79">
        <w:rPr>
          <w:rFonts w:ascii="Calibri" w:hAnsi="Calibri" w:cs="Calibri"/>
          <w:i/>
          <w:iCs/>
        </w:rPr>
        <w:t>unpublished</w:t>
      </w:r>
      <w:r w:rsidRPr="00461E79">
        <w:rPr>
          <w:rFonts w:ascii="Calibri" w:hAnsi="Calibri" w:cs="Calibri"/>
        </w:rPr>
        <w:t xml:space="preserve">). For the donors, the </w:t>
      </w:r>
      <w:r w:rsidRPr="00461E79">
        <w:rPr>
          <w:rFonts w:ascii="Calibri" w:hAnsi="Calibri" w:cs="Calibri"/>
          <w:i/>
          <w:iCs/>
        </w:rPr>
        <w:t>S. italica</w:t>
      </w:r>
      <w:r w:rsidRPr="00461E79">
        <w:rPr>
          <w:rFonts w:ascii="Calibri" w:hAnsi="Calibri" w:cs="Calibri"/>
        </w:rPr>
        <w:t xml:space="preserve"> reference genome was </w:t>
      </w:r>
      <w:r w:rsidR="003C5770" w:rsidRPr="00461E79">
        <w:rPr>
          <w:rFonts w:ascii="Calibri" w:hAnsi="Calibri" w:cs="Calibri"/>
        </w:rPr>
        <w:t>first published</w:t>
      </w:r>
      <w:r w:rsidRPr="00461E79">
        <w:rPr>
          <w:rFonts w:ascii="Calibri" w:hAnsi="Calibri" w:cs="Calibri"/>
        </w:rPr>
        <w:t xml:space="preserve"> in (Bennetzen </w:t>
      </w:r>
      <w:r w:rsidRPr="00461E79">
        <w:rPr>
          <w:rFonts w:ascii="Calibri" w:hAnsi="Calibri" w:cs="Calibri"/>
          <w:i/>
          <w:iCs/>
        </w:rPr>
        <w:t>et al</w:t>
      </w:r>
      <w:r w:rsidRPr="00461E79">
        <w:rPr>
          <w:rFonts w:ascii="Calibri" w:hAnsi="Calibri" w:cs="Calibri"/>
        </w:rPr>
        <w:t xml:space="preserve">., 2012). </w:t>
      </w:r>
      <w:r w:rsidRPr="00461E79">
        <w:rPr>
          <w:rFonts w:ascii="Calibri" w:hAnsi="Calibri" w:cs="Calibri"/>
          <w:i/>
          <w:iCs/>
        </w:rPr>
        <w:t>T. triandra</w:t>
      </w:r>
      <w:r w:rsidRPr="00461E79">
        <w:rPr>
          <w:rFonts w:ascii="Calibri" w:hAnsi="Calibri" w:cs="Calibri"/>
        </w:rPr>
        <w:t xml:space="preserve"> has no published reference genome, so the reference genome of </w:t>
      </w:r>
      <w:r w:rsidRPr="00461E79">
        <w:rPr>
          <w:rFonts w:ascii="Calibri" w:hAnsi="Calibri" w:cs="Calibri"/>
          <w:i/>
          <w:iCs/>
        </w:rPr>
        <w:t>Sorghum bicolor</w:t>
      </w:r>
      <w:r w:rsidRPr="00461E79">
        <w:rPr>
          <w:rFonts w:ascii="Calibri" w:hAnsi="Calibri" w:cs="Calibri"/>
        </w:rPr>
        <w:t xml:space="preserve">, another member of the Andropogoneae was used instead (Paterson </w:t>
      </w:r>
      <w:r w:rsidRPr="00461E79">
        <w:rPr>
          <w:rFonts w:ascii="Calibri" w:hAnsi="Calibri" w:cs="Calibri"/>
          <w:i/>
          <w:iCs/>
        </w:rPr>
        <w:t>et al.,</w:t>
      </w:r>
      <w:r w:rsidRPr="00461E79">
        <w:rPr>
          <w:rFonts w:ascii="Calibri" w:hAnsi="Calibri" w:cs="Calibri"/>
        </w:rPr>
        <w:t xml:space="preserve"> 2009; McCormick </w:t>
      </w:r>
      <w:r w:rsidRPr="00461E79">
        <w:rPr>
          <w:rFonts w:ascii="Calibri" w:hAnsi="Calibri" w:cs="Calibri"/>
          <w:i/>
          <w:iCs/>
        </w:rPr>
        <w:t>et al</w:t>
      </w:r>
      <w:r w:rsidRPr="00461E79">
        <w:rPr>
          <w:rFonts w:ascii="Calibri" w:hAnsi="Calibri" w:cs="Calibri"/>
        </w:rPr>
        <w:t xml:space="preserve">., 2017). Alignments were run on two different </w:t>
      </w:r>
      <w:r w:rsidRPr="00461E79">
        <w:rPr>
          <w:rFonts w:ascii="Calibri" w:hAnsi="Calibri" w:cs="Calibri"/>
          <w:i/>
          <w:iCs/>
        </w:rPr>
        <w:t xml:space="preserve">S. bicolor </w:t>
      </w:r>
      <w:r w:rsidRPr="00461E79">
        <w:rPr>
          <w:rFonts w:ascii="Calibri" w:hAnsi="Calibri" w:cs="Calibri"/>
        </w:rPr>
        <w:t xml:space="preserve">coding sequences for </w:t>
      </w:r>
      <w:r w:rsidRPr="00461E79">
        <w:rPr>
          <w:rFonts w:ascii="Calibri" w:hAnsi="Calibri" w:cs="Calibri"/>
          <w:i/>
          <w:iCs/>
        </w:rPr>
        <w:t>T. triandra</w:t>
      </w:r>
      <w:r w:rsidRPr="00461E79">
        <w:rPr>
          <w:rFonts w:ascii="Calibri" w:hAnsi="Calibri" w:cs="Calibri"/>
        </w:rPr>
        <w:t xml:space="preserve"> to match genes identified in Raimondeau </w:t>
      </w:r>
      <w:r w:rsidRPr="00461E79">
        <w:rPr>
          <w:rFonts w:ascii="Calibri" w:hAnsi="Calibri" w:cs="Calibri"/>
          <w:i/>
          <w:iCs/>
        </w:rPr>
        <w:t>et al</w:t>
      </w:r>
      <w:r w:rsidRPr="00461E79">
        <w:rPr>
          <w:rFonts w:ascii="Calibri" w:hAnsi="Calibri" w:cs="Calibri"/>
        </w:rPr>
        <w:t>. (</w:t>
      </w:r>
      <w:r w:rsidR="007C6E13" w:rsidRPr="00461E79">
        <w:rPr>
          <w:rFonts w:ascii="Calibri" w:hAnsi="Calibri" w:cs="Calibri"/>
          <w:i/>
          <w:iCs/>
        </w:rPr>
        <w:t>unpublished</w:t>
      </w:r>
      <w:r w:rsidRPr="00461E79">
        <w:rPr>
          <w:rFonts w:ascii="Calibri" w:hAnsi="Calibri" w:cs="Calibri"/>
        </w:rPr>
        <w:t xml:space="preserve">). After samples were aligned to reference genomes, expression values (FPKM) were quantified using eXpress </w:t>
      </w:r>
      <w:r w:rsidR="00B3010A" w:rsidRPr="00461E79">
        <w:rPr>
          <w:rFonts w:ascii="Calibri" w:hAnsi="Calibri" w:cs="Calibri"/>
        </w:rPr>
        <w:t>v 1.5.1</w:t>
      </w:r>
      <w:r w:rsidR="00007CFB" w:rsidRPr="00461E79">
        <w:rPr>
          <w:rFonts w:ascii="Calibri" w:hAnsi="Calibri" w:cs="Calibri"/>
        </w:rPr>
        <w:t xml:space="preserve"> </w:t>
      </w:r>
      <w:r w:rsidRPr="00461E79">
        <w:rPr>
          <w:rStyle w:val="selectable"/>
          <w:rFonts w:ascii="Calibri" w:hAnsi="Calibri" w:cs="Calibri"/>
        </w:rPr>
        <w:t>(Roberts and Pachter, 2013)</w:t>
      </w:r>
      <w:r w:rsidR="00D51B25" w:rsidRPr="00461E79">
        <w:rPr>
          <w:rStyle w:val="selectable"/>
          <w:rFonts w:ascii="Calibri" w:hAnsi="Calibri" w:cs="Calibri"/>
        </w:rPr>
        <w:t xml:space="preserve"> and individual genes were assigned to orthogroups based on phylogenies outlined by Raimondeau </w:t>
      </w:r>
      <w:r w:rsidR="00D51B25" w:rsidRPr="00461E79">
        <w:rPr>
          <w:rStyle w:val="selectable"/>
          <w:rFonts w:ascii="Calibri" w:hAnsi="Calibri" w:cs="Calibri"/>
          <w:i/>
          <w:iCs/>
        </w:rPr>
        <w:t>et al.</w:t>
      </w:r>
      <w:r w:rsidR="00D51B25" w:rsidRPr="00461E79">
        <w:rPr>
          <w:rStyle w:val="selectable"/>
          <w:rFonts w:ascii="Calibri" w:hAnsi="Calibri" w:cs="Calibri"/>
        </w:rPr>
        <w:t xml:space="preserve"> (</w:t>
      </w:r>
      <w:r w:rsidR="007C6E13" w:rsidRPr="00461E79">
        <w:rPr>
          <w:rStyle w:val="selectable"/>
          <w:rFonts w:ascii="Calibri" w:hAnsi="Calibri" w:cs="Calibri"/>
          <w:i/>
          <w:iCs/>
        </w:rPr>
        <w:t>unpublished</w:t>
      </w:r>
      <w:r w:rsidR="00D51B25" w:rsidRPr="00461E79">
        <w:rPr>
          <w:rStyle w:val="selectable"/>
          <w:rFonts w:ascii="Calibri" w:hAnsi="Calibri" w:cs="Calibri"/>
        </w:rPr>
        <w:t xml:space="preserve">). </w:t>
      </w:r>
      <w:r w:rsidR="00E001D8" w:rsidRPr="00461E79">
        <w:rPr>
          <w:rStyle w:val="selectable"/>
          <w:rFonts w:ascii="Calibri" w:hAnsi="Calibri" w:cs="Calibri"/>
        </w:rPr>
        <w:t>A</w:t>
      </w:r>
      <w:r w:rsidR="003F627A" w:rsidRPr="00461E79">
        <w:rPr>
          <w:rStyle w:val="selectable"/>
          <w:rFonts w:ascii="Calibri" w:hAnsi="Calibri" w:cs="Calibri"/>
        </w:rPr>
        <w:t xml:space="preserve"> list of</w:t>
      </w:r>
      <w:r w:rsidR="00E001D8" w:rsidRPr="00461E79">
        <w:rPr>
          <w:rStyle w:val="selectable"/>
          <w:rFonts w:ascii="Calibri" w:hAnsi="Calibri" w:cs="Calibri"/>
        </w:rPr>
        <w:t xml:space="preserve"> scripts used </w:t>
      </w:r>
      <w:r w:rsidR="004F19F9" w:rsidRPr="00461E79">
        <w:rPr>
          <w:rStyle w:val="selectable"/>
          <w:rFonts w:ascii="Calibri" w:hAnsi="Calibri" w:cs="Calibri"/>
        </w:rPr>
        <w:t>for quantifying expression data</w:t>
      </w:r>
      <w:r w:rsidR="00B11002" w:rsidRPr="00461E79">
        <w:rPr>
          <w:rStyle w:val="selectable"/>
          <w:rFonts w:ascii="Calibri" w:hAnsi="Calibri" w:cs="Calibri"/>
        </w:rPr>
        <w:t xml:space="preserve"> and a table containing expression data for all genes used in our study</w:t>
      </w:r>
      <w:r w:rsidR="004F19F9" w:rsidRPr="00461E79">
        <w:rPr>
          <w:rStyle w:val="selectable"/>
          <w:rFonts w:ascii="Calibri" w:hAnsi="Calibri" w:cs="Calibri"/>
        </w:rPr>
        <w:t xml:space="preserve"> </w:t>
      </w:r>
      <w:r w:rsidR="00E001D8" w:rsidRPr="00461E79">
        <w:rPr>
          <w:rStyle w:val="selectable"/>
          <w:rFonts w:ascii="Calibri" w:hAnsi="Calibri" w:cs="Calibri"/>
        </w:rPr>
        <w:t>can be found in the</w:t>
      </w:r>
      <w:r w:rsidR="00EB3893" w:rsidRPr="00461E79">
        <w:rPr>
          <w:rStyle w:val="selectable"/>
          <w:rFonts w:ascii="Calibri" w:hAnsi="Calibri" w:cs="Calibri"/>
        </w:rPr>
        <w:t xml:space="preserve"> </w:t>
      </w:r>
      <w:r w:rsidR="00E001D8" w:rsidRPr="00461E79">
        <w:rPr>
          <w:rStyle w:val="selectable"/>
          <w:rFonts w:ascii="Calibri" w:hAnsi="Calibri" w:cs="Calibri"/>
        </w:rPr>
        <w:t>supplementary material</w:t>
      </w:r>
      <w:r w:rsidR="00EB3893" w:rsidRPr="00461E79">
        <w:rPr>
          <w:rStyle w:val="selectable"/>
          <w:rFonts w:ascii="Calibri" w:hAnsi="Calibri" w:cs="Calibri"/>
        </w:rPr>
        <w:t>.</w:t>
      </w:r>
      <w:r w:rsidR="00B11002" w:rsidRPr="00461E79">
        <w:rPr>
          <w:rStyle w:val="selectable"/>
          <w:rFonts w:ascii="Calibri" w:hAnsi="Calibri" w:cs="Calibri"/>
        </w:rPr>
        <w:t xml:space="preserve">  </w:t>
      </w:r>
      <w:r w:rsidR="00EB3893" w:rsidRPr="00461E79">
        <w:rPr>
          <w:rStyle w:val="selectable"/>
          <w:rFonts w:ascii="Calibri" w:hAnsi="Calibri" w:cs="Calibri"/>
        </w:rPr>
        <w:t xml:space="preserve"> </w:t>
      </w:r>
    </w:p>
    <w:p w14:paraId="404D2DB4" w14:textId="6BDF2EC6" w:rsidR="00175A5D" w:rsidRPr="00461E79" w:rsidRDefault="00175A5D" w:rsidP="0097194C">
      <w:pPr>
        <w:spacing w:line="22" w:lineRule="atLeast"/>
        <w:rPr>
          <w:rStyle w:val="selectable"/>
          <w:rFonts w:ascii="Calibri" w:hAnsi="Calibri" w:cs="Calibri"/>
        </w:rPr>
      </w:pPr>
    </w:p>
    <w:p w14:paraId="6C1260B5" w14:textId="77777777" w:rsidR="00175A5D" w:rsidRPr="00461E79" w:rsidRDefault="00175A5D" w:rsidP="0097194C">
      <w:pPr>
        <w:spacing w:line="22" w:lineRule="atLeast"/>
        <w:rPr>
          <w:rStyle w:val="selectable"/>
          <w:rFonts w:ascii="Calibri" w:hAnsi="Calibri" w:cs="Calibri"/>
        </w:rPr>
      </w:pPr>
    </w:p>
    <w:tbl>
      <w:tblPr>
        <w:tblStyle w:val="TableGrid"/>
        <w:tblW w:w="0" w:type="auto"/>
        <w:tblLayout w:type="fixed"/>
        <w:tblLook w:val="04A0" w:firstRow="1" w:lastRow="0" w:firstColumn="1" w:lastColumn="0" w:noHBand="0" w:noVBand="1"/>
      </w:tblPr>
      <w:tblGrid>
        <w:gridCol w:w="1701"/>
        <w:gridCol w:w="3110"/>
        <w:gridCol w:w="4215"/>
      </w:tblGrid>
      <w:tr w:rsidR="00461E79" w:rsidRPr="00461E79" w14:paraId="14777075" w14:textId="77777777" w:rsidTr="005666A4">
        <w:tc>
          <w:tcPr>
            <w:tcW w:w="9026" w:type="dxa"/>
            <w:gridSpan w:val="3"/>
            <w:tcBorders>
              <w:top w:val="nil"/>
              <w:left w:val="nil"/>
              <w:bottom w:val="single" w:sz="4" w:space="0" w:color="auto"/>
              <w:right w:val="nil"/>
            </w:tcBorders>
          </w:tcPr>
          <w:p w14:paraId="34FBC696" w14:textId="77777777" w:rsidR="0071042C" w:rsidRPr="00461E79" w:rsidRDefault="0071042C" w:rsidP="0097194C">
            <w:pPr>
              <w:spacing w:line="22" w:lineRule="atLeast"/>
              <w:rPr>
                <w:rFonts w:ascii="Calibri" w:hAnsi="Calibri" w:cs="Calibri"/>
                <w:b/>
                <w:bCs/>
              </w:rPr>
            </w:pPr>
          </w:p>
          <w:p w14:paraId="0A7DBAE4" w14:textId="316AB5BC" w:rsidR="001A62C7" w:rsidRPr="00461E79" w:rsidRDefault="001A62C7" w:rsidP="0097194C">
            <w:pPr>
              <w:spacing w:line="22" w:lineRule="atLeast"/>
              <w:jc w:val="center"/>
              <w:rPr>
                <w:rFonts w:ascii="Calibri" w:hAnsi="Calibri" w:cs="Calibri"/>
                <w:b/>
                <w:bCs/>
              </w:rPr>
            </w:pPr>
            <w:r w:rsidRPr="00461E79">
              <w:rPr>
                <w:rFonts w:ascii="Calibri" w:hAnsi="Calibri" w:cs="Calibri"/>
                <w:b/>
                <w:bCs/>
              </w:rPr>
              <w:t xml:space="preserve">Table 1. </w:t>
            </w:r>
            <w:r w:rsidR="0071042C" w:rsidRPr="00461E79">
              <w:rPr>
                <w:rFonts w:ascii="Calibri" w:hAnsi="Calibri" w:cs="Calibri"/>
              </w:rPr>
              <w:t>Reference genomes used in this study</w:t>
            </w:r>
            <w:r w:rsidR="0071042C" w:rsidRPr="00461E79">
              <w:rPr>
                <w:rFonts w:ascii="Calibri" w:hAnsi="Calibri" w:cs="Calibri"/>
                <w:b/>
                <w:bCs/>
              </w:rPr>
              <w:t xml:space="preserve"> </w:t>
            </w:r>
          </w:p>
        </w:tc>
      </w:tr>
      <w:tr w:rsidR="00461E79" w:rsidRPr="00461E79" w14:paraId="25BD6D1F" w14:textId="77777777" w:rsidTr="0040461E">
        <w:tc>
          <w:tcPr>
            <w:tcW w:w="1701" w:type="dxa"/>
            <w:tcBorders>
              <w:top w:val="single" w:sz="4" w:space="0" w:color="auto"/>
              <w:left w:val="nil"/>
              <w:bottom w:val="single" w:sz="4" w:space="0" w:color="auto"/>
              <w:right w:val="nil"/>
            </w:tcBorders>
          </w:tcPr>
          <w:p w14:paraId="69EF703D" w14:textId="77777777" w:rsidR="004D2CDF" w:rsidRPr="00461E79" w:rsidRDefault="004D2CDF" w:rsidP="0097194C">
            <w:pPr>
              <w:spacing w:line="22" w:lineRule="atLeast"/>
              <w:rPr>
                <w:rFonts w:ascii="Calibri" w:hAnsi="Calibri" w:cs="Calibri"/>
              </w:rPr>
            </w:pPr>
            <w:r w:rsidRPr="00461E79">
              <w:rPr>
                <w:rFonts w:ascii="Calibri" w:hAnsi="Calibri" w:cs="Calibri"/>
              </w:rPr>
              <w:t>Species</w:t>
            </w:r>
          </w:p>
        </w:tc>
        <w:tc>
          <w:tcPr>
            <w:tcW w:w="3110" w:type="dxa"/>
            <w:tcBorders>
              <w:top w:val="single" w:sz="4" w:space="0" w:color="auto"/>
              <w:left w:val="nil"/>
              <w:bottom w:val="single" w:sz="4" w:space="0" w:color="auto"/>
              <w:right w:val="nil"/>
            </w:tcBorders>
          </w:tcPr>
          <w:p w14:paraId="21B1C681" w14:textId="77777777" w:rsidR="004D2CDF" w:rsidRPr="00461E79" w:rsidRDefault="004D2CDF" w:rsidP="0097194C">
            <w:pPr>
              <w:spacing w:line="22" w:lineRule="atLeast"/>
              <w:rPr>
                <w:rFonts w:ascii="Calibri" w:hAnsi="Calibri" w:cs="Calibri"/>
              </w:rPr>
            </w:pPr>
            <w:r w:rsidRPr="00461E79">
              <w:rPr>
                <w:rFonts w:ascii="Calibri" w:hAnsi="Calibri" w:cs="Calibri"/>
              </w:rPr>
              <w:t>Reference genome(s)</w:t>
            </w:r>
          </w:p>
        </w:tc>
        <w:tc>
          <w:tcPr>
            <w:tcW w:w="4215" w:type="dxa"/>
            <w:tcBorders>
              <w:top w:val="single" w:sz="4" w:space="0" w:color="auto"/>
              <w:left w:val="nil"/>
              <w:bottom w:val="single" w:sz="4" w:space="0" w:color="auto"/>
              <w:right w:val="nil"/>
            </w:tcBorders>
          </w:tcPr>
          <w:p w14:paraId="3C18FD62" w14:textId="77777777" w:rsidR="004D2CDF" w:rsidRPr="00461E79" w:rsidRDefault="004D2CDF" w:rsidP="0097194C">
            <w:pPr>
              <w:spacing w:line="22" w:lineRule="atLeast"/>
              <w:rPr>
                <w:rFonts w:ascii="Calibri" w:hAnsi="Calibri" w:cs="Calibri"/>
              </w:rPr>
            </w:pPr>
            <w:r w:rsidRPr="00461E79">
              <w:rPr>
                <w:rFonts w:ascii="Calibri" w:hAnsi="Calibri" w:cs="Calibri"/>
              </w:rPr>
              <w:t xml:space="preserve">Availability </w:t>
            </w:r>
          </w:p>
        </w:tc>
      </w:tr>
      <w:tr w:rsidR="00461E79" w:rsidRPr="00461E79" w14:paraId="7114387E" w14:textId="77777777" w:rsidTr="0040461E">
        <w:tc>
          <w:tcPr>
            <w:tcW w:w="1701" w:type="dxa"/>
            <w:tcBorders>
              <w:top w:val="single" w:sz="4" w:space="0" w:color="auto"/>
              <w:left w:val="nil"/>
              <w:bottom w:val="single" w:sz="4" w:space="0" w:color="auto"/>
              <w:right w:val="nil"/>
            </w:tcBorders>
          </w:tcPr>
          <w:p w14:paraId="5CD61B12" w14:textId="1FE475BB" w:rsidR="005666A4" w:rsidRPr="00461E79" w:rsidRDefault="005666A4" w:rsidP="0097194C">
            <w:pPr>
              <w:spacing w:line="22" w:lineRule="atLeast"/>
              <w:rPr>
                <w:rFonts w:ascii="Calibri" w:hAnsi="Calibri" w:cs="Calibri"/>
                <w:i/>
                <w:iCs/>
              </w:rPr>
            </w:pPr>
            <w:r w:rsidRPr="00461E79">
              <w:rPr>
                <w:rFonts w:ascii="Calibri" w:hAnsi="Calibri" w:cs="Calibri"/>
                <w:i/>
                <w:iCs/>
              </w:rPr>
              <w:t xml:space="preserve">A. </w:t>
            </w:r>
            <w:r w:rsidR="004D2CDF" w:rsidRPr="00461E79">
              <w:rPr>
                <w:rFonts w:ascii="Calibri" w:hAnsi="Calibri" w:cs="Calibri"/>
                <w:i/>
                <w:iCs/>
              </w:rPr>
              <w:t xml:space="preserve">semialata </w:t>
            </w:r>
          </w:p>
          <w:p w14:paraId="6E8748F0" w14:textId="5D17ADA5" w:rsidR="004D2CDF" w:rsidRPr="00461E79" w:rsidRDefault="004D2CDF" w:rsidP="0097194C">
            <w:pPr>
              <w:spacing w:line="22" w:lineRule="atLeast"/>
              <w:rPr>
                <w:rFonts w:ascii="Calibri" w:hAnsi="Calibri" w:cs="Calibri"/>
              </w:rPr>
            </w:pPr>
            <w:r w:rsidRPr="00461E79">
              <w:rPr>
                <w:rFonts w:ascii="Calibri" w:hAnsi="Calibri" w:cs="Calibri"/>
              </w:rPr>
              <w:t>(AUS</w:t>
            </w:r>
            <w:r w:rsidR="009C6E43" w:rsidRPr="00461E79">
              <w:rPr>
                <w:rFonts w:ascii="Calibri" w:hAnsi="Calibri" w:cs="Calibri"/>
              </w:rPr>
              <w:t>1</w:t>
            </w:r>
            <w:r w:rsidRPr="00461E79">
              <w:rPr>
                <w:rFonts w:ascii="Calibri" w:hAnsi="Calibri" w:cs="Calibri"/>
              </w:rPr>
              <w:t>)</w:t>
            </w:r>
          </w:p>
          <w:p w14:paraId="6F1013E7" w14:textId="25DEC70F" w:rsidR="005666A4" w:rsidRPr="00461E79" w:rsidRDefault="005666A4" w:rsidP="0097194C">
            <w:pPr>
              <w:spacing w:line="22" w:lineRule="atLeast"/>
              <w:rPr>
                <w:rFonts w:ascii="Calibri" w:hAnsi="Calibri" w:cs="Calibri"/>
              </w:rPr>
            </w:pPr>
          </w:p>
        </w:tc>
        <w:tc>
          <w:tcPr>
            <w:tcW w:w="3110" w:type="dxa"/>
            <w:tcBorders>
              <w:top w:val="single" w:sz="4" w:space="0" w:color="auto"/>
              <w:left w:val="nil"/>
              <w:bottom w:val="single" w:sz="4" w:space="0" w:color="auto"/>
              <w:right w:val="nil"/>
            </w:tcBorders>
          </w:tcPr>
          <w:p w14:paraId="56D8765C" w14:textId="77777777" w:rsidR="004D2CDF" w:rsidRPr="00461E79" w:rsidRDefault="004D2CDF" w:rsidP="0097194C">
            <w:pPr>
              <w:spacing w:line="22" w:lineRule="atLeast"/>
              <w:rPr>
                <w:rFonts w:ascii="Calibri" w:hAnsi="Calibri" w:cs="Calibri"/>
              </w:rPr>
            </w:pPr>
            <w:r w:rsidRPr="00461E79">
              <w:rPr>
                <w:rFonts w:ascii="Calibri" w:hAnsi="Calibri" w:cs="Calibri"/>
                <w:lang w:val="pt-PT"/>
              </w:rPr>
              <w:t>ASEM_C4_v1.0.CDS.fasta</w:t>
            </w:r>
          </w:p>
        </w:tc>
        <w:tc>
          <w:tcPr>
            <w:tcW w:w="4215" w:type="dxa"/>
            <w:tcBorders>
              <w:top w:val="single" w:sz="4" w:space="0" w:color="auto"/>
              <w:left w:val="nil"/>
              <w:bottom w:val="single" w:sz="4" w:space="0" w:color="auto"/>
              <w:right w:val="nil"/>
            </w:tcBorders>
          </w:tcPr>
          <w:p w14:paraId="4941818F" w14:textId="77777777" w:rsidR="004D2CDF" w:rsidRPr="00461E79" w:rsidRDefault="004D2CDF" w:rsidP="0097194C">
            <w:pPr>
              <w:spacing w:line="22" w:lineRule="atLeast"/>
              <w:rPr>
                <w:rFonts w:ascii="Calibri" w:hAnsi="Calibri" w:cs="Calibri"/>
              </w:rPr>
            </w:pPr>
            <w:r w:rsidRPr="00461E79">
              <w:rPr>
                <w:rFonts w:ascii="Calibri" w:hAnsi="Calibri" w:cs="Calibri"/>
              </w:rPr>
              <w:t xml:space="preserve">Dunning </w:t>
            </w:r>
            <w:r w:rsidRPr="00461E79">
              <w:rPr>
                <w:rFonts w:ascii="Calibri" w:hAnsi="Calibri" w:cs="Calibri"/>
                <w:i/>
                <w:iCs/>
              </w:rPr>
              <w:t>et al.</w:t>
            </w:r>
            <w:r w:rsidRPr="00461E79">
              <w:rPr>
                <w:rFonts w:ascii="Calibri" w:hAnsi="Calibri" w:cs="Calibri"/>
              </w:rPr>
              <w:t xml:space="preserve"> (2019)</w:t>
            </w:r>
          </w:p>
        </w:tc>
      </w:tr>
      <w:tr w:rsidR="00461E79" w:rsidRPr="00461E79" w14:paraId="3857498D" w14:textId="77777777" w:rsidTr="0040461E">
        <w:tc>
          <w:tcPr>
            <w:tcW w:w="1701" w:type="dxa"/>
            <w:tcBorders>
              <w:top w:val="single" w:sz="4" w:space="0" w:color="auto"/>
              <w:left w:val="nil"/>
              <w:bottom w:val="single" w:sz="4" w:space="0" w:color="auto"/>
              <w:right w:val="nil"/>
            </w:tcBorders>
          </w:tcPr>
          <w:p w14:paraId="6705DEA7" w14:textId="59C1E5D3" w:rsidR="004D2CDF" w:rsidRPr="00461E79" w:rsidRDefault="005666A4" w:rsidP="0097194C">
            <w:pPr>
              <w:spacing w:line="22" w:lineRule="atLeast"/>
              <w:rPr>
                <w:rFonts w:ascii="Calibri" w:hAnsi="Calibri" w:cs="Calibri"/>
              </w:rPr>
            </w:pPr>
            <w:r w:rsidRPr="00461E79">
              <w:rPr>
                <w:rFonts w:ascii="Calibri" w:hAnsi="Calibri" w:cs="Calibri"/>
                <w:i/>
                <w:iCs/>
              </w:rPr>
              <w:t xml:space="preserve">A. </w:t>
            </w:r>
            <w:r w:rsidR="004D2CDF" w:rsidRPr="00461E79">
              <w:rPr>
                <w:rFonts w:ascii="Calibri" w:hAnsi="Calibri" w:cs="Calibri"/>
                <w:i/>
                <w:iCs/>
              </w:rPr>
              <w:t xml:space="preserve">semialata </w:t>
            </w:r>
            <w:r w:rsidR="004D2CDF" w:rsidRPr="00461E79">
              <w:rPr>
                <w:rFonts w:ascii="Calibri" w:hAnsi="Calibri" w:cs="Calibri"/>
              </w:rPr>
              <w:t>(KWT</w:t>
            </w:r>
            <w:r w:rsidR="00B37490" w:rsidRPr="00461E79">
              <w:rPr>
                <w:rFonts w:ascii="Calibri" w:hAnsi="Calibri" w:cs="Calibri"/>
              </w:rPr>
              <w:t>3</w:t>
            </w:r>
            <w:r w:rsidR="004D2CDF" w:rsidRPr="00461E79">
              <w:rPr>
                <w:rFonts w:ascii="Calibri" w:hAnsi="Calibri" w:cs="Calibri"/>
              </w:rPr>
              <w:t>)</w:t>
            </w:r>
          </w:p>
          <w:p w14:paraId="2FC8290B" w14:textId="08A6187B" w:rsidR="005666A4" w:rsidRPr="00461E79" w:rsidRDefault="005666A4" w:rsidP="0097194C">
            <w:pPr>
              <w:spacing w:line="22" w:lineRule="atLeast"/>
              <w:rPr>
                <w:rFonts w:ascii="Calibri" w:hAnsi="Calibri" w:cs="Calibri"/>
              </w:rPr>
            </w:pPr>
          </w:p>
        </w:tc>
        <w:tc>
          <w:tcPr>
            <w:tcW w:w="3110" w:type="dxa"/>
            <w:tcBorders>
              <w:top w:val="single" w:sz="4" w:space="0" w:color="auto"/>
              <w:left w:val="nil"/>
              <w:bottom w:val="single" w:sz="4" w:space="0" w:color="auto"/>
              <w:right w:val="nil"/>
            </w:tcBorders>
          </w:tcPr>
          <w:p w14:paraId="2CDB5ACC" w14:textId="77777777" w:rsidR="004D2CDF" w:rsidRPr="00461E79" w:rsidRDefault="004D2CDF" w:rsidP="0097194C">
            <w:pPr>
              <w:spacing w:line="22" w:lineRule="atLeast"/>
              <w:rPr>
                <w:rFonts w:ascii="Calibri" w:hAnsi="Calibri" w:cs="Calibri"/>
                <w:b/>
                <w:bCs/>
              </w:rPr>
            </w:pPr>
            <w:r w:rsidRPr="00461E79">
              <w:rPr>
                <w:rFonts w:ascii="Calibri" w:hAnsi="Calibri" w:cs="Calibri"/>
              </w:rPr>
              <w:t>KWT_v1.0.all.maker.CDS.fasta</w:t>
            </w:r>
          </w:p>
        </w:tc>
        <w:tc>
          <w:tcPr>
            <w:tcW w:w="4215" w:type="dxa"/>
            <w:tcBorders>
              <w:top w:val="single" w:sz="4" w:space="0" w:color="auto"/>
              <w:left w:val="nil"/>
              <w:bottom w:val="single" w:sz="4" w:space="0" w:color="auto"/>
              <w:right w:val="nil"/>
            </w:tcBorders>
          </w:tcPr>
          <w:p w14:paraId="763708BE" w14:textId="5DED1842" w:rsidR="004D2CDF" w:rsidRPr="00461E79" w:rsidRDefault="004D2CDF" w:rsidP="0097194C">
            <w:pPr>
              <w:spacing w:line="22" w:lineRule="atLeast"/>
              <w:rPr>
                <w:rFonts w:ascii="Calibri" w:hAnsi="Calibri" w:cs="Calibri"/>
                <w:b/>
                <w:bCs/>
                <w:lang w:val="fr-FR"/>
              </w:rPr>
            </w:pPr>
            <w:r w:rsidRPr="00461E79">
              <w:rPr>
                <w:rFonts w:ascii="Calibri" w:hAnsi="Calibri" w:cs="Calibri"/>
                <w:lang w:val="fr-FR"/>
              </w:rPr>
              <w:t xml:space="preserve">Raimondeau </w:t>
            </w:r>
            <w:r w:rsidRPr="00461E79">
              <w:rPr>
                <w:rFonts w:ascii="Calibri" w:hAnsi="Calibri" w:cs="Calibri"/>
                <w:i/>
                <w:iCs/>
                <w:lang w:val="fr-FR"/>
              </w:rPr>
              <w:t>et al.</w:t>
            </w:r>
            <w:r w:rsidRPr="00461E79">
              <w:rPr>
                <w:rFonts w:ascii="Calibri" w:hAnsi="Calibri" w:cs="Calibri"/>
                <w:lang w:val="fr-FR"/>
              </w:rPr>
              <w:t xml:space="preserve"> (</w:t>
            </w:r>
            <w:r w:rsidR="007C6E13" w:rsidRPr="00461E79">
              <w:rPr>
                <w:rFonts w:ascii="Calibri" w:hAnsi="Calibri" w:cs="Calibri"/>
                <w:i/>
                <w:iCs/>
                <w:lang w:val="fr-FR"/>
              </w:rPr>
              <w:t>unpublished</w:t>
            </w:r>
            <w:r w:rsidRPr="00461E79">
              <w:rPr>
                <w:rFonts w:ascii="Calibri" w:hAnsi="Calibri" w:cs="Calibri"/>
                <w:lang w:val="fr-FR"/>
              </w:rPr>
              <w:t>)</w:t>
            </w:r>
          </w:p>
        </w:tc>
      </w:tr>
      <w:tr w:rsidR="00461E79" w:rsidRPr="00461E79" w14:paraId="50CB7CA6" w14:textId="77777777" w:rsidTr="0040461E">
        <w:tc>
          <w:tcPr>
            <w:tcW w:w="1701" w:type="dxa"/>
            <w:tcBorders>
              <w:top w:val="single" w:sz="4" w:space="0" w:color="auto"/>
              <w:left w:val="nil"/>
              <w:bottom w:val="single" w:sz="4" w:space="0" w:color="auto"/>
              <w:right w:val="nil"/>
            </w:tcBorders>
          </w:tcPr>
          <w:p w14:paraId="6D9CB76F" w14:textId="07A0D35E" w:rsidR="004D2CDF" w:rsidRPr="00461E79" w:rsidRDefault="004D2CDF" w:rsidP="0097194C">
            <w:pPr>
              <w:spacing w:line="22" w:lineRule="atLeast"/>
              <w:rPr>
                <w:rFonts w:ascii="Calibri" w:hAnsi="Calibri" w:cs="Calibri"/>
              </w:rPr>
            </w:pPr>
            <w:r w:rsidRPr="00461E79">
              <w:rPr>
                <w:rFonts w:ascii="Calibri" w:hAnsi="Calibri" w:cs="Calibri"/>
                <w:i/>
                <w:iCs/>
              </w:rPr>
              <w:t>A. semialata</w:t>
            </w:r>
            <w:r w:rsidRPr="00461E79">
              <w:rPr>
                <w:rFonts w:ascii="Calibri" w:hAnsi="Calibri" w:cs="Calibri"/>
              </w:rPr>
              <w:t xml:space="preserve"> (ZAM</w:t>
            </w:r>
            <w:r w:rsidR="009C6E43" w:rsidRPr="00461E79">
              <w:rPr>
                <w:rFonts w:ascii="Calibri" w:hAnsi="Calibri" w:cs="Calibri"/>
              </w:rPr>
              <w:t>15-05</w:t>
            </w:r>
            <w:r w:rsidR="0040461E" w:rsidRPr="00461E79">
              <w:rPr>
                <w:rFonts w:ascii="Calibri" w:hAnsi="Calibri" w:cs="Calibri"/>
              </w:rPr>
              <w:t>-10</w:t>
            </w:r>
            <w:r w:rsidRPr="00461E79">
              <w:rPr>
                <w:rFonts w:ascii="Calibri" w:hAnsi="Calibri" w:cs="Calibri"/>
              </w:rPr>
              <w:t xml:space="preserve">) </w:t>
            </w:r>
          </w:p>
          <w:p w14:paraId="07AD68B0" w14:textId="6319BE0C" w:rsidR="005666A4" w:rsidRPr="00461E79" w:rsidRDefault="005666A4" w:rsidP="0097194C">
            <w:pPr>
              <w:spacing w:line="22" w:lineRule="atLeast"/>
              <w:rPr>
                <w:rFonts w:ascii="Calibri" w:hAnsi="Calibri" w:cs="Calibri"/>
              </w:rPr>
            </w:pPr>
          </w:p>
        </w:tc>
        <w:tc>
          <w:tcPr>
            <w:tcW w:w="3110" w:type="dxa"/>
            <w:tcBorders>
              <w:top w:val="single" w:sz="4" w:space="0" w:color="auto"/>
              <w:left w:val="nil"/>
              <w:bottom w:val="single" w:sz="4" w:space="0" w:color="auto"/>
              <w:right w:val="nil"/>
            </w:tcBorders>
          </w:tcPr>
          <w:p w14:paraId="2295DFD6" w14:textId="77777777" w:rsidR="004D2CDF" w:rsidRPr="00461E79" w:rsidRDefault="004D2CDF" w:rsidP="0097194C">
            <w:pPr>
              <w:spacing w:line="22" w:lineRule="atLeast"/>
              <w:rPr>
                <w:rFonts w:ascii="Calibri" w:hAnsi="Calibri" w:cs="Calibri"/>
                <w:b/>
                <w:bCs/>
              </w:rPr>
            </w:pPr>
            <w:r w:rsidRPr="00461E79">
              <w:rPr>
                <w:rFonts w:ascii="Calibri" w:hAnsi="Calibri" w:cs="Calibri"/>
              </w:rPr>
              <w:t>ASEM_ZAM15-05-10.v1.0.all.maker.cds.fasta</w:t>
            </w:r>
          </w:p>
        </w:tc>
        <w:tc>
          <w:tcPr>
            <w:tcW w:w="4215" w:type="dxa"/>
            <w:tcBorders>
              <w:top w:val="single" w:sz="4" w:space="0" w:color="auto"/>
              <w:left w:val="nil"/>
              <w:bottom w:val="single" w:sz="4" w:space="0" w:color="auto"/>
              <w:right w:val="nil"/>
            </w:tcBorders>
          </w:tcPr>
          <w:p w14:paraId="6AB8DB8C" w14:textId="04626458" w:rsidR="004D2CDF" w:rsidRPr="00461E79" w:rsidRDefault="004D2CDF" w:rsidP="0097194C">
            <w:pPr>
              <w:spacing w:line="22" w:lineRule="atLeast"/>
              <w:rPr>
                <w:rFonts w:ascii="Calibri" w:hAnsi="Calibri" w:cs="Calibri"/>
                <w:b/>
                <w:bCs/>
                <w:lang w:val="fr-FR"/>
              </w:rPr>
            </w:pPr>
            <w:r w:rsidRPr="00461E79">
              <w:rPr>
                <w:rFonts w:ascii="Calibri" w:hAnsi="Calibri" w:cs="Calibri"/>
                <w:lang w:val="fr-FR"/>
              </w:rPr>
              <w:t xml:space="preserve">Raimondeau </w:t>
            </w:r>
            <w:r w:rsidRPr="00461E79">
              <w:rPr>
                <w:rFonts w:ascii="Calibri" w:hAnsi="Calibri" w:cs="Calibri"/>
                <w:i/>
                <w:iCs/>
                <w:lang w:val="fr-FR"/>
              </w:rPr>
              <w:t>et al.</w:t>
            </w:r>
            <w:r w:rsidRPr="00461E79">
              <w:rPr>
                <w:rFonts w:ascii="Calibri" w:hAnsi="Calibri" w:cs="Calibri"/>
                <w:lang w:val="fr-FR"/>
              </w:rPr>
              <w:t xml:space="preserve"> (</w:t>
            </w:r>
            <w:r w:rsidR="007C6E13" w:rsidRPr="00461E79">
              <w:rPr>
                <w:rFonts w:ascii="Calibri" w:hAnsi="Calibri" w:cs="Calibri"/>
                <w:i/>
                <w:iCs/>
                <w:lang w:val="fr-FR"/>
              </w:rPr>
              <w:t>unpublished</w:t>
            </w:r>
            <w:r w:rsidRPr="00461E79">
              <w:rPr>
                <w:rFonts w:ascii="Calibri" w:hAnsi="Calibri" w:cs="Calibri"/>
                <w:lang w:val="fr-FR"/>
              </w:rPr>
              <w:t>)</w:t>
            </w:r>
          </w:p>
        </w:tc>
      </w:tr>
      <w:tr w:rsidR="00461E79" w:rsidRPr="00461E79" w14:paraId="2295DEB6" w14:textId="77777777" w:rsidTr="0040461E">
        <w:tc>
          <w:tcPr>
            <w:tcW w:w="1701" w:type="dxa"/>
            <w:tcBorders>
              <w:top w:val="single" w:sz="4" w:space="0" w:color="auto"/>
              <w:left w:val="nil"/>
              <w:bottom w:val="single" w:sz="4" w:space="0" w:color="auto"/>
              <w:right w:val="nil"/>
            </w:tcBorders>
          </w:tcPr>
          <w:p w14:paraId="6A5BE980" w14:textId="77777777" w:rsidR="004D2CDF" w:rsidRPr="00461E79" w:rsidRDefault="004D2CDF" w:rsidP="0097194C">
            <w:pPr>
              <w:spacing w:line="22" w:lineRule="atLeast"/>
              <w:rPr>
                <w:rFonts w:ascii="Calibri" w:hAnsi="Calibri" w:cs="Calibri"/>
                <w:i/>
                <w:iCs/>
              </w:rPr>
            </w:pPr>
            <w:r w:rsidRPr="00461E79">
              <w:rPr>
                <w:rFonts w:ascii="Calibri" w:hAnsi="Calibri" w:cs="Calibri"/>
                <w:i/>
                <w:iCs/>
              </w:rPr>
              <w:t xml:space="preserve">S. italica </w:t>
            </w:r>
          </w:p>
          <w:p w14:paraId="2979D0A3" w14:textId="501C57AA" w:rsidR="005666A4" w:rsidRPr="00461E79" w:rsidRDefault="005666A4" w:rsidP="0097194C">
            <w:pPr>
              <w:spacing w:line="22" w:lineRule="atLeast"/>
              <w:rPr>
                <w:rFonts w:ascii="Calibri" w:hAnsi="Calibri" w:cs="Calibri"/>
              </w:rPr>
            </w:pPr>
          </w:p>
        </w:tc>
        <w:tc>
          <w:tcPr>
            <w:tcW w:w="3110" w:type="dxa"/>
            <w:tcBorders>
              <w:top w:val="single" w:sz="4" w:space="0" w:color="auto"/>
              <w:left w:val="nil"/>
              <w:bottom w:val="single" w:sz="4" w:space="0" w:color="auto"/>
              <w:right w:val="nil"/>
            </w:tcBorders>
          </w:tcPr>
          <w:p w14:paraId="4145B902" w14:textId="77777777" w:rsidR="004D2CDF" w:rsidRPr="00461E79" w:rsidRDefault="004D2CDF" w:rsidP="0097194C">
            <w:pPr>
              <w:spacing w:line="22" w:lineRule="atLeast"/>
              <w:rPr>
                <w:rFonts w:ascii="Calibri" w:hAnsi="Calibri" w:cs="Calibri"/>
              </w:rPr>
            </w:pPr>
            <w:r w:rsidRPr="00461E79">
              <w:rPr>
                <w:rFonts w:ascii="Calibri" w:hAnsi="Calibri" w:cs="Calibri"/>
              </w:rPr>
              <w:t>Setaria_italica.JGIv2.0.cds.all.fa</w:t>
            </w:r>
          </w:p>
        </w:tc>
        <w:tc>
          <w:tcPr>
            <w:tcW w:w="4215" w:type="dxa"/>
            <w:tcBorders>
              <w:top w:val="single" w:sz="4" w:space="0" w:color="auto"/>
              <w:left w:val="nil"/>
              <w:bottom w:val="single" w:sz="4" w:space="0" w:color="auto"/>
              <w:right w:val="nil"/>
            </w:tcBorders>
          </w:tcPr>
          <w:p w14:paraId="2AD7599E" w14:textId="77777777" w:rsidR="004D2CDF" w:rsidRPr="00461E79" w:rsidRDefault="004D2CDF" w:rsidP="0097194C">
            <w:pPr>
              <w:spacing w:line="22" w:lineRule="atLeast"/>
              <w:rPr>
                <w:rFonts w:ascii="Calibri" w:hAnsi="Calibri" w:cs="Calibri"/>
              </w:rPr>
            </w:pPr>
            <w:r w:rsidRPr="00461E79">
              <w:rPr>
                <w:rFonts w:ascii="Calibri" w:hAnsi="Calibri" w:cs="Calibri"/>
              </w:rPr>
              <w:t>http://ftp.ensemblgenomes.org/pub/plants/release-37/fasta/</w:t>
            </w:r>
          </w:p>
        </w:tc>
      </w:tr>
      <w:tr w:rsidR="004D2CDF" w:rsidRPr="00461E79" w14:paraId="34C4DF4D" w14:textId="77777777" w:rsidTr="0040461E">
        <w:tc>
          <w:tcPr>
            <w:tcW w:w="1701" w:type="dxa"/>
            <w:tcBorders>
              <w:top w:val="single" w:sz="4" w:space="0" w:color="auto"/>
              <w:left w:val="nil"/>
              <w:bottom w:val="single" w:sz="4" w:space="0" w:color="auto"/>
              <w:right w:val="nil"/>
            </w:tcBorders>
          </w:tcPr>
          <w:p w14:paraId="6A8DBD90" w14:textId="77777777" w:rsidR="004D2CDF" w:rsidRPr="00461E79" w:rsidRDefault="004D2CDF" w:rsidP="0097194C">
            <w:pPr>
              <w:spacing w:line="22" w:lineRule="atLeast"/>
              <w:rPr>
                <w:rFonts w:ascii="Calibri" w:hAnsi="Calibri" w:cs="Calibri"/>
                <w:i/>
                <w:iCs/>
              </w:rPr>
            </w:pPr>
            <w:r w:rsidRPr="00461E79">
              <w:rPr>
                <w:rFonts w:ascii="Calibri" w:hAnsi="Calibri" w:cs="Calibri"/>
                <w:i/>
                <w:iCs/>
              </w:rPr>
              <w:t>T. triandra</w:t>
            </w:r>
          </w:p>
        </w:tc>
        <w:tc>
          <w:tcPr>
            <w:tcW w:w="3110" w:type="dxa"/>
            <w:tcBorders>
              <w:top w:val="single" w:sz="4" w:space="0" w:color="auto"/>
              <w:left w:val="nil"/>
              <w:bottom w:val="single" w:sz="4" w:space="0" w:color="auto"/>
              <w:right w:val="nil"/>
            </w:tcBorders>
          </w:tcPr>
          <w:p w14:paraId="5AAE2829" w14:textId="77777777" w:rsidR="004D2CDF" w:rsidRPr="00461E79" w:rsidRDefault="004D2CDF" w:rsidP="0097194C">
            <w:pPr>
              <w:spacing w:line="22" w:lineRule="atLeast"/>
              <w:rPr>
                <w:rFonts w:ascii="Calibri" w:hAnsi="Calibri" w:cs="Calibri"/>
              </w:rPr>
            </w:pPr>
            <w:r w:rsidRPr="00461E79">
              <w:rPr>
                <w:rFonts w:ascii="Calibri" w:hAnsi="Calibri" w:cs="Calibri"/>
              </w:rPr>
              <w:t>Sorghum_bicolor.Sorghum_bicolor_v2.cds.all.fa</w:t>
            </w:r>
            <w:r w:rsidRPr="00461E79">
              <w:rPr>
                <w:rFonts w:ascii="Calibri" w:hAnsi="Calibri" w:cs="Calibri"/>
              </w:rPr>
              <w:br/>
            </w:r>
          </w:p>
          <w:p w14:paraId="6647877B" w14:textId="77777777" w:rsidR="004D2CDF" w:rsidRPr="00461E79" w:rsidRDefault="004D2CDF" w:rsidP="0097194C">
            <w:pPr>
              <w:spacing w:line="22" w:lineRule="atLeast"/>
              <w:rPr>
                <w:rFonts w:ascii="Calibri" w:hAnsi="Calibri" w:cs="Calibri"/>
              </w:rPr>
            </w:pPr>
            <w:r w:rsidRPr="00461E79">
              <w:rPr>
                <w:rFonts w:ascii="Calibri" w:hAnsi="Calibri" w:cs="Calibri"/>
              </w:rPr>
              <w:t>Sbicolor_454_v3.1.1.cds.fa</w:t>
            </w:r>
          </w:p>
        </w:tc>
        <w:tc>
          <w:tcPr>
            <w:tcW w:w="4215" w:type="dxa"/>
            <w:tcBorders>
              <w:top w:val="single" w:sz="4" w:space="0" w:color="auto"/>
              <w:left w:val="nil"/>
              <w:bottom w:val="single" w:sz="4" w:space="0" w:color="auto"/>
              <w:right w:val="nil"/>
            </w:tcBorders>
          </w:tcPr>
          <w:p w14:paraId="61256AAC" w14:textId="77777777" w:rsidR="004D2CDF" w:rsidRPr="00461E79" w:rsidRDefault="003A23BC" w:rsidP="0097194C">
            <w:pPr>
              <w:spacing w:line="22" w:lineRule="atLeast"/>
              <w:rPr>
                <w:rFonts w:ascii="Calibri" w:hAnsi="Calibri" w:cs="Calibri"/>
              </w:rPr>
            </w:pPr>
            <w:hyperlink r:id="rId8" w:history="1">
              <w:r w:rsidR="004D2CDF" w:rsidRPr="00461E79">
                <w:rPr>
                  <w:rStyle w:val="Hyperlink"/>
                  <w:rFonts w:ascii="Calibri" w:hAnsi="Calibri" w:cs="Calibri"/>
                  <w:color w:val="auto"/>
                </w:rPr>
                <w:t>http://ftp.ensemblgenomes.org/pub/plants/release-37/fasta/</w:t>
              </w:r>
            </w:hyperlink>
            <w:r w:rsidR="004D2CDF" w:rsidRPr="00461E79">
              <w:rPr>
                <w:rFonts w:ascii="Calibri" w:hAnsi="Calibri" w:cs="Calibri"/>
              </w:rPr>
              <w:br/>
            </w:r>
          </w:p>
          <w:p w14:paraId="737A4563" w14:textId="77777777" w:rsidR="004D2CDF" w:rsidRPr="00461E79" w:rsidRDefault="004D2CDF" w:rsidP="0097194C">
            <w:pPr>
              <w:spacing w:line="22" w:lineRule="atLeast"/>
              <w:rPr>
                <w:rFonts w:ascii="Calibri" w:hAnsi="Calibri" w:cs="Calibri"/>
              </w:rPr>
            </w:pPr>
            <w:r w:rsidRPr="00461E79">
              <w:rPr>
                <w:rFonts w:ascii="Calibri" w:hAnsi="Calibri" w:cs="Calibri"/>
              </w:rPr>
              <w:t>https://phytozome-next.jgi.doe.gov/info/Sbicolor_v3_1_1</w:t>
            </w:r>
          </w:p>
        </w:tc>
      </w:tr>
    </w:tbl>
    <w:p w14:paraId="113700DC" w14:textId="77777777" w:rsidR="00C1161C" w:rsidRPr="00461E79" w:rsidRDefault="00C1161C" w:rsidP="0097194C">
      <w:pPr>
        <w:spacing w:line="22" w:lineRule="atLeast"/>
        <w:rPr>
          <w:rFonts w:ascii="Calibri" w:hAnsi="Calibri" w:cs="Calibri"/>
          <w:b/>
          <w:bCs/>
        </w:rPr>
      </w:pPr>
    </w:p>
    <w:p w14:paraId="41504615" w14:textId="53E19C53" w:rsidR="004D2CDF" w:rsidRPr="00461E79" w:rsidRDefault="002D7C51" w:rsidP="0097194C">
      <w:pPr>
        <w:spacing w:line="22" w:lineRule="atLeast"/>
        <w:rPr>
          <w:rFonts w:ascii="Calibri" w:hAnsi="Calibri" w:cs="Calibri"/>
          <w:i/>
          <w:iCs/>
        </w:rPr>
      </w:pPr>
      <w:r w:rsidRPr="00461E79">
        <w:rPr>
          <w:rFonts w:ascii="Calibri" w:hAnsi="Calibri" w:cs="Calibri"/>
          <w:i/>
          <w:iCs/>
        </w:rPr>
        <w:t>Statistical analysis</w:t>
      </w:r>
    </w:p>
    <w:p w14:paraId="040AD8F8" w14:textId="4B8BEBA1" w:rsidR="006E5E23" w:rsidRPr="00461E79" w:rsidRDefault="00022EF1" w:rsidP="0097194C">
      <w:pPr>
        <w:spacing w:line="22" w:lineRule="atLeast"/>
        <w:rPr>
          <w:rFonts w:ascii="Calibri" w:hAnsi="Calibri" w:cs="Calibri"/>
        </w:rPr>
      </w:pPr>
      <w:r w:rsidRPr="00461E79">
        <w:rPr>
          <w:rFonts w:ascii="Calibri" w:hAnsi="Calibri" w:cs="Calibri"/>
        </w:rPr>
        <w:t xml:space="preserve">All statistical </w:t>
      </w:r>
      <w:r w:rsidR="002D7C51" w:rsidRPr="00461E79">
        <w:rPr>
          <w:rFonts w:ascii="Calibri" w:hAnsi="Calibri" w:cs="Calibri"/>
        </w:rPr>
        <w:t xml:space="preserve">analysis </w:t>
      </w:r>
      <w:r w:rsidRPr="00461E79">
        <w:rPr>
          <w:rFonts w:ascii="Calibri" w:hAnsi="Calibri" w:cs="Calibri"/>
        </w:rPr>
        <w:t>and data visualisation were done using</w:t>
      </w:r>
      <w:r w:rsidR="002D7C51" w:rsidRPr="00461E79">
        <w:rPr>
          <w:rFonts w:ascii="Calibri" w:hAnsi="Calibri" w:cs="Calibri"/>
        </w:rPr>
        <w:t xml:space="preserve"> R </w:t>
      </w:r>
      <w:r w:rsidR="00B258EA" w:rsidRPr="00461E79">
        <w:rPr>
          <w:rFonts w:ascii="Calibri" w:hAnsi="Calibri" w:cs="Calibri"/>
        </w:rPr>
        <w:t xml:space="preserve">v 4.1.0 </w:t>
      </w:r>
      <w:r w:rsidR="00E45959" w:rsidRPr="00461E79">
        <w:rPr>
          <w:rFonts w:ascii="Calibri" w:hAnsi="Calibri" w:cs="Calibri"/>
        </w:rPr>
        <w:t>(R Core Team, 2021)</w:t>
      </w:r>
      <w:r w:rsidRPr="00461E79">
        <w:rPr>
          <w:rFonts w:ascii="Calibri" w:hAnsi="Calibri" w:cs="Calibri"/>
        </w:rPr>
        <w:t xml:space="preserve"> </w:t>
      </w:r>
      <w:r w:rsidR="00120642" w:rsidRPr="00461E79">
        <w:rPr>
          <w:rFonts w:ascii="Calibri" w:hAnsi="Calibri" w:cs="Calibri"/>
        </w:rPr>
        <w:t>with the suite</w:t>
      </w:r>
      <w:r w:rsidR="00F81580" w:rsidRPr="00461E79">
        <w:rPr>
          <w:rFonts w:ascii="Calibri" w:hAnsi="Calibri" w:cs="Calibri"/>
        </w:rPr>
        <w:t xml:space="preserve"> </w:t>
      </w:r>
      <w:r w:rsidR="00782C2C" w:rsidRPr="00461E79">
        <w:rPr>
          <w:rFonts w:ascii="Calibri" w:hAnsi="Calibri" w:cs="Calibri"/>
        </w:rPr>
        <w:t xml:space="preserve">of </w:t>
      </w:r>
      <w:r w:rsidR="00F81580" w:rsidRPr="00461E79">
        <w:rPr>
          <w:rFonts w:ascii="Calibri" w:hAnsi="Calibri" w:cs="Calibri"/>
        </w:rPr>
        <w:t>packages found in</w:t>
      </w:r>
      <w:r w:rsidR="009E09BC" w:rsidRPr="00461E79">
        <w:rPr>
          <w:rFonts w:ascii="Calibri" w:hAnsi="Calibri" w:cs="Calibri"/>
        </w:rPr>
        <w:t xml:space="preserve"> </w:t>
      </w:r>
      <w:r w:rsidR="00F81580" w:rsidRPr="00461E79">
        <w:rPr>
          <w:rFonts w:ascii="Calibri" w:hAnsi="Calibri" w:cs="Calibri"/>
        </w:rPr>
        <w:t>‘t</w:t>
      </w:r>
      <w:r w:rsidR="00AA656F" w:rsidRPr="00461E79">
        <w:rPr>
          <w:rFonts w:ascii="Calibri" w:hAnsi="Calibri" w:cs="Calibri"/>
        </w:rPr>
        <w:t>idyverse</w:t>
      </w:r>
      <w:r w:rsidR="00F81580" w:rsidRPr="00461E79">
        <w:rPr>
          <w:rFonts w:ascii="Calibri" w:hAnsi="Calibri" w:cs="Calibri"/>
        </w:rPr>
        <w:t>’</w:t>
      </w:r>
      <w:r w:rsidR="00AA656F" w:rsidRPr="00461E79">
        <w:rPr>
          <w:rFonts w:ascii="Calibri" w:hAnsi="Calibri" w:cs="Calibri"/>
        </w:rPr>
        <w:t xml:space="preserve"> v 1.3.1</w:t>
      </w:r>
      <w:r w:rsidR="0047069C" w:rsidRPr="00461E79">
        <w:rPr>
          <w:rFonts w:ascii="Calibri" w:hAnsi="Calibri" w:cs="Calibri"/>
        </w:rPr>
        <w:t xml:space="preserve"> (Wickham </w:t>
      </w:r>
      <w:r w:rsidR="0047069C" w:rsidRPr="00461E79">
        <w:rPr>
          <w:rFonts w:ascii="Calibri" w:hAnsi="Calibri" w:cs="Calibri"/>
          <w:i/>
          <w:iCs/>
        </w:rPr>
        <w:t>et al.</w:t>
      </w:r>
      <w:r w:rsidR="009904DE" w:rsidRPr="00461E79">
        <w:rPr>
          <w:rFonts w:ascii="Calibri" w:hAnsi="Calibri" w:cs="Calibri"/>
          <w:i/>
          <w:iCs/>
        </w:rPr>
        <w:t>,</w:t>
      </w:r>
      <w:r w:rsidR="0047069C" w:rsidRPr="00461E79">
        <w:rPr>
          <w:rFonts w:ascii="Calibri" w:hAnsi="Calibri" w:cs="Calibri"/>
          <w:i/>
          <w:iCs/>
        </w:rPr>
        <w:t xml:space="preserve"> </w:t>
      </w:r>
      <w:r w:rsidR="0047069C" w:rsidRPr="00461E79">
        <w:rPr>
          <w:rFonts w:ascii="Calibri" w:hAnsi="Calibri" w:cs="Calibri"/>
        </w:rPr>
        <w:t>2019)</w:t>
      </w:r>
      <w:r w:rsidR="00682C46" w:rsidRPr="00461E79">
        <w:rPr>
          <w:rFonts w:ascii="Calibri" w:hAnsi="Calibri" w:cs="Calibri"/>
        </w:rPr>
        <w:t>.</w:t>
      </w:r>
      <w:r w:rsidR="00CE61F3" w:rsidRPr="00461E79">
        <w:rPr>
          <w:rFonts w:ascii="Calibri" w:hAnsi="Calibri" w:cs="Calibri"/>
        </w:rPr>
        <w:t xml:space="preserve"> The </w:t>
      </w:r>
      <w:r w:rsidR="009E6019" w:rsidRPr="00461E79">
        <w:rPr>
          <w:rFonts w:ascii="Calibri" w:hAnsi="Calibri" w:cs="Calibri"/>
        </w:rPr>
        <w:t xml:space="preserve">R </w:t>
      </w:r>
      <w:r w:rsidR="00CE61F3" w:rsidRPr="00461E79">
        <w:rPr>
          <w:rFonts w:ascii="Calibri" w:hAnsi="Calibri" w:cs="Calibri"/>
        </w:rPr>
        <w:t>script and all required files can be found in the supplementary material.</w:t>
      </w:r>
      <w:r w:rsidR="0089489E" w:rsidRPr="00461E79">
        <w:rPr>
          <w:rFonts w:ascii="Calibri" w:hAnsi="Calibri" w:cs="Calibri"/>
        </w:rPr>
        <w:t xml:space="preserve"> As data was not normalised only non-parametric statistical tests were use</w:t>
      </w:r>
      <w:r w:rsidR="00003C10" w:rsidRPr="00461E79">
        <w:rPr>
          <w:rFonts w:ascii="Calibri" w:hAnsi="Calibri" w:cs="Calibri"/>
        </w:rPr>
        <w:t>d</w:t>
      </w:r>
      <w:r w:rsidR="0089489E" w:rsidRPr="00461E79">
        <w:rPr>
          <w:rFonts w:ascii="Calibri" w:hAnsi="Calibri" w:cs="Calibri"/>
        </w:rPr>
        <w:t xml:space="preserve">. </w:t>
      </w:r>
      <w:r w:rsidR="00E13689" w:rsidRPr="00461E79">
        <w:rPr>
          <w:rFonts w:ascii="Calibri" w:hAnsi="Calibri" w:cs="Calibri"/>
        </w:rPr>
        <w:t xml:space="preserve">Kruskal-Wallis tests were performed to check if the distribution of LGTs and native genes among </w:t>
      </w:r>
      <w:r w:rsidR="00E13689" w:rsidRPr="00461E79">
        <w:rPr>
          <w:rFonts w:ascii="Calibri" w:hAnsi="Calibri" w:cs="Calibri"/>
          <w:i/>
          <w:iCs/>
        </w:rPr>
        <w:t>A. semialata</w:t>
      </w:r>
      <w:r w:rsidR="00E13689" w:rsidRPr="00461E79">
        <w:rPr>
          <w:rFonts w:ascii="Calibri" w:hAnsi="Calibri" w:cs="Calibri"/>
        </w:rPr>
        <w:t xml:space="preserve"> accessions was consistent. </w:t>
      </w:r>
      <w:r w:rsidR="00A1721E" w:rsidRPr="00461E79">
        <w:rPr>
          <w:rFonts w:ascii="Calibri" w:hAnsi="Calibri" w:cs="Calibri"/>
        </w:rPr>
        <w:t>Spearman’s rank correlation tests were used to</w:t>
      </w:r>
      <w:r w:rsidR="00B62C36" w:rsidRPr="00461E79">
        <w:rPr>
          <w:rFonts w:ascii="Calibri" w:hAnsi="Calibri" w:cs="Calibri"/>
        </w:rPr>
        <w:t xml:space="preserve"> calculate the proportion of shared variance</w:t>
      </w:r>
      <w:r w:rsidR="00057EF8" w:rsidRPr="00461E79">
        <w:rPr>
          <w:rFonts w:ascii="Calibri" w:hAnsi="Calibri" w:cs="Calibri"/>
        </w:rPr>
        <w:t xml:space="preserve"> (</w:t>
      </w:r>
      <w:r w:rsidR="00057EF8" w:rsidRPr="00461E79">
        <w:rPr>
          <w:rFonts w:ascii="Calibri" w:hAnsi="Calibri" w:cs="Calibri"/>
          <w:i/>
          <w:iCs/>
          <w:shd w:val="clear" w:color="auto" w:fill="FFFFFF"/>
        </w:rPr>
        <w:t>ρ</w:t>
      </w:r>
      <w:r w:rsidR="00057EF8" w:rsidRPr="00461E79">
        <w:rPr>
          <w:rFonts w:ascii="Calibri" w:hAnsi="Calibri" w:cs="Calibri"/>
          <w:i/>
          <w:iCs/>
          <w:shd w:val="clear" w:color="auto" w:fill="FFFFFF"/>
          <w:vertAlign w:val="superscript"/>
        </w:rPr>
        <w:t>2</w:t>
      </w:r>
      <w:r w:rsidR="00057EF8" w:rsidRPr="00461E79">
        <w:rPr>
          <w:rFonts w:ascii="Calibri" w:hAnsi="Calibri" w:cs="Calibri"/>
        </w:rPr>
        <w:t>)</w:t>
      </w:r>
      <w:r w:rsidR="00325B3F" w:rsidRPr="00461E79">
        <w:rPr>
          <w:rFonts w:ascii="Calibri" w:hAnsi="Calibri" w:cs="Calibri"/>
        </w:rPr>
        <w:t xml:space="preserve"> for </w:t>
      </w:r>
      <w:r w:rsidR="00B62C36" w:rsidRPr="00461E79">
        <w:rPr>
          <w:rFonts w:ascii="Calibri" w:hAnsi="Calibri" w:cs="Calibri"/>
        </w:rPr>
        <w:t>root</w:t>
      </w:r>
      <w:r w:rsidR="00325B3F" w:rsidRPr="00461E79">
        <w:rPr>
          <w:rFonts w:ascii="Calibri" w:hAnsi="Calibri" w:cs="Calibri"/>
        </w:rPr>
        <w:t xml:space="preserve"> </w:t>
      </w:r>
      <w:r w:rsidR="00B62C36" w:rsidRPr="00461E79">
        <w:rPr>
          <w:rFonts w:ascii="Calibri" w:hAnsi="Calibri" w:cs="Calibri"/>
        </w:rPr>
        <w:t xml:space="preserve">and </w:t>
      </w:r>
      <w:r w:rsidR="00057EF8" w:rsidRPr="00461E79">
        <w:rPr>
          <w:rFonts w:ascii="Calibri" w:hAnsi="Calibri" w:cs="Calibri"/>
        </w:rPr>
        <w:t>tip leaf measurements</w:t>
      </w:r>
      <w:r w:rsidR="00BD3D74" w:rsidRPr="00461E79">
        <w:rPr>
          <w:rFonts w:ascii="Calibri" w:hAnsi="Calibri" w:cs="Calibri"/>
          <w:shd w:val="clear" w:color="auto" w:fill="FFFFFF"/>
        </w:rPr>
        <w:t>. For LGTs three different correlations were calculated</w:t>
      </w:r>
      <w:r w:rsidR="00E25256" w:rsidRPr="00461E79">
        <w:rPr>
          <w:rFonts w:ascii="Calibri" w:hAnsi="Calibri" w:cs="Calibri"/>
          <w:shd w:val="clear" w:color="auto" w:fill="FFFFFF"/>
        </w:rPr>
        <w:t xml:space="preserve"> to </w:t>
      </w:r>
      <w:r w:rsidR="00BD3D74" w:rsidRPr="00461E79">
        <w:rPr>
          <w:rFonts w:ascii="Calibri" w:hAnsi="Calibri" w:cs="Calibri"/>
          <w:shd w:val="clear" w:color="auto" w:fill="FFFFFF"/>
        </w:rPr>
        <w:t xml:space="preserve">match orthogroups shared by native </w:t>
      </w:r>
      <w:r w:rsidR="00BD3D74" w:rsidRPr="00461E79">
        <w:rPr>
          <w:rFonts w:ascii="Calibri" w:hAnsi="Calibri" w:cs="Calibri"/>
          <w:i/>
          <w:iCs/>
          <w:shd w:val="clear" w:color="auto" w:fill="FFFFFF"/>
        </w:rPr>
        <w:t>A. semialata</w:t>
      </w:r>
      <w:r w:rsidR="00BD3D74" w:rsidRPr="00461E79">
        <w:rPr>
          <w:rFonts w:ascii="Calibri" w:hAnsi="Calibri" w:cs="Calibri"/>
          <w:shd w:val="clear" w:color="auto" w:fill="FFFFFF"/>
        </w:rPr>
        <w:t xml:space="preserve">, </w:t>
      </w:r>
      <w:r w:rsidR="00BD3D74" w:rsidRPr="00461E79">
        <w:rPr>
          <w:rFonts w:ascii="Calibri" w:hAnsi="Calibri" w:cs="Calibri"/>
          <w:i/>
          <w:iCs/>
          <w:shd w:val="clear" w:color="auto" w:fill="FFFFFF"/>
        </w:rPr>
        <w:t>T. triandra</w:t>
      </w:r>
      <w:r w:rsidR="00BD3D74" w:rsidRPr="00461E79">
        <w:rPr>
          <w:rFonts w:ascii="Calibri" w:hAnsi="Calibri" w:cs="Calibri"/>
          <w:shd w:val="clear" w:color="auto" w:fill="FFFFFF"/>
        </w:rPr>
        <w:t xml:space="preserve"> or </w:t>
      </w:r>
      <w:r w:rsidR="00BD3D74" w:rsidRPr="00461E79">
        <w:rPr>
          <w:rFonts w:ascii="Calibri" w:hAnsi="Calibri" w:cs="Calibri"/>
          <w:i/>
          <w:iCs/>
          <w:shd w:val="clear" w:color="auto" w:fill="FFFFFF"/>
        </w:rPr>
        <w:t>S. italica</w:t>
      </w:r>
      <w:r w:rsidR="00BD3D74" w:rsidRPr="00461E79">
        <w:rPr>
          <w:rFonts w:ascii="Calibri" w:hAnsi="Calibri" w:cs="Calibri"/>
          <w:shd w:val="clear" w:color="auto" w:fill="FFFFFF"/>
        </w:rPr>
        <w:t>. This was done to</w:t>
      </w:r>
      <w:r w:rsidR="00E25256" w:rsidRPr="00461E79">
        <w:rPr>
          <w:rFonts w:ascii="Calibri" w:hAnsi="Calibri" w:cs="Calibri"/>
          <w:shd w:val="clear" w:color="auto" w:fill="FFFFFF"/>
        </w:rPr>
        <w:t xml:space="preserve"> examine whether </w:t>
      </w:r>
      <w:r w:rsidR="008038E4" w:rsidRPr="00461E79">
        <w:rPr>
          <w:rFonts w:ascii="Calibri" w:hAnsi="Calibri" w:cs="Calibri"/>
          <w:shd w:val="clear" w:color="auto" w:fill="FFFFFF"/>
        </w:rPr>
        <w:t xml:space="preserve">correlations of </w:t>
      </w:r>
      <w:r w:rsidR="00E25256" w:rsidRPr="00461E79">
        <w:rPr>
          <w:rFonts w:ascii="Calibri" w:hAnsi="Calibri" w:cs="Calibri"/>
          <w:shd w:val="clear" w:color="auto" w:fill="FFFFFF"/>
        </w:rPr>
        <w:t xml:space="preserve">root and tip leaf </w:t>
      </w:r>
      <w:r w:rsidR="008038E4" w:rsidRPr="00461E79">
        <w:rPr>
          <w:rFonts w:ascii="Calibri" w:hAnsi="Calibri" w:cs="Calibri"/>
          <w:shd w:val="clear" w:color="auto" w:fill="FFFFFF"/>
        </w:rPr>
        <w:t>measurements in LGTs</w:t>
      </w:r>
      <w:r w:rsidR="00E25256" w:rsidRPr="00461E79">
        <w:rPr>
          <w:rFonts w:ascii="Calibri" w:hAnsi="Calibri" w:cs="Calibri"/>
          <w:shd w:val="clear" w:color="auto" w:fill="FFFFFF"/>
        </w:rPr>
        <w:t xml:space="preserve"> </w:t>
      </w:r>
      <w:r w:rsidR="00D537FE" w:rsidRPr="00461E79">
        <w:rPr>
          <w:rFonts w:ascii="Calibri" w:hAnsi="Calibri" w:cs="Calibri"/>
          <w:shd w:val="clear" w:color="auto" w:fill="FFFFFF"/>
        </w:rPr>
        <w:t>changed with the</w:t>
      </w:r>
      <w:r w:rsidR="00E25256" w:rsidRPr="00461E79">
        <w:rPr>
          <w:rFonts w:ascii="Calibri" w:hAnsi="Calibri" w:cs="Calibri"/>
          <w:shd w:val="clear" w:color="auto" w:fill="FFFFFF"/>
        </w:rPr>
        <w:t xml:space="preserve"> dono</w:t>
      </w:r>
      <w:r w:rsidR="00D537FE" w:rsidRPr="00461E79">
        <w:rPr>
          <w:rFonts w:ascii="Calibri" w:hAnsi="Calibri" w:cs="Calibri"/>
          <w:shd w:val="clear" w:color="auto" w:fill="FFFFFF"/>
        </w:rPr>
        <w:t>r</w:t>
      </w:r>
      <w:r w:rsidR="00613E1C" w:rsidRPr="00461E79">
        <w:rPr>
          <w:rFonts w:ascii="Calibri" w:hAnsi="Calibri" w:cs="Calibri"/>
          <w:shd w:val="clear" w:color="auto" w:fill="FFFFFF"/>
        </w:rPr>
        <w:t xml:space="preserve"> or were more similar to native </w:t>
      </w:r>
      <w:r w:rsidR="00613E1C" w:rsidRPr="00461E79">
        <w:rPr>
          <w:rFonts w:ascii="Calibri" w:hAnsi="Calibri" w:cs="Calibri"/>
          <w:i/>
          <w:iCs/>
          <w:shd w:val="clear" w:color="auto" w:fill="FFFFFF"/>
        </w:rPr>
        <w:t>A. semialata</w:t>
      </w:r>
      <w:r w:rsidR="00613E1C" w:rsidRPr="00461E79">
        <w:rPr>
          <w:rFonts w:ascii="Calibri" w:hAnsi="Calibri" w:cs="Calibri"/>
          <w:shd w:val="clear" w:color="auto" w:fill="FFFFFF"/>
        </w:rPr>
        <w:t xml:space="preserve"> genes</w:t>
      </w:r>
      <w:r w:rsidR="00D537FE" w:rsidRPr="00461E79">
        <w:rPr>
          <w:rFonts w:ascii="Calibri" w:hAnsi="Calibri" w:cs="Calibri"/>
          <w:shd w:val="clear" w:color="auto" w:fill="FFFFFF"/>
        </w:rPr>
        <w:t xml:space="preserve">. </w:t>
      </w:r>
      <w:r w:rsidR="00634FB5" w:rsidRPr="00461E79">
        <w:rPr>
          <w:rFonts w:ascii="Calibri" w:hAnsi="Calibri" w:cs="Calibri"/>
          <w:shd w:val="clear" w:color="auto" w:fill="FFFFFF"/>
        </w:rPr>
        <w:t>To assess whether expression was higher in the roots or tip leaf, Wilcoxon-signed rank tests were</w:t>
      </w:r>
      <w:r w:rsidR="006A4E4B" w:rsidRPr="00461E79">
        <w:rPr>
          <w:rFonts w:ascii="Calibri" w:hAnsi="Calibri" w:cs="Calibri"/>
          <w:shd w:val="clear" w:color="auto" w:fill="FFFFFF"/>
        </w:rPr>
        <w:t xml:space="preserve"> used and individual tests were performed for LGTs derived from Cenchrinae and Andropogoneae</w:t>
      </w:r>
      <w:r w:rsidR="00634FB5" w:rsidRPr="00461E79">
        <w:rPr>
          <w:rFonts w:ascii="Calibri" w:hAnsi="Calibri" w:cs="Calibri"/>
          <w:shd w:val="clear" w:color="auto" w:fill="FFFFFF"/>
        </w:rPr>
        <w:t>.</w:t>
      </w:r>
      <w:r w:rsidR="006B141C" w:rsidRPr="00461E79">
        <w:rPr>
          <w:rFonts w:ascii="Calibri" w:hAnsi="Calibri" w:cs="Calibri"/>
          <w:shd w:val="clear" w:color="auto" w:fill="FFFFFF"/>
        </w:rPr>
        <w:t xml:space="preserve"> Wilcoxon</w:t>
      </w:r>
      <w:r w:rsidR="008C65E2" w:rsidRPr="00461E79">
        <w:rPr>
          <w:rFonts w:ascii="Calibri" w:hAnsi="Calibri" w:cs="Calibri"/>
        </w:rPr>
        <w:t xml:space="preserve"> </w:t>
      </w:r>
      <w:r w:rsidR="00940FD9" w:rsidRPr="00461E79">
        <w:rPr>
          <w:rFonts w:ascii="Calibri" w:hAnsi="Calibri" w:cs="Calibri"/>
        </w:rPr>
        <w:t>signed-rank tests</w:t>
      </w:r>
      <w:r w:rsidR="008C65E2" w:rsidRPr="00461E79">
        <w:rPr>
          <w:rFonts w:ascii="Calibri" w:hAnsi="Calibri" w:cs="Calibri"/>
        </w:rPr>
        <w:t xml:space="preserve"> were</w:t>
      </w:r>
      <w:r w:rsidR="00003C10" w:rsidRPr="00461E79">
        <w:rPr>
          <w:rFonts w:ascii="Calibri" w:hAnsi="Calibri" w:cs="Calibri"/>
        </w:rPr>
        <w:t xml:space="preserve"> also</w:t>
      </w:r>
      <w:r w:rsidR="008C65E2" w:rsidRPr="00461E79">
        <w:rPr>
          <w:rFonts w:ascii="Calibri" w:hAnsi="Calibri" w:cs="Calibri"/>
        </w:rPr>
        <w:t xml:space="preserve"> used to compare whether LGT expression was significantly different from both donor and recipient orthologues</w:t>
      </w:r>
      <w:r w:rsidR="00451250" w:rsidRPr="00461E79">
        <w:rPr>
          <w:rFonts w:ascii="Calibri" w:hAnsi="Calibri" w:cs="Calibri"/>
        </w:rPr>
        <w:t>, and to compare donors to recipients</w:t>
      </w:r>
      <w:r w:rsidR="008C65E2" w:rsidRPr="00461E79">
        <w:rPr>
          <w:rFonts w:ascii="Calibri" w:hAnsi="Calibri" w:cs="Calibri"/>
        </w:rPr>
        <w:t>.</w:t>
      </w:r>
      <w:r w:rsidR="00792626" w:rsidRPr="00461E79">
        <w:rPr>
          <w:rFonts w:ascii="Calibri" w:hAnsi="Calibri" w:cs="Calibri"/>
        </w:rPr>
        <w:t xml:space="preserve"> </w:t>
      </w:r>
      <w:r w:rsidR="006E5E23" w:rsidRPr="00461E79">
        <w:rPr>
          <w:rFonts w:ascii="Calibri" w:hAnsi="Calibri" w:cs="Calibri"/>
        </w:rPr>
        <w:t>As LGTs and native genes varied in frequency, data was filtered independently for each paired test, to ensure the tests used the largest sample size possible.</w:t>
      </w:r>
    </w:p>
    <w:p w14:paraId="713DB24C" w14:textId="6F56A969" w:rsidR="00BA1056" w:rsidRPr="00461E79" w:rsidRDefault="00BA1056" w:rsidP="0097194C">
      <w:pPr>
        <w:spacing w:line="22" w:lineRule="atLeast"/>
        <w:rPr>
          <w:rFonts w:ascii="Calibri" w:hAnsi="Calibri" w:cs="Calibri"/>
          <w:i/>
          <w:iCs/>
        </w:rPr>
      </w:pPr>
      <w:r w:rsidRPr="00461E79">
        <w:rPr>
          <w:rFonts w:ascii="Calibri" w:hAnsi="Calibri" w:cs="Calibri"/>
          <w:i/>
          <w:iCs/>
        </w:rPr>
        <w:t>Distance calculations</w:t>
      </w:r>
      <w:r w:rsidR="001A73CE" w:rsidRPr="00461E79">
        <w:rPr>
          <w:rFonts w:ascii="Calibri" w:hAnsi="Calibri" w:cs="Calibri"/>
          <w:i/>
          <w:iCs/>
        </w:rPr>
        <w:t xml:space="preserve"> </w:t>
      </w:r>
    </w:p>
    <w:p w14:paraId="4B2C74A1" w14:textId="3C5AD785" w:rsidR="00B815F5" w:rsidRPr="00461E79" w:rsidRDefault="00FD0FF8" w:rsidP="0097194C">
      <w:pPr>
        <w:spacing w:line="22" w:lineRule="atLeast"/>
        <w:rPr>
          <w:rFonts w:ascii="Calibri" w:hAnsi="Calibri" w:cs="Calibri"/>
        </w:rPr>
      </w:pPr>
      <w:r w:rsidRPr="00461E79">
        <w:rPr>
          <w:rFonts w:ascii="Calibri" w:hAnsi="Calibri" w:cs="Calibri"/>
        </w:rPr>
        <w:t>To measure distances</w:t>
      </w:r>
      <w:r w:rsidR="00860EB6" w:rsidRPr="00461E79">
        <w:rPr>
          <w:rFonts w:ascii="Calibri" w:hAnsi="Calibri" w:cs="Calibri"/>
        </w:rPr>
        <w:t xml:space="preserve"> between orthologues </w:t>
      </w:r>
      <w:r w:rsidRPr="00461E79">
        <w:rPr>
          <w:rFonts w:ascii="Calibri" w:hAnsi="Calibri" w:cs="Calibri"/>
        </w:rPr>
        <w:t>the following calculation was used:</w:t>
      </w:r>
    </w:p>
    <w:p w14:paraId="44323B04" w14:textId="334DCFDF" w:rsidR="00663E9E" w:rsidRPr="00461E79" w:rsidRDefault="00D332FE" w:rsidP="0097194C">
      <w:pPr>
        <w:spacing w:line="22" w:lineRule="atLeast"/>
        <w:rPr>
          <w:rFonts w:ascii="Calibri" w:hAnsi="Calibri" w:cs="Calibri"/>
        </w:rPr>
      </w:pPr>
      <w:r w:rsidRPr="00461E79">
        <w:rPr>
          <w:rFonts w:ascii="Calibri" w:hAnsi="Calibri" w:cs="Calibri"/>
          <w:noProof/>
        </w:rPr>
        <w:drawing>
          <wp:inline distT="0" distB="0" distL="0" distR="0" wp14:anchorId="5E67FDE1" wp14:editId="1A4A1ED1">
            <wp:extent cx="2351507" cy="3085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317"/>
                    <a:stretch/>
                  </pic:blipFill>
                  <pic:spPr bwMode="auto">
                    <a:xfrm>
                      <a:off x="0" y="0"/>
                      <a:ext cx="2369439" cy="310892"/>
                    </a:xfrm>
                    <a:prstGeom prst="rect">
                      <a:avLst/>
                    </a:prstGeom>
                    <a:ln>
                      <a:noFill/>
                    </a:ln>
                    <a:extLst>
                      <a:ext uri="{53640926-AAD7-44D8-BBD7-CCE9431645EC}">
                        <a14:shadowObscured xmlns:a14="http://schemas.microsoft.com/office/drawing/2010/main"/>
                      </a:ext>
                    </a:extLst>
                  </pic:spPr>
                </pic:pic>
              </a:graphicData>
            </a:graphic>
          </wp:inline>
        </w:drawing>
      </w:r>
    </w:p>
    <w:p w14:paraId="3214B2B3" w14:textId="3F130A50" w:rsidR="00A53198" w:rsidRPr="00461E79" w:rsidRDefault="00A53198" w:rsidP="0097194C">
      <w:pPr>
        <w:spacing w:line="22" w:lineRule="atLeast"/>
        <w:rPr>
          <w:rFonts w:ascii="Calibri" w:hAnsi="Calibri" w:cs="Calibri"/>
          <w:b/>
          <w:bCs/>
        </w:rPr>
      </w:pPr>
      <w:r w:rsidRPr="00461E79">
        <w:rPr>
          <w:rFonts w:ascii="Calibri" w:hAnsi="Calibri" w:cs="Calibri"/>
          <w:b/>
          <w:bCs/>
        </w:rPr>
        <w:t>Eq 1.</w:t>
      </w:r>
      <w:r w:rsidRPr="00461E79">
        <w:rPr>
          <w:rFonts w:ascii="Calibri" w:hAnsi="Calibri" w:cs="Calibri"/>
        </w:rPr>
        <w:t xml:space="preserve"> Calculating the</w:t>
      </w:r>
      <w:r w:rsidR="00E73FE4" w:rsidRPr="00461E79">
        <w:rPr>
          <w:rFonts w:ascii="Calibri" w:hAnsi="Calibri" w:cs="Calibri"/>
        </w:rPr>
        <w:t xml:space="preserve"> expression distances between orthogroups. </w:t>
      </w:r>
      <w:r w:rsidRPr="00461E79">
        <w:rPr>
          <w:rFonts w:ascii="Calibri" w:hAnsi="Calibri" w:cs="Calibri"/>
          <w:b/>
          <w:bCs/>
        </w:rPr>
        <w:t xml:space="preserve"> </w:t>
      </w:r>
    </w:p>
    <w:p w14:paraId="5C0759FA" w14:textId="04A27EA4" w:rsidR="00390B08" w:rsidRPr="00461E79" w:rsidRDefault="00235FCD" w:rsidP="0097194C">
      <w:pPr>
        <w:spacing w:line="22" w:lineRule="atLeast"/>
        <w:rPr>
          <w:rFonts w:ascii="Calibri" w:hAnsi="Calibri" w:cs="Calibri"/>
        </w:rPr>
      </w:pPr>
      <w:r w:rsidRPr="00461E79">
        <w:rPr>
          <w:rFonts w:ascii="Calibri" w:hAnsi="Calibri" w:cs="Calibri"/>
        </w:rPr>
        <w:t xml:space="preserve">Where the </w:t>
      </w:r>
      <w:r w:rsidR="009C1C89" w:rsidRPr="00461E79">
        <w:rPr>
          <w:rFonts w:ascii="Calibri" w:hAnsi="Calibri" w:cs="Calibri"/>
        </w:rPr>
        <w:t xml:space="preserve">overall </w:t>
      </w:r>
      <w:r w:rsidRPr="00461E79">
        <w:rPr>
          <w:rFonts w:ascii="Calibri" w:hAnsi="Calibri" w:cs="Calibri"/>
        </w:rPr>
        <w:t xml:space="preserve">expression distance </w:t>
      </w:r>
      <w:r w:rsidR="00390B08" w:rsidRPr="00461E79">
        <w:rPr>
          <w:rFonts w:ascii="Calibri" w:hAnsi="Calibri" w:cs="Calibri"/>
        </w:rPr>
        <w:t>of two different orthogroups (</w:t>
      </w:r>
      <w:r w:rsidRPr="00461E79">
        <w:rPr>
          <w:rFonts w:ascii="Calibri" w:hAnsi="Calibri" w:cs="Calibri"/>
        </w:rPr>
        <w:t>‘a’ and ‘b’</w:t>
      </w:r>
      <w:r w:rsidR="00390B08" w:rsidRPr="00461E79">
        <w:rPr>
          <w:rFonts w:ascii="Calibri" w:hAnsi="Calibri" w:cs="Calibri"/>
        </w:rPr>
        <w:t xml:space="preserve">) </w:t>
      </w:r>
      <w:r w:rsidRPr="00461E79">
        <w:rPr>
          <w:rFonts w:ascii="Calibri" w:hAnsi="Calibri" w:cs="Calibri"/>
        </w:rPr>
        <w:t xml:space="preserve">can be calculated by the square root of </w:t>
      </w:r>
      <w:r w:rsidR="009C1C89" w:rsidRPr="00461E79">
        <w:rPr>
          <w:rFonts w:ascii="Calibri" w:hAnsi="Calibri" w:cs="Calibri"/>
        </w:rPr>
        <w:t xml:space="preserve">the </w:t>
      </w:r>
      <w:r w:rsidR="00390B08" w:rsidRPr="00461E79">
        <w:rPr>
          <w:rFonts w:ascii="Calibri" w:hAnsi="Calibri" w:cs="Calibri"/>
        </w:rPr>
        <w:t>additive</w:t>
      </w:r>
      <w:r w:rsidR="009C1C89" w:rsidRPr="00461E79">
        <w:rPr>
          <w:rFonts w:ascii="Calibri" w:hAnsi="Calibri" w:cs="Calibri"/>
        </w:rPr>
        <w:t xml:space="preserve"> sum of ‘a’ minus ‘b’ squared </w:t>
      </w:r>
      <w:r w:rsidR="00D6241D" w:rsidRPr="00461E79">
        <w:rPr>
          <w:rFonts w:ascii="Calibri" w:hAnsi="Calibri" w:cs="Calibri"/>
        </w:rPr>
        <w:t>for both root and tip leaf expression.</w:t>
      </w:r>
      <w:r w:rsidR="00390B08" w:rsidRPr="00461E79">
        <w:rPr>
          <w:rFonts w:ascii="Calibri" w:hAnsi="Calibri" w:cs="Calibri"/>
        </w:rPr>
        <w:t xml:space="preserve">  This test was performed between each orthogroup type (donor, recipient, LGT) and independently for </w:t>
      </w:r>
      <w:r w:rsidR="00390B08" w:rsidRPr="00461E79">
        <w:rPr>
          <w:rFonts w:ascii="Calibri" w:hAnsi="Calibri" w:cs="Calibri"/>
          <w:i/>
          <w:iCs/>
        </w:rPr>
        <w:t>S. italica</w:t>
      </w:r>
      <w:r w:rsidR="00390B08" w:rsidRPr="00461E79">
        <w:rPr>
          <w:rFonts w:ascii="Calibri" w:hAnsi="Calibri" w:cs="Calibri"/>
        </w:rPr>
        <w:t xml:space="preserve"> and </w:t>
      </w:r>
      <w:r w:rsidR="00390B08" w:rsidRPr="00461E79">
        <w:rPr>
          <w:rFonts w:ascii="Calibri" w:hAnsi="Calibri" w:cs="Calibri"/>
          <w:i/>
          <w:iCs/>
        </w:rPr>
        <w:t xml:space="preserve">T. triandra </w:t>
      </w:r>
      <w:r w:rsidR="00390B08" w:rsidRPr="00461E79">
        <w:rPr>
          <w:rFonts w:ascii="Calibri" w:hAnsi="Calibri" w:cs="Calibri"/>
        </w:rPr>
        <w:t xml:space="preserve">donors.  The sum of distance values in this test is always positive, allowing for easier visualisation of data. </w:t>
      </w:r>
    </w:p>
    <w:p w14:paraId="68E1027D" w14:textId="77777777" w:rsidR="00755188" w:rsidRPr="00461E79" w:rsidRDefault="00755188" w:rsidP="0097194C">
      <w:pPr>
        <w:spacing w:line="22" w:lineRule="atLeast"/>
        <w:rPr>
          <w:rFonts w:ascii="Calibri" w:hAnsi="Calibri" w:cs="Calibri"/>
        </w:rPr>
      </w:pPr>
    </w:p>
    <w:p w14:paraId="4AB15D75" w14:textId="61988FC9" w:rsidR="00AC2A20" w:rsidRPr="00461E79" w:rsidRDefault="00AC2A20" w:rsidP="0097194C">
      <w:pPr>
        <w:spacing w:line="22" w:lineRule="atLeast"/>
        <w:rPr>
          <w:rFonts w:ascii="Calibri" w:hAnsi="Calibri" w:cs="Calibri"/>
          <w:i/>
          <w:iCs/>
        </w:rPr>
      </w:pPr>
      <w:r w:rsidRPr="00461E79">
        <w:rPr>
          <w:rFonts w:ascii="Calibri" w:hAnsi="Calibri" w:cs="Calibri"/>
          <w:i/>
          <w:iCs/>
        </w:rPr>
        <w:lastRenderedPageBreak/>
        <w:t xml:space="preserve">Identification of highly expressed genes </w:t>
      </w:r>
    </w:p>
    <w:p w14:paraId="2C8CCCE2" w14:textId="5C30BDC3" w:rsidR="00C23BBD" w:rsidRPr="00461E79" w:rsidRDefault="00A04D2F" w:rsidP="0097194C">
      <w:pPr>
        <w:spacing w:line="22" w:lineRule="atLeast"/>
        <w:rPr>
          <w:rFonts w:ascii="Calibri" w:hAnsi="Calibri" w:cs="Calibri"/>
        </w:rPr>
      </w:pPr>
      <w:r w:rsidRPr="00461E79">
        <w:rPr>
          <w:rFonts w:ascii="Calibri" w:hAnsi="Calibri" w:cs="Calibri"/>
        </w:rPr>
        <w:t xml:space="preserve">After quantification of expression levels, </w:t>
      </w:r>
      <w:r w:rsidR="00C23BBD" w:rsidRPr="00461E79">
        <w:rPr>
          <w:rFonts w:ascii="Calibri" w:hAnsi="Calibri" w:cs="Calibri"/>
        </w:rPr>
        <w:t xml:space="preserve">the most highly expressed genes from our results (&gt; 250 FPKM) were assessed for functional significance using NCBI BLAST (Sayers </w:t>
      </w:r>
      <w:r w:rsidR="00C23BBD" w:rsidRPr="00461E79">
        <w:rPr>
          <w:rFonts w:ascii="Calibri" w:hAnsi="Calibri" w:cs="Calibri"/>
          <w:i/>
          <w:iCs/>
        </w:rPr>
        <w:t>et al.,</w:t>
      </w:r>
      <w:r w:rsidR="00C23BBD" w:rsidRPr="00461E79">
        <w:rPr>
          <w:rFonts w:ascii="Calibri" w:hAnsi="Calibri" w:cs="Calibri"/>
        </w:rPr>
        <w:t xml:space="preserve"> 2021)</w:t>
      </w:r>
      <w:r w:rsidR="006D1636" w:rsidRPr="00461E79">
        <w:rPr>
          <w:rFonts w:ascii="Calibri" w:hAnsi="Calibri" w:cs="Calibri"/>
        </w:rPr>
        <w:t xml:space="preserve">. </w:t>
      </w:r>
    </w:p>
    <w:p w14:paraId="4CC11CA6" w14:textId="1928110A" w:rsidR="00B73023" w:rsidRPr="00461E79" w:rsidRDefault="00BF75FA" w:rsidP="0097194C">
      <w:pPr>
        <w:spacing w:line="22" w:lineRule="atLeast"/>
        <w:rPr>
          <w:rFonts w:ascii="Calibri" w:eastAsia="Times New Roman" w:hAnsi="Calibri" w:cs="Calibri"/>
        </w:rPr>
      </w:pPr>
      <w:r w:rsidRPr="00461E79">
        <w:rPr>
          <w:rFonts w:ascii="Calibri" w:eastAsia="Times New Roman" w:hAnsi="Calibri" w:cs="Calibri"/>
          <w:b/>
          <w:bCs/>
        </w:rPr>
        <w:t>R</w:t>
      </w:r>
      <w:r w:rsidR="00B73023" w:rsidRPr="00461E79">
        <w:rPr>
          <w:rFonts w:ascii="Calibri" w:eastAsia="Times New Roman" w:hAnsi="Calibri" w:cs="Calibri"/>
          <w:b/>
          <w:bCs/>
        </w:rPr>
        <w:t>esults </w:t>
      </w:r>
    </w:p>
    <w:p w14:paraId="2774FD39" w14:textId="77777777" w:rsidR="00B73023" w:rsidRPr="00461E79" w:rsidRDefault="00B73023" w:rsidP="0097194C">
      <w:pPr>
        <w:spacing w:line="22" w:lineRule="atLeast"/>
        <w:rPr>
          <w:rFonts w:ascii="Calibri" w:eastAsia="Times New Roman" w:hAnsi="Calibri" w:cs="Calibri"/>
          <w:i/>
          <w:iCs/>
        </w:rPr>
      </w:pPr>
      <w:r w:rsidRPr="00461E79">
        <w:rPr>
          <w:rFonts w:ascii="Calibri" w:eastAsia="Times New Roman" w:hAnsi="Calibri" w:cs="Calibri"/>
          <w:i/>
          <w:iCs/>
        </w:rPr>
        <w:t>Expression is consistent between A. semialata accessions  </w:t>
      </w:r>
    </w:p>
    <w:p w14:paraId="6E09EDE4" w14:textId="7E9AAA50" w:rsidR="004D6C9B" w:rsidRPr="00461E79" w:rsidRDefault="00B73023" w:rsidP="0097194C">
      <w:pPr>
        <w:spacing w:line="22" w:lineRule="atLeast"/>
        <w:rPr>
          <w:rFonts w:ascii="Calibri" w:eastAsia="Times New Roman" w:hAnsi="Calibri" w:cs="Calibri"/>
        </w:rPr>
      </w:pPr>
      <w:r w:rsidRPr="00461E79">
        <w:rPr>
          <w:rFonts w:ascii="Calibri" w:eastAsia="Times New Roman" w:hAnsi="Calibri" w:cs="Calibri"/>
        </w:rPr>
        <w:t xml:space="preserve">In total, 124 LGTs and 132 </w:t>
      </w:r>
      <w:r w:rsidR="00075850" w:rsidRPr="00461E79">
        <w:rPr>
          <w:rFonts w:ascii="Calibri" w:eastAsia="Times New Roman" w:hAnsi="Calibri" w:cs="Calibri"/>
        </w:rPr>
        <w:t xml:space="preserve">recipient </w:t>
      </w:r>
      <w:r w:rsidRPr="00461E79">
        <w:rPr>
          <w:rFonts w:ascii="Calibri" w:eastAsia="Times New Roman" w:hAnsi="Calibri" w:cs="Calibri"/>
        </w:rPr>
        <w:t xml:space="preserve">orthologues belonging to 101 orthogroups were found to be paired across three </w:t>
      </w:r>
      <w:r w:rsidRPr="00461E79">
        <w:rPr>
          <w:rFonts w:ascii="Calibri" w:eastAsia="Times New Roman" w:hAnsi="Calibri" w:cs="Calibri"/>
          <w:i/>
          <w:iCs/>
        </w:rPr>
        <w:t xml:space="preserve">A. semialata </w:t>
      </w:r>
      <w:r w:rsidRPr="00461E79">
        <w:rPr>
          <w:rFonts w:ascii="Calibri" w:eastAsia="Times New Roman" w:hAnsi="Calibri" w:cs="Calibri"/>
        </w:rPr>
        <w:t>accessions, with ZAM</w:t>
      </w:r>
      <w:r w:rsidR="0002179B" w:rsidRPr="00461E79">
        <w:rPr>
          <w:rFonts w:ascii="Calibri" w:eastAsia="Times New Roman" w:hAnsi="Calibri" w:cs="Calibri"/>
        </w:rPr>
        <w:t>15-05</w:t>
      </w:r>
      <w:r w:rsidRPr="00461E79">
        <w:rPr>
          <w:rFonts w:ascii="Calibri" w:eastAsia="Times New Roman" w:hAnsi="Calibri" w:cs="Calibri"/>
        </w:rPr>
        <w:t xml:space="preserve"> having the highest number of LGTs (n = 73), followed by AUS</w:t>
      </w:r>
      <w:r w:rsidR="0002179B" w:rsidRPr="00461E79">
        <w:rPr>
          <w:rFonts w:ascii="Calibri" w:eastAsia="Times New Roman" w:hAnsi="Calibri" w:cs="Calibri"/>
        </w:rPr>
        <w:t>1</w:t>
      </w:r>
      <w:r w:rsidRPr="00461E79">
        <w:rPr>
          <w:rFonts w:ascii="Calibri" w:eastAsia="Times New Roman" w:hAnsi="Calibri" w:cs="Calibri"/>
        </w:rPr>
        <w:t xml:space="preserve"> (n = 33) and KWT</w:t>
      </w:r>
      <w:r w:rsidR="00B37490" w:rsidRPr="00461E79">
        <w:rPr>
          <w:rFonts w:ascii="Calibri" w:eastAsia="Times New Roman" w:hAnsi="Calibri" w:cs="Calibri"/>
        </w:rPr>
        <w:t>3</w:t>
      </w:r>
      <w:r w:rsidRPr="00461E79">
        <w:rPr>
          <w:rFonts w:ascii="Calibri" w:eastAsia="Times New Roman" w:hAnsi="Calibri" w:cs="Calibri"/>
        </w:rPr>
        <w:t xml:space="preserve"> (n = 18). Among accessions, </w:t>
      </w:r>
      <w:r w:rsidR="00075850" w:rsidRPr="00461E79">
        <w:rPr>
          <w:rFonts w:ascii="Calibri" w:eastAsia="Times New Roman" w:hAnsi="Calibri" w:cs="Calibri"/>
        </w:rPr>
        <w:t>variation in</w:t>
      </w:r>
      <w:r w:rsidR="00C62A78" w:rsidRPr="00461E79">
        <w:rPr>
          <w:rFonts w:ascii="Calibri" w:eastAsia="Times New Roman" w:hAnsi="Calibri" w:cs="Calibri"/>
        </w:rPr>
        <w:t xml:space="preserve"> </w:t>
      </w:r>
      <w:r w:rsidR="00DC4F94" w:rsidRPr="00461E79">
        <w:rPr>
          <w:rFonts w:ascii="Calibri" w:eastAsia="Times New Roman" w:hAnsi="Calibri" w:cs="Calibri"/>
        </w:rPr>
        <w:t>the expression of LGTs</w:t>
      </w:r>
      <w:r w:rsidR="00075850" w:rsidRPr="00461E79">
        <w:rPr>
          <w:rFonts w:ascii="Calibri" w:eastAsia="Times New Roman" w:hAnsi="Calibri" w:cs="Calibri"/>
        </w:rPr>
        <w:t xml:space="preserve"> was higher in the tip leaf than the roots and highest in ZAM</w:t>
      </w:r>
      <w:r w:rsidR="0002179B" w:rsidRPr="00461E79">
        <w:rPr>
          <w:rFonts w:ascii="Calibri" w:eastAsia="Times New Roman" w:hAnsi="Calibri" w:cs="Calibri"/>
        </w:rPr>
        <w:t>15-05</w:t>
      </w:r>
      <w:r w:rsidR="00075850" w:rsidRPr="00461E79">
        <w:rPr>
          <w:rFonts w:ascii="Calibri" w:eastAsia="Times New Roman" w:hAnsi="Calibri" w:cs="Calibri"/>
        </w:rPr>
        <w:t>, w</w:t>
      </w:r>
      <w:r w:rsidR="0030045C" w:rsidRPr="00461E79">
        <w:rPr>
          <w:rFonts w:ascii="Calibri" w:eastAsia="Times New Roman" w:hAnsi="Calibri" w:cs="Calibri"/>
        </w:rPr>
        <w:t xml:space="preserve">here </w:t>
      </w:r>
      <w:r w:rsidR="00075850" w:rsidRPr="00461E79">
        <w:rPr>
          <w:rFonts w:ascii="Calibri" w:eastAsia="Times New Roman" w:hAnsi="Calibri" w:cs="Calibri"/>
        </w:rPr>
        <w:t>tip leaf expression reach</w:t>
      </w:r>
      <w:r w:rsidR="0030045C" w:rsidRPr="00461E79">
        <w:rPr>
          <w:rFonts w:ascii="Calibri" w:eastAsia="Times New Roman" w:hAnsi="Calibri" w:cs="Calibri"/>
        </w:rPr>
        <w:t>ed</w:t>
      </w:r>
      <w:r w:rsidR="00075850" w:rsidRPr="00461E79">
        <w:rPr>
          <w:rFonts w:ascii="Calibri" w:eastAsia="Times New Roman" w:hAnsi="Calibri" w:cs="Calibri"/>
        </w:rPr>
        <w:t xml:space="preserve"> 3772 FPKM in orthogroup 25 and root expression reach</w:t>
      </w:r>
      <w:r w:rsidR="0030045C" w:rsidRPr="00461E79">
        <w:rPr>
          <w:rFonts w:ascii="Calibri" w:eastAsia="Times New Roman" w:hAnsi="Calibri" w:cs="Calibri"/>
        </w:rPr>
        <w:t>ed</w:t>
      </w:r>
      <w:r w:rsidR="00075850" w:rsidRPr="00461E79">
        <w:rPr>
          <w:rFonts w:ascii="Calibri" w:eastAsia="Times New Roman" w:hAnsi="Calibri" w:cs="Calibri"/>
        </w:rPr>
        <w:t xml:space="preserve"> 430 FPKM in orthogroup 83</w:t>
      </w:r>
      <w:r w:rsidRPr="00461E79">
        <w:rPr>
          <w:rFonts w:ascii="Calibri" w:eastAsia="Times New Roman" w:hAnsi="Calibri" w:cs="Calibri"/>
        </w:rPr>
        <w:t xml:space="preserve"> (Fig </w:t>
      </w:r>
      <w:r w:rsidR="00834842" w:rsidRPr="00461E79">
        <w:rPr>
          <w:rFonts w:ascii="Calibri" w:eastAsia="Times New Roman" w:hAnsi="Calibri" w:cs="Calibri"/>
        </w:rPr>
        <w:t>1</w:t>
      </w:r>
      <w:r w:rsidRPr="00461E79">
        <w:rPr>
          <w:rFonts w:ascii="Calibri" w:eastAsia="Times New Roman" w:hAnsi="Calibri" w:cs="Calibri"/>
        </w:rPr>
        <w:t>)</w:t>
      </w:r>
      <w:r w:rsidR="00587CB2" w:rsidRPr="00461E79">
        <w:rPr>
          <w:rFonts w:ascii="Calibri" w:eastAsia="Times New Roman" w:hAnsi="Calibri" w:cs="Calibri"/>
        </w:rPr>
        <w:t xml:space="preserve">. Overall expression levels did not vary significantly </w:t>
      </w:r>
      <w:r w:rsidR="007E0591" w:rsidRPr="00461E79">
        <w:rPr>
          <w:rFonts w:ascii="Calibri" w:eastAsia="Times New Roman" w:hAnsi="Calibri" w:cs="Calibri"/>
        </w:rPr>
        <w:t>across</w:t>
      </w:r>
      <w:r w:rsidR="00587CB2" w:rsidRPr="00461E79">
        <w:rPr>
          <w:rFonts w:ascii="Calibri" w:eastAsia="Times New Roman" w:hAnsi="Calibri" w:cs="Calibri"/>
        </w:rPr>
        <w:t xml:space="preserve"> accessions for recipient genes in </w:t>
      </w:r>
      <w:r w:rsidR="007E0591" w:rsidRPr="00461E79">
        <w:rPr>
          <w:rFonts w:ascii="Calibri" w:eastAsia="Times New Roman" w:hAnsi="Calibri" w:cs="Calibri"/>
        </w:rPr>
        <w:t>the roots</w:t>
      </w:r>
      <w:r w:rsidR="00587CB2" w:rsidRPr="00461E79">
        <w:rPr>
          <w:rFonts w:ascii="Calibri" w:eastAsia="Times New Roman" w:hAnsi="Calibri" w:cs="Calibri"/>
        </w:rPr>
        <w:t xml:space="preserve"> (Kruskal-Wallis test: H(2) = 1.8117, p = 0.404) or leaves (Kruskal-Wallis test: H(2) = 4.4877, p = 0.106). Similarly, no significant differences </w:t>
      </w:r>
      <w:r w:rsidR="009401B9" w:rsidRPr="00461E79">
        <w:rPr>
          <w:rFonts w:ascii="Calibri" w:eastAsia="Times New Roman" w:hAnsi="Calibri" w:cs="Calibri"/>
        </w:rPr>
        <w:t xml:space="preserve">in expression </w:t>
      </w:r>
      <w:r w:rsidR="00587CB2" w:rsidRPr="00461E79">
        <w:rPr>
          <w:rFonts w:ascii="Calibri" w:eastAsia="Times New Roman" w:hAnsi="Calibri" w:cs="Calibri"/>
        </w:rPr>
        <w:t>were found for LGTs among accessions in the roots (Kruskal-Wallis test: H(2) = 1.7932, p = 0.408) or leaves (Kruskal-Wallis test: H(2) = 0.5298, p = 0.767)</w:t>
      </w:r>
      <w:r w:rsidR="00BE274F" w:rsidRPr="00461E79">
        <w:rPr>
          <w:rFonts w:ascii="Calibri" w:eastAsia="Times New Roman" w:hAnsi="Calibri" w:cs="Calibri"/>
        </w:rPr>
        <w:t>. These patterns suggest th</w:t>
      </w:r>
      <w:r w:rsidR="009401B9" w:rsidRPr="00461E79">
        <w:rPr>
          <w:rFonts w:ascii="Calibri" w:eastAsia="Times New Roman" w:hAnsi="Calibri" w:cs="Calibri"/>
        </w:rPr>
        <w:t>at expression patterns across th</w:t>
      </w:r>
      <w:r w:rsidR="00BE274F" w:rsidRPr="00461E79">
        <w:rPr>
          <w:rFonts w:ascii="Calibri" w:eastAsia="Times New Roman" w:hAnsi="Calibri" w:cs="Calibri"/>
        </w:rPr>
        <w:t>e three accessions are similar, justifying their pooling for later tests. However, it should be noted that</w:t>
      </w:r>
      <w:r w:rsidR="001174AC" w:rsidRPr="00461E79">
        <w:rPr>
          <w:rFonts w:ascii="Calibri" w:eastAsia="Times New Roman" w:hAnsi="Calibri" w:cs="Calibri"/>
        </w:rPr>
        <w:t xml:space="preserve"> gene-specific patterns are apparent, as various orthogroups vary in expression across accessions (Fig 2).  </w:t>
      </w:r>
    </w:p>
    <w:p w14:paraId="6251F81E" w14:textId="4F652354" w:rsidR="004D6C9B" w:rsidRPr="00461E79" w:rsidRDefault="004D6C9B" w:rsidP="0097194C">
      <w:pPr>
        <w:spacing w:line="22" w:lineRule="atLeast"/>
        <w:rPr>
          <w:rFonts w:ascii="Calibri" w:eastAsia="Times New Roman" w:hAnsi="Calibri" w:cs="Calibri"/>
          <w:b/>
          <w:bCs/>
        </w:rPr>
      </w:pPr>
      <w:r w:rsidRPr="00461E79">
        <w:rPr>
          <w:rFonts w:ascii="Calibri" w:eastAsia="Times New Roman" w:hAnsi="Calibri" w:cs="Calibri"/>
          <w:b/>
          <w:bCs/>
        </w:rPr>
        <w:t>A</w:t>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t>B</w:t>
      </w:r>
    </w:p>
    <w:p w14:paraId="2242BE7D" w14:textId="0E7467FB" w:rsidR="004D6C9B" w:rsidRPr="00461E79" w:rsidRDefault="00B73023" w:rsidP="0097194C">
      <w:pPr>
        <w:spacing w:line="22" w:lineRule="atLeast"/>
        <w:rPr>
          <w:rFonts w:ascii="Calibri" w:eastAsia="Times New Roman" w:hAnsi="Calibri" w:cs="Calibri"/>
          <w:noProof/>
          <w:bdr w:val="none" w:sz="0" w:space="0" w:color="auto" w:frame="1"/>
        </w:rPr>
      </w:pPr>
      <w:r w:rsidRPr="00461E79">
        <w:rPr>
          <w:rFonts w:ascii="Calibri" w:eastAsia="Times New Roman" w:hAnsi="Calibri" w:cs="Calibri"/>
          <w:noProof/>
          <w:bdr w:val="none" w:sz="0" w:space="0" w:color="auto" w:frame="1"/>
        </w:rPr>
        <w:drawing>
          <wp:inline distT="0" distB="0" distL="0" distR="0" wp14:anchorId="3DF35AB4" wp14:editId="053A802F">
            <wp:extent cx="2674800" cy="177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230"/>
                    <a:stretch/>
                  </pic:blipFill>
                  <pic:spPr bwMode="auto">
                    <a:xfrm>
                      <a:off x="0" y="0"/>
                      <a:ext cx="2674800" cy="1778400"/>
                    </a:xfrm>
                    <a:prstGeom prst="rect">
                      <a:avLst/>
                    </a:prstGeom>
                    <a:noFill/>
                    <a:ln>
                      <a:noFill/>
                    </a:ln>
                    <a:extLst>
                      <a:ext uri="{53640926-AAD7-44D8-BBD7-CCE9431645EC}">
                        <a14:shadowObscured xmlns:a14="http://schemas.microsoft.com/office/drawing/2010/main"/>
                      </a:ext>
                    </a:extLst>
                  </pic:spPr>
                </pic:pic>
              </a:graphicData>
            </a:graphic>
          </wp:inline>
        </w:drawing>
      </w:r>
      <w:r w:rsidR="004D6C9B" w:rsidRPr="00461E79">
        <w:rPr>
          <w:rFonts w:ascii="Calibri" w:eastAsia="Times New Roman" w:hAnsi="Calibri" w:cs="Calibri"/>
          <w:noProof/>
          <w:bdr w:val="none" w:sz="0" w:space="0" w:color="auto" w:frame="1"/>
        </w:rPr>
        <w:drawing>
          <wp:inline distT="0" distB="0" distL="0" distR="0" wp14:anchorId="22C5D297" wp14:editId="1A2CAC7F">
            <wp:extent cx="2988000" cy="17784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72" r="1845"/>
                    <a:stretch/>
                  </pic:blipFill>
                  <pic:spPr bwMode="auto">
                    <a:xfrm>
                      <a:off x="0" y="0"/>
                      <a:ext cx="2988000" cy="1778400"/>
                    </a:xfrm>
                    <a:prstGeom prst="rect">
                      <a:avLst/>
                    </a:prstGeom>
                    <a:noFill/>
                    <a:ln>
                      <a:noFill/>
                    </a:ln>
                    <a:extLst>
                      <a:ext uri="{53640926-AAD7-44D8-BBD7-CCE9431645EC}">
                        <a14:shadowObscured xmlns:a14="http://schemas.microsoft.com/office/drawing/2010/main"/>
                      </a:ext>
                    </a:extLst>
                  </pic:spPr>
                </pic:pic>
              </a:graphicData>
            </a:graphic>
          </wp:inline>
        </w:drawing>
      </w:r>
    </w:p>
    <w:p w14:paraId="539220C6" w14:textId="104F5018" w:rsidR="00B73023" w:rsidRPr="00461E79" w:rsidRDefault="004D6C9B" w:rsidP="0097194C">
      <w:pPr>
        <w:spacing w:line="22" w:lineRule="atLeast"/>
        <w:rPr>
          <w:rFonts w:ascii="Calibri" w:eastAsia="Times New Roman" w:hAnsi="Calibri" w:cs="Calibri"/>
          <w:b/>
          <w:bCs/>
        </w:rPr>
      </w:pPr>
      <w:r w:rsidRPr="00461E79">
        <w:rPr>
          <w:rFonts w:ascii="Calibri" w:eastAsia="Times New Roman" w:hAnsi="Calibri" w:cs="Calibri"/>
          <w:b/>
          <w:bCs/>
        </w:rPr>
        <w:t>C</w:t>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r>
      <w:r w:rsidRPr="00461E79">
        <w:rPr>
          <w:rFonts w:ascii="Calibri" w:eastAsia="Times New Roman" w:hAnsi="Calibri" w:cs="Calibri"/>
          <w:b/>
          <w:bCs/>
        </w:rPr>
        <w:tab/>
        <w:t>D</w:t>
      </w:r>
    </w:p>
    <w:p w14:paraId="19BD6337" w14:textId="48F74560" w:rsidR="004D6C9B" w:rsidRPr="00461E79" w:rsidRDefault="004D6C9B" w:rsidP="0097194C">
      <w:pPr>
        <w:spacing w:after="0" w:line="22" w:lineRule="atLeast"/>
        <w:rPr>
          <w:rFonts w:ascii="Calibri" w:eastAsia="Times New Roman" w:hAnsi="Calibri" w:cs="Calibri"/>
          <w:noProof/>
          <w:bdr w:val="none" w:sz="0" w:space="0" w:color="auto" w:frame="1"/>
        </w:rPr>
      </w:pPr>
      <w:r w:rsidRPr="00461E79">
        <w:rPr>
          <w:rFonts w:ascii="Calibri" w:eastAsia="Times New Roman" w:hAnsi="Calibri" w:cs="Calibri"/>
          <w:noProof/>
          <w:bdr w:val="none" w:sz="0" w:space="0" w:color="auto" w:frame="1"/>
        </w:rPr>
        <w:drawing>
          <wp:inline distT="0" distB="0" distL="0" distR="0" wp14:anchorId="58618375" wp14:editId="3EE23C1C">
            <wp:extent cx="2631600" cy="177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6625"/>
                    <a:stretch/>
                  </pic:blipFill>
                  <pic:spPr bwMode="auto">
                    <a:xfrm>
                      <a:off x="0" y="0"/>
                      <a:ext cx="2631600" cy="1778400"/>
                    </a:xfrm>
                    <a:prstGeom prst="rect">
                      <a:avLst/>
                    </a:prstGeom>
                    <a:noFill/>
                    <a:ln>
                      <a:noFill/>
                    </a:ln>
                    <a:extLst>
                      <a:ext uri="{53640926-AAD7-44D8-BBD7-CCE9431645EC}">
                        <a14:shadowObscured xmlns:a14="http://schemas.microsoft.com/office/drawing/2010/main"/>
                      </a:ext>
                    </a:extLst>
                  </pic:spPr>
                </pic:pic>
              </a:graphicData>
            </a:graphic>
          </wp:inline>
        </w:drawing>
      </w:r>
      <w:r w:rsidRPr="00461E79">
        <w:rPr>
          <w:rFonts w:ascii="Calibri" w:eastAsia="Times New Roman" w:hAnsi="Calibri" w:cs="Calibri"/>
          <w:noProof/>
          <w:bdr w:val="none" w:sz="0" w:space="0" w:color="auto" w:frame="1"/>
        </w:rPr>
        <w:drawing>
          <wp:inline distT="0" distB="0" distL="0" distR="0" wp14:anchorId="512D4F36" wp14:editId="0828CBF4">
            <wp:extent cx="2970000" cy="17784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12" r="2143"/>
                    <a:stretch/>
                  </pic:blipFill>
                  <pic:spPr bwMode="auto">
                    <a:xfrm>
                      <a:off x="0" y="0"/>
                      <a:ext cx="2970000" cy="1778400"/>
                    </a:xfrm>
                    <a:prstGeom prst="rect">
                      <a:avLst/>
                    </a:prstGeom>
                    <a:noFill/>
                    <a:ln>
                      <a:noFill/>
                    </a:ln>
                    <a:extLst>
                      <a:ext uri="{53640926-AAD7-44D8-BBD7-CCE9431645EC}">
                        <a14:shadowObscured xmlns:a14="http://schemas.microsoft.com/office/drawing/2010/main"/>
                      </a:ext>
                    </a:extLst>
                  </pic:spPr>
                </pic:pic>
              </a:graphicData>
            </a:graphic>
          </wp:inline>
        </w:drawing>
      </w:r>
    </w:p>
    <w:p w14:paraId="77E885C1" w14:textId="10387DAE" w:rsidR="00B73023" w:rsidRPr="00461E79" w:rsidRDefault="00B73023" w:rsidP="0097194C">
      <w:pPr>
        <w:spacing w:line="22" w:lineRule="atLeast"/>
        <w:rPr>
          <w:rFonts w:ascii="Calibri" w:eastAsia="Times New Roman" w:hAnsi="Calibri" w:cs="Calibri"/>
        </w:rPr>
      </w:pPr>
      <w:r w:rsidRPr="00461E79">
        <w:rPr>
          <w:rFonts w:ascii="Calibri" w:eastAsia="Times New Roman" w:hAnsi="Calibri" w:cs="Calibri"/>
          <w:b/>
          <w:bCs/>
        </w:rPr>
        <w:t xml:space="preserve">Figure 1. </w:t>
      </w:r>
      <w:r w:rsidR="000525C1" w:rsidRPr="00461E79">
        <w:rPr>
          <w:rFonts w:ascii="Calibri" w:eastAsia="Times New Roman" w:hAnsi="Calibri" w:cs="Calibri"/>
        </w:rPr>
        <w:t xml:space="preserve">The distribution of root or tip leaf expression </w:t>
      </w:r>
      <w:r w:rsidR="00202E0C" w:rsidRPr="00461E79">
        <w:rPr>
          <w:rFonts w:ascii="Calibri" w:eastAsia="Times New Roman" w:hAnsi="Calibri" w:cs="Calibri"/>
        </w:rPr>
        <w:t xml:space="preserve">measured in FPKM </w:t>
      </w:r>
      <w:r w:rsidR="000525C1" w:rsidRPr="00461E79">
        <w:rPr>
          <w:rFonts w:ascii="Calibri" w:eastAsia="Times New Roman" w:hAnsi="Calibri" w:cs="Calibri"/>
        </w:rPr>
        <w:t>(X axis</w:t>
      </w:r>
      <w:r w:rsidR="00202E0C" w:rsidRPr="00461E79">
        <w:rPr>
          <w:rFonts w:ascii="Calibri" w:eastAsia="Times New Roman" w:hAnsi="Calibri" w:cs="Calibri"/>
        </w:rPr>
        <w:t xml:space="preserve">) </w:t>
      </w:r>
      <w:r w:rsidR="000525C1" w:rsidRPr="00461E79">
        <w:rPr>
          <w:rFonts w:ascii="Calibri" w:eastAsia="Times New Roman" w:hAnsi="Calibri" w:cs="Calibri"/>
        </w:rPr>
        <w:t xml:space="preserve">for recipient genes and LGTs across </w:t>
      </w:r>
      <w:r w:rsidR="000525C1" w:rsidRPr="00461E79">
        <w:rPr>
          <w:rFonts w:ascii="Calibri" w:eastAsia="Times New Roman" w:hAnsi="Calibri" w:cs="Calibri"/>
          <w:i/>
          <w:iCs/>
        </w:rPr>
        <w:t>A. semialata</w:t>
      </w:r>
      <w:r w:rsidR="000525C1" w:rsidRPr="00461E79">
        <w:rPr>
          <w:rFonts w:ascii="Calibri" w:eastAsia="Times New Roman" w:hAnsi="Calibri" w:cs="Calibri"/>
        </w:rPr>
        <w:t xml:space="preserve"> accessions. Count</w:t>
      </w:r>
      <w:r w:rsidR="000D1428" w:rsidRPr="00461E79">
        <w:rPr>
          <w:rFonts w:ascii="Calibri" w:eastAsia="Times New Roman" w:hAnsi="Calibri" w:cs="Calibri"/>
        </w:rPr>
        <w:t xml:space="preserve"> (Y axis)</w:t>
      </w:r>
      <w:r w:rsidR="000525C1" w:rsidRPr="00461E79">
        <w:rPr>
          <w:rFonts w:ascii="Calibri" w:eastAsia="Times New Roman" w:hAnsi="Calibri" w:cs="Calibri"/>
        </w:rPr>
        <w:t xml:space="preserve"> refers to the total number of </w:t>
      </w:r>
      <w:r w:rsidR="000D1428" w:rsidRPr="00461E79">
        <w:rPr>
          <w:rFonts w:ascii="Calibri" w:eastAsia="Times New Roman" w:hAnsi="Calibri" w:cs="Calibri"/>
        </w:rPr>
        <w:t xml:space="preserve">genes matching a particular interval of expression. </w:t>
      </w:r>
      <w:r w:rsidR="00857CFD" w:rsidRPr="00461E79">
        <w:rPr>
          <w:rFonts w:ascii="Calibri" w:eastAsia="Times New Roman" w:hAnsi="Calibri" w:cs="Calibri"/>
        </w:rPr>
        <w:t>Counts are coloured by accession</w:t>
      </w:r>
      <w:r w:rsidR="00A46224" w:rsidRPr="00461E79">
        <w:rPr>
          <w:rFonts w:ascii="Calibri" w:eastAsia="Times New Roman" w:hAnsi="Calibri" w:cs="Calibri"/>
        </w:rPr>
        <w:t xml:space="preserve">, and count values are cumulative. </w:t>
      </w:r>
      <w:r w:rsidRPr="00461E79">
        <w:rPr>
          <w:rFonts w:ascii="Calibri" w:eastAsia="Times New Roman" w:hAnsi="Calibri" w:cs="Calibri"/>
        </w:rPr>
        <w:t xml:space="preserve">Panels </w:t>
      </w:r>
      <w:r w:rsidRPr="00461E79">
        <w:rPr>
          <w:rFonts w:ascii="Calibri" w:eastAsia="Times New Roman" w:hAnsi="Calibri" w:cs="Calibri"/>
          <w:b/>
          <w:bCs/>
        </w:rPr>
        <w:t>A</w:t>
      </w:r>
      <w:r w:rsidRPr="00461E79">
        <w:rPr>
          <w:rFonts w:ascii="Calibri" w:eastAsia="Times New Roman" w:hAnsi="Calibri" w:cs="Calibri"/>
        </w:rPr>
        <w:t xml:space="preserve"> and </w:t>
      </w:r>
      <w:r w:rsidRPr="00461E79">
        <w:rPr>
          <w:rFonts w:ascii="Calibri" w:eastAsia="Times New Roman" w:hAnsi="Calibri" w:cs="Calibri"/>
          <w:b/>
          <w:bCs/>
        </w:rPr>
        <w:t>B</w:t>
      </w:r>
      <w:r w:rsidRPr="00461E79">
        <w:rPr>
          <w:rFonts w:ascii="Calibri" w:eastAsia="Times New Roman" w:hAnsi="Calibri" w:cs="Calibri"/>
        </w:rPr>
        <w:t xml:space="preserve"> show the full range of values, while for clarity purposes </w:t>
      </w:r>
      <w:r w:rsidRPr="00461E79">
        <w:rPr>
          <w:rFonts w:ascii="Calibri" w:eastAsia="Times New Roman" w:hAnsi="Calibri" w:cs="Calibri"/>
          <w:b/>
          <w:bCs/>
        </w:rPr>
        <w:t>C</w:t>
      </w:r>
      <w:r w:rsidRPr="00461E79">
        <w:rPr>
          <w:rFonts w:ascii="Calibri" w:eastAsia="Times New Roman" w:hAnsi="Calibri" w:cs="Calibri"/>
        </w:rPr>
        <w:t xml:space="preserve"> and </w:t>
      </w:r>
      <w:r w:rsidRPr="00461E79">
        <w:rPr>
          <w:rFonts w:ascii="Calibri" w:eastAsia="Times New Roman" w:hAnsi="Calibri" w:cs="Calibri"/>
          <w:b/>
          <w:bCs/>
        </w:rPr>
        <w:t>D</w:t>
      </w:r>
      <w:r w:rsidRPr="00461E79">
        <w:rPr>
          <w:rFonts w:ascii="Calibri" w:eastAsia="Times New Roman" w:hAnsi="Calibri" w:cs="Calibri"/>
        </w:rPr>
        <w:t xml:space="preserve"> are limited to genes with expression below 250 </w:t>
      </w:r>
      <w:r w:rsidR="004D2CDF" w:rsidRPr="00461E79">
        <w:rPr>
          <w:rFonts w:ascii="Calibri" w:eastAsia="Times New Roman" w:hAnsi="Calibri" w:cs="Calibri"/>
        </w:rPr>
        <w:t>FPKM</w:t>
      </w:r>
      <w:r w:rsidRPr="00461E79">
        <w:rPr>
          <w:rFonts w:ascii="Calibri" w:eastAsia="Times New Roman" w:hAnsi="Calibri" w:cs="Calibri"/>
        </w:rPr>
        <w:t>. </w:t>
      </w:r>
    </w:p>
    <w:p w14:paraId="623A372E" w14:textId="6E63B7AD" w:rsidR="00A15684" w:rsidRPr="00461E79" w:rsidRDefault="00A15684" w:rsidP="0097194C">
      <w:pPr>
        <w:spacing w:line="22" w:lineRule="atLeast"/>
        <w:rPr>
          <w:rFonts w:ascii="Calibri" w:eastAsia="Times New Roman" w:hAnsi="Calibri" w:cs="Calibri"/>
        </w:rPr>
      </w:pPr>
    </w:p>
    <w:p w14:paraId="7243770C" w14:textId="1E7512C6" w:rsidR="00A15684" w:rsidRPr="00461E79" w:rsidRDefault="00C1161C" w:rsidP="0097194C">
      <w:pPr>
        <w:spacing w:line="22" w:lineRule="atLeast"/>
        <w:rPr>
          <w:rFonts w:ascii="Calibri" w:eastAsia="Times New Roman" w:hAnsi="Calibri" w:cs="Calibri"/>
          <w:b/>
          <w:bCs/>
        </w:rPr>
      </w:pPr>
      <w:r w:rsidRPr="00461E79">
        <w:rPr>
          <w:rFonts w:ascii="Calibri" w:eastAsia="Times New Roman" w:hAnsi="Calibri" w:cs="Calibri"/>
          <w:b/>
          <w:bCs/>
        </w:rPr>
        <w:lastRenderedPageBreak/>
        <w:t xml:space="preserve">                     </w:t>
      </w:r>
      <w:r w:rsidR="00A15684" w:rsidRPr="00461E79">
        <w:rPr>
          <w:rFonts w:ascii="Calibri" w:eastAsia="Times New Roman" w:hAnsi="Calibri" w:cs="Calibri"/>
          <w:b/>
          <w:bCs/>
        </w:rPr>
        <w:t>A</w:t>
      </w:r>
    </w:p>
    <w:p w14:paraId="27CB766C" w14:textId="2D514669" w:rsidR="00C1161C" w:rsidRPr="00461E79" w:rsidRDefault="00A15684" w:rsidP="0097194C">
      <w:pPr>
        <w:spacing w:line="22" w:lineRule="atLeast"/>
        <w:jc w:val="center"/>
        <w:rPr>
          <w:rFonts w:ascii="Calibri" w:eastAsia="Times New Roman" w:hAnsi="Calibri" w:cs="Calibri"/>
          <w:b/>
          <w:bCs/>
        </w:rPr>
      </w:pPr>
      <w:r w:rsidRPr="00461E79">
        <w:rPr>
          <w:rFonts w:ascii="Calibri" w:eastAsia="Times New Roman" w:hAnsi="Calibri" w:cs="Calibri"/>
          <w:b/>
          <w:bCs/>
        </w:rPr>
        <w:t>B</w:t>
      </w:r>
      <w:r w:rsidR="00B73023" w:rsidRPr="00461E79">
        <w:rPr>
          <w:rFonts w:ascii="Calibri" w:eastAsia="Times New Roman" w:hAnsi="Calibri" w:cs="Calibri"/>
          <w:noProof/>
          <w:bdr w:val="none" w:sz="0" w:space="0" w:color="auto" w:frame="1"/>
        </w:rPr>
        <w:drawing>
          <wp:inline distT="0" distB="0" distL="0" distR="0" wp14:anchorId="3D11B030" wp14:editId="3C67956C">
            <wp:extent cx="4348800" cy="24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8800" cy="2448000"/>
                    </a:xfrm>
                    <a:prstGeom prst="rect">
                      <a:avLst/>
                    </a:prstGeom>
                    <a:noFill/>
                    <a:ln>
                      <a:noFill/>
                    </a:ln>
                  </pic:spPr>
                </pic:pic>
              </a:graphicData>
            </a:graphic>
          </wp:inline>
        </w:drawing>
      </w:r>
    </w:p>
    <w:p w14:paraId="71BFDC7D" w14:textId="5BD72D4C" w:rsidR="008A2E7C" w:rsidRPr="00461E79" w:rsidRDefault="00C1161C" w:rsidP="0097194C">
      <w:pPr>
        <w:spacing w:line="22" w:lineRule="atLeast"/>
        <w:jc w:val="center"/>
        <w:rPr>
          <w:rFonts w:ascii="Calibri" w:eastAsia="Times New Roman" w:hAnsi="Calibri" w:cs="Calibri"/>
          <w:noProof/>
          <w:bdr w:val="none" w:sz="0" w:space="0" w:color="auto" w:frame="1"/>
        </w:rPr>
      </w:pPr>
      <w:r w:rsidRPr="00461E79">
        <w:rPr>
          <w:rFonts w:ascii="Calibri" w:eastAsia="Times New Roman" w:hAnsi="Calibri" w:cs="Calibri"/>
          <w:b/>
          <w:bCs/>
        </w:rPr>
        <w:t>C</w:t>
      </w:r>
      <w:r w:rsidR="00B73023" w:rsidRPr="00461E79">
        <w:rPr>
          <w:rFonts w:ascii="Calibri" w:eastAsia="Times New Roman" w:hAnsi="Calibri" w:cs="Calibri"/>
          <w:noProof/>
          <w:bdr w:val="none" w:sz="0" w:space="0" w:color="auto" w:frame="1"/>
        </w:rPr>
        <w:drawing>
          <wp:inline distT="0" distB="0" distL="0" distR="0" wp14:anchorId="6AA0E94B" wp14:editId="0CE8072A">
            <wp:extent cx="4345200" cy="24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5200" cy="2448000"/>
                    </a:xfrm>
                    <a:prstGeom prst="rect">
                      <a:avLst/>
                    </a:prstGeom>
                    <a:noFill/>
                    <a:ln>
                      <a:noFill/>
                    </a:ln>
                  </pic:spPr>
                </pic:pic>
              </a:graphicData>
            </a:graphic>
          </wp:inline>
        </w:drawing>
      </w:r>
    </w:p>
    <w:p w14:paraId="44CCC4C6" w14:textId="5BB43AFD" w:rsidR="00B73023" w:rsidRPr="00461E79" w:rsidRDefault="00B73023" w:rsidP="0097194C">
      <w:pPr>
        <w:spacing w:line="22" w:lineRule="atLeast"/>
        <w:jc w:val="center"/>
        <w:rPr>
          <w:rFonts w:ascii="Calibri" w:eastAsia="Times New Roman" w:hAnsi="Calibri" w:cs="Calibri"/>
        </w:rPr>
      </w:pPr>
      <w:r w:rsidRPr="00461E79">
        <w:rPr>
          <w:rFonts w:ascii="Calibri" w:eastAsia="Times New Roman" w:hAnsi="Calibri" w:cs="Calibri"/>
          <w:noProof/>
          <w:bdr w:val="none" w:sz="0" w:space="0" w:color="auto" w:frame="1"/>
        </w:rPr>
        <w:drawing>
          <wp:inline distT="0" distB="0" distL="0" distR="0" wp14:anchorId="3A22C381" wp14:editId="14F0FDF5">
            <wp:extent cx="4295775" cy="2447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212"/>
                    <a:stretch/>
                  </pic:blipFill>
                  <pic:spPr bwMode="auto">
                    <a:xfrm>
                      <a:off x="0" y="0"/>
                      <a:ext cx="4296091"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7EA5C54E" w14:textId="146E33AE" w:rsidR="00B73023" w:rsidRPr="00461E79" w:rsidRDefault="00B73023" w:rsidP="0097194C">
      <w:pPr>
        <w:spacing w:line="22" w:lineRule="atLeast"/>
        <w:rPr>
          <w:rFonts w:ascii="Calibri" w:eastAsia="Times New Roman" w:hAnsi="Calibri" w:cs="Calibri"/>
        </w:rPr>
      </w:pPr>
      <w:r w:rsidRPr="00461E79">
        <w:rPr>
          <w:rFonts w:ascii="Calibri" w:eastAsia="Times New Roman" w:hAnsi="Calibri" w:cs="Calibri"/>
          <w:b/>
          <w:bCs/>
        </w:rPr>
        <w:t xml:space="preserve">Figure 2. </w:t>
      </w:r>
      <w:r w:rsidRPr="00461E79">
        <w:rPr>
          <w:rFonts w:ascii="Calibri" w:eastAsia="Times New Roman" w:hAnsi="Calibri" w:cs="Calibri"/>
        </w:rPr>
        <w:t>A comparison of expression (</w:t>
      </w:r>
      <w:r w:rsidR="004D2CDF" w:rsidRPr="00461E79">
        <w:rPr>
          <w:rFonts w:ascii="Calibri" w:eastAsia="Times New Roman" w:hAnsi="Calibri" w:cs="Calibri"/>
        </w:rPr>
        <w:t>FPKM</w:t>
      </w:r>
      <w:r w:rsidRPr="00461E79">
        <w:rPr>
          <w:rFonts w:ascii="Calibri" w:eastAsia="Times New Roman" w:hAnsi="Calibri" w:cs="Calibri"/>
        </w:rPr>
        <w:t xml:space="preserve">) between different accessions of </w:t>
      </w:r>
      <w:r w:rsidRPr="00461E79">
        <w:rPr>
          <w:rFonts w:ascii="Calibri" w:eastAsia="Times New Roman" w:hAnsi="Calibri" w:cs="Calibri"/>
          <w:i/>
          <w:iCs/>
        </w:rPr>
        <w:t>A. semialata</w:t>
      </w:r>
      <w:r w:rsidRPr="00461E79">
        <w:rPr>
          <w:rFonts w:ascii="Calibri" w:eastAsia="Times New Roman" w:hAnsi="Calibri" w:cs="Calibri"/>
        </w:rPr>
        <w:t xml:space="preserve">. Only orthogroups present in </w:t>
      </w:r>
      <w:r w:rsidRPr="00461E79">
        <w:rPr>
          <w:rFonts w:ascii="Calibri" w:eastAsia="Times New Roman" w:hAnsi="Calibri" w:cs="Calibri"/>
          <w:b/>
          <w:bCs/>
        </w:rPr>
        <w:t>(A)</w:t>
      </w:r>
      <w:r w:rsidRPr="00461E79">
        <w:rPr>
          <w:rFonts w:ascii="Calibri" w:eastAsia="Times New Roman" w:hAnsi="Calibri" w:cs="Calibri"/>
        </w:rPr>
        <w:t xml:space="preserve"> AUS</w:t>
      </w:r>
      <w:r w:rsidR="0034528C" w:rsidRPr="00461E79">
        <w:rPr>
          <w:rFonts w:ascii="Calibri" w:eastAsia="Times New Roman" w:hAnsi="Calibri" w:cs="Calibri"/>
        </w:rPr>
        <w:t>1</w:t>
      </w:r>
      <w:r w:rsidRPr="00461E79">
        <w:rPr>
          <w:rFonts w:ascii="Calibri" w:eastAsia="Times New Roman" w:hAnsi="Calibri" w:cs="Calibri"/>
        </w:rPr>
        <w:t xml:space="preserve"> and KWT</w:t>
      </w:r>
      <w:r w:rsidR="00B37490" w:rsidRPr="00461E79">
        <w:rPr>
          <w:rFonts w:ascii="Calibri" w:eastAsia="Times New Roman" w:hAnsi="Calibri" w:cs="Calibri"/>
        </w:rPr>
        <w:t>3</w:t>
      </w:r>
      <w:r w:rsidR="007C29F6" w:rsidRPr="00461E79">
        <w:rPr>
          <w:rFonts w:ascii="Calibri" w:eastAsia="Times New Roman" w:hAnsi="Calibri" w:cs="Calibri"/>
        </w:rPr>
        <w:t xml:space="preserve"> (n =</w:t>
      </w:r>
      <w:r w:rsidR="00CA0408" w:rsidRPr="00461E79">
        <w:rPr>
          <w:rFonts w:ascii="Calibri" w:eastAsia="Times New Roman" w:hAnsi="Calibri" w:cs="Calibri"/>
        </w:rPr>
        <w:t xml:space="preserve"> </w:t>
      </w:r>
      <w:r w:rsidR="007C29F6" w:rsidRPr="00461E79">
        <w:rPr>
          <w:rFonts w:ascii="Calibri" w:eastAsia="Times New Roman" w:hAnsi="Calibri" w:cs="Calibri"/>
        </w:rPr>
        <w:t>5)</w:t>
      </w:r>
      <w:r w:rsidR="00FF709A" w:rsidRPr="00461E79">
        <w:rPr>
          <w:rFonts w:ascii="Calibri" w:eastAsia="Times New Roman" w:hAnsi="Calibri" w:cs="Calibri"/>
        </w:rPr>
        <w:t xml:space="preserve">; </w:t>
      </w:r>
      <w:r w:rsidRPr="00461E79">
        <w:rPr>
          <w:rFonts w:ascii="Calibri" w:eastAsia="Times New Roman" w:hAnsi="Calibri" w:cs="Calibri"/>
          <w:b/>
          <w:bCs/>
        </w:rPr>
        <w:t>(B)</w:t>
      </w:r>
      <w:r w:rsidRPr="00461E79">
        <w:rPr>
          <w:rFonts w:ascii="Calibri" w:eastAsia="Times New Roman" w:hAnsi="Calibri" w:cs="Calibri"/>
        </w:rPr>
        <w:t xml:space="preserve"> AUS</w:t>
      </w:r>
      <w:r w:rsidR="0034528C" w:rsidRPr="00461E79">
        <w:rPr>
          <w:rFonts w:ascii="Calibri" w:eastAsia="Times New Roman" w:hAnsi="Calibri" w:cs="Calibri"/>
        </w:rPr>
        <w:t>1</w:t>
      </w:r>
      <w:r w:rsidRPr="00461E79">
        <w:rPr>
          <w:rFonts w:ascii="Calibri" w:eastAsia="Times New Roman" w:hAnsi="Calibri" w:cs="Calibri"/>
        </w:rPr>
        <w:t xml:space="preserve"> and ZAM</w:t>
      </w:r>
      <w:r w:rsidR="0034528C" w:rsidRPr="00461E79">
        <w:rPr>
          <w:rFonts w:ascii="Calibri" w:eastAsia="Times New Roman" w:hAnsi="Calibri" w:cs="Calibri"/>
        </w:rPr>
        <w:t>15-05</w:t>
      </w:r>
      <w:r w:rsidR="007C29F6" w:rsidRPr="00461E79">
        <w:rPr>
          <w:rFonts w:ascii="Calibri" w:eastAsia="Times New Roman" w:hAnsi="Calibri" w:cs="Calibri"/>
        </w:rPr>
        <w:t xml:space="preserve"> (n = 12)</w:t>
      </w:r>
      <w:r w:rsidR="00FF709A" w:rsidRPr="00461E79">
        <w:rPr>
          <w:rFonts w:ascii="Calibri" w:eastAsia="Times New Roman" w:hAnsi="Calibri" w:cs="Calibri"/>
        </w:rPr>
        <w:t xml:space="preserve">; or </w:t>
      </w:r>
      <w:r w:rsidRPr="00461E79">
        <w:rPr>
          <w:rFonts w:ascii="Calibri" w:eastAsia="Times New Roman" w:hAnsi="Calibri" w:cs="Calibri"/>
          <w:b/>
          <w:bCs/>
        </w:rPr>
        <w:t>(C)</w:t>
      </w:r>
      <w:r w:rsidRPr="00461E79">
        <w:rPr>
          <w:rFonts w:ascii="Calibri" w:eastAsia="Times New Roman" w:hAnsi="Calibri" w:cs="Calibri"/>
        </w:rPr>
        <w:t xml:space="preserve"> KWT</w:t>
      </w:r>
      <w:r w:rsidR="00B37490" w:rsidRPr="00461E79">
        <w:rPr>
          <w:rFonts w:ascii="Calibri" w:eastAsia="Times New Roman" w:hAnsi="Calibri" w:cs="Calibri"/>
        </w:rPr>
        <w:t>3</w:t>
      </w:r>
      <w:r w:rsidRPr="00461E79">
        <w:rPr>
          <w:rFonts w:ascii="Calibri" w:eastAsia="Times New Roman" w:hAnsi="Calibri" w:cs="Calibri"/>
        </w:rPr>
        <w:t xml:space="preserve"> and ZAM</w:t>
      </w:r>
      <w:r w:rsidR="0034528C" w:rsidRPr="00461E79">
        <w:rPr>
          <w:rFonts w:ascii="Calibri" w:eastAsia="Times New Roman" w:hAnsi="Calibri" w:cs="Calibri"/>
        </w:rPr>
        <w:t>15-05</w:t>
      </w:r>
      <w:r w:rsidRPr="00461E79">
        <w:rPr>
          <w:rFonts w:ascii="Calibri" w:eastAsia="Times New Roman" w:hAnsi="Calibri" w:cs="Calibri"/>
        </w:rPr>
        <w:t xml:space="preserve"> </w:t>
      </w:r>
      <w:r w:rsidR="007C29F6" w:rsidRPr="00461E79">
        <w:rPr>
          <w:rFonts w:ascii="Calibri" w:eastAsia="Times New Roman" w:hAnsi="Calibri" w:cs="Calibri"/>
        </w:rPr>
        <w:t xml:space="preserve">(n = 9) </w:t>
      </w:r>
      <w:r w:rsidRPr="00461E79">
        <w:rPr>
          <w:rFonts w:ascii="Calibri" w:eastAsia="Times New Roman" w:hAnsi="Calibri" w:cs="Calibri"/>
        </w:rPr>
        <w:t>are used in each respective plot. Each point represents an orthologous gene found in both accessions and is colour-coded by the area expression data was recorded. Shapes indicate whether genes are LGTs or native to the recipient.</w:t>
      </w:r>
    </w:p>
    <w:p w14:paraId="0A5E257C" w14:textId="69DB5879" w:rsidR="00566268" w:rsidRPr="00461E79" w:rsidRDefault="00B73023" w:rsidP="0097194C">
      <w:pPr>
        <w:spacing w:line="22" w:lineRule="atLeast"/>
        <w:rPr>
          <w:rFonts w:ascii="Calibri" w:eastAsia="Times New Roman" w:hAnsi="Calibri" w:cs="Calibri"/>
          <w:i/>
          <w:iCs/>
        </w:rPr>
      </w:pPr>
      <w:r w:rsidRPr="00461E79">
        <w:rPr>
          <w:rFonts w:ascii="Calibri" w:eastAsia="Times New Roman" w:hAnsi="Calibri" w:cs="Calibri"/>
          <w:i/>
          <w:iCs/>
        </w:rPr>
        <w:lastRenderedPageBreak/>
        <w:t>Root and leaf expression correlations are consistent across orthologues.</w:t>
      </w:r>
      <w:r w:rsidR="00545B02" w:rsidRPr="00461E79">
        <w:rPr>
          <w:rFonts w:ascii="Calibri" w:eastAsia="Times New Roman" w:hAnsi="Calibri" w:cs="Calibri"/>
          <w:i/>
          <w:iCs/>
        </w:rPr>
        <w:t xml:space="preserve"> </w:t>
      </w:r>
    </w:p>
    <w:p w14:paraId="69708CB6" w14:textId="4A2F85A6" w:rsidR="00B73023" w:rsidRPr="00461E79" w:rsidRDefault="001A50B9" w:rsidP="0097194C">
      <w:pPr>
        <w:spacing w:line="22" w:lineRule="atLeast"/>
        <w:rPr>
          <w:rFonts w:ascii="Calibri" w:eastAsia="Times New Roman" w:hAnsi="Calibri" w:cs="Calibri"/>
        </w:rPr>
      </w:pPr>
      <w:r w:rsidRPr="00461E79">
        <w:rPr>
          <w:rFonts w:ascii="Calibri" w:eastAsia="Times New Roman" w:hAnsi="Calibri" w:cs="Calibri"/>
        </w:rPr>
        <w:t>Variation in root and tip leaf expression (FPKM) (Fig 3) w</w:t>
      </w:r>
      <w:r w:rsidR="000D46FC" w:rsidRPr="00461E79">
        <w:rPr>
          <w:rFonts w:ascii="Calibri" w:eastAsia="Times New Roman" w:hAnsi="Calibri" w:cs="Calibri"/>
        </w:rPr>
        <w:t xml:space="preserve">ere similar for LGTs when filtering for orthogroups which also had native expression data for </w:t>
      </w:r>
      <w:r w:rsidR="000D46FC" w:rsidRPr="00461E79">
        <w:rPr>
          <w:rFonts w:ascii="Calibri" w:eastAsia="Times New Roman" w:hAnsi="Calibri" w:cs="Calibri"/>
          <w:i/>
          <w:iCs/>
        </w:rPr>
        <w:t>A. semialata</w:t>
      </w:r>
      <w:r w:rsidR="000D46FC" w:rsidRPr="00461E79">
        <w:rPr>
          <w:rFonts w:ascii="Calibri" w:eastAsia="Times New Roman" w:hAnsi="Calibri" w:cs="Calibri"/>
        </w:rPr>
        <w:t xml:space="preserve"> </w:t>
      </w:r>
      <w:r w:rsidR="00503EEA" w:rsidRPr="00461E79">
        <w:rPr>
          <w:rFonts w:ascii="Calibri" w:eastAsia="Times New Roman" w:hAnsi="Calibri" w:cs="Calibri"/>
        </w:rPr>
        <w:t xml:space="preserve">(Spearman’s rank correlation: LGTs - </w:t>
      </w:r>
      <w:r w:rsidR="00A325A7" w:rsidRPr="00461E79">
        <w:rPr>
          <w:rFonts w:ascii="Calibri" w:eastAsia="Times New Roman" w:hAnsi="Calibri" w:cs="Calibri"/>
        </w:rPr>
        <w:t xml:space="preserve">S = 71035, p = &lt; 0.001, </w:t>
      </w:r>
      <w:r w:rsidR="00457BBD" w:rsidRPr="00461E79">
        <w:rPr>
          <w:rFonts w:ascii="Calibri" w:hAnsi="Calibri" w:cs="Calibri"/>
          <w:i/>
          <w:iCs/>
          <w:shd w:val="clear" w:color="auto" w:fill="FFFFFF"/>
        </w:rPr>
        <w:t>ρ</w:t>
      </w:r>
      <w:r w:rsidR="00457BBD" w:rsidRPr="00461E79">
        <w:rPr>
          <w:rFonts w:ascii="Calibri" w:hAnsi="Calibri" w:cs="Calibri"/>
          <w:i/>
          <w:iCs/>
          <w:shd w:val="clear" w:color="auto" w:fill="FFFFFF"/>
          <w:vertAlign w:val="superscript"/>
        </w:rPr>
        <w:t>2</w:t>
      </w:r>
      <w:r w:rsidR="00A325A7" w:rsidRPr="00461E79">
        <w:rPr>
          <w:rFonts w:ascii="Calibri" w:eastAsia="Times New Roman" w:hAnsi="Calibri" w:cs="Calibri"/>
        </w:rPr>
        <w:t xml:space="preserve"> = 0.60</w:t>
      </w:r>
      <w:r w:rsidR="00503EEA" w:rsidRPr="00461E79">
        <w:rPr>
          <w:rFonts w:ascii="Calibri" w:eastAsia="Times New Roman" w:hAnsi="Calibri" w:cs="Calibri"/>
        </w:rPr>
        <w:t xml:space="preserve">; </w:t>
      </w:r>
      <w:r w:rsidR="00503EEA" w:rsidRPr="00461E79">
        <w:rPr>
          <w:rFonts w:ascii="Calibri" w:eastAsia="Times New Roman" w:hAnsi="Calibri" w:cs="Calibri"/>
          <w:i/>
          <w:iCs/>
        </w:rPr>
        <w:t>A. semialata</w:t>
      </w:r>
      <w:r w:rsidR="00503EEA" w:rsidRPr="00461E79">
        <w:rPr>
          <w:rFonts w:ascii="Calibri" w:eastAsia="Times New Roman" w:hAnsi="Calibri" w:cs="Calibri"/>
        </w:rPr>
        <w:t xml:space="preserve"> - </w:t>
      </w:r>
      <w:r w:rsidR="00A325A7" w:rsidRPr="00461E79">
        <w:rPr>
          <w:rFonts w:ascii="Calibri" w:eastAsia="Times New Roman" w:hAnsi="Calibri" w:cs="Calibri"/>
        </w:rPr>
        <w:t xml:space="preserve">S = 103305, p = &lt; 0.001, </w:t>
      </w:r>
      <w:r w:rsidR="00457BBD" w:rsidRPr="00461E79">
        <w:rPr>
          <w:rFonts w:ascii="Calibri" w:hAnsi="Calibri" w:cs="Calibri"/>
          <w:i/>
          <w:iCs/>
          <w:shd w:val="clear" w:color="auto" w:fill="FFFFFF"/>
        </w:rPr>
        <w:t>ρ</w:t>
      </w:r>
      <w:r w:rsidR="00457BBD" w:rsidRPr="00461E79">
        <w:rPr>
          <w:rFonts w:ascii="Calibri" w:hAnsi="Calibri" w:cs="Calibri"/>
          <w:i/>
          <w:iCs/>
          <w:shd w:val="clear" w:color="auto" w:fill="FFFFFF"/>
          <w:vertAlign w:val="superscript"/>
        </w:rPr>
        <w:t>2</w:t>
      </w:r>
      <w:r w:rsidR="00A325A7" w:rsidRPr="00461E79">
        <w:rPr>
          <w:rFonts w:ascii="Calibri" w:eastAsia="Times New Roman" w:hAnsi="Calibri" w:cs="Calibri"/>
        </w:rPr>
        <w:t xml:space="preserve"> = 0.53)</w:t>
      </w:r>
      <w:r w:rsidR="00503EEA" w:rsidRPr="00461E79">
        <w:rPr>
          <w:rFonts w:ascii="Calibri" w:eastAsia="Times New Roman" w:hAnsi="Calibri" w:cs="Calibri"/>
        </w:rPr>
        <w:t xml:space="preserve">, </w:t>
      </w:r>
      <w:r w:rsidR="00503EEA" w:rsidRPr="00461E79">
        <w:rPr>
          <w:rFonts w:ascii="Calibri" w:eastAsia="Times New Roman" w:hAnsi="Calibri" w:cs="Calibri"/>
          <w:i/>
          <w:iCs/>
        </w:rPr>
        <w:t>S. italica</w:t>
      </w:r>
      <w:r w:rsidR="00503EEA" w:rsidRPr="00461E79">
        <w:rPr>
          <w:rFonts w:ascii="Calibri" w:eastAsia="Times New Roman" w:hAnsi="Calibri" w:cs="Calibri"/>
        </w:rPr>
        <w:t xml:space="preserve"> (Spearman’s rank correlation: LGTs - S = 25816, p = &lt; 0.001, </w:t>
      </w:r>
      <w:r w:rsidR="00457BBD" w:rsidRPr="00461E79">
        <w:rPr>
          <w:rFonts w:ascii="Calibri" w:hAnsi="Calibri" w:cs="Calibri"/>
          <w:i/>
          <w:iCs/>
          <w:shd w:val="clear" w:color="auto" w:fill="FFFFFF"/>
        </w:rPr>
        <w:t>ρ</w:t>
      </w:r>
      <w:r w:rsidR="00457BBD" w:rsidRPr="00461E79">
        <w:rPr>
          <w:rFonts w:ascii="Calibri" w:hAnsi="Calibri" w:cs="Calibri"/>
          <w:i/>
          <w:iCs/>
          <w:shd w:val="clear" w:color="auto" w:fill="FFFFFF"/>
          <w:vertAlign w:val="superscript"/>
        </w:rPr>
        <w:t>2</w:t>
      </w:r>
      <w:r w:rsidR="00503EEA" w:rsidRPr="00461E79">
        <w:rPr>
          <w:rFonts w:ascii="Calibri" w:eastAsia="Times New Roman" w:hAnsi="Calibri" w:cs="Calibri"/>
          <w:i/>
          <w:iCs/>
        </w:rPr>
        <w:t xml:space="preserve"> </w:t>
      </w:r>
      <w:r w:rsidR="00503EEA" w:rsidRPr="00461E79">
        <w:rPr>
          <w:rFonts w:ascii="Calibri" w:eastAsia="Times New Roman" w:hAnsi="Calibri" w:cs="Calibri"/>
        </w:rPr>
        <w:t xml:space="preserve">= 0.61; </w:t>
      </w:r>
      <w:r w:rsidR="00503EEA" w:rsidRPr="00461E79">
        <w:rPr>
          <w:rFonts w:ascii="Calibri" w:eastAsia="Times New Roman" w:hAnsi="Calibri" w:cs="Calibri"/>
          <w:i/>
          <w:iCs/>
        </w:rPr>
        <w:t>S. italica</w:t>
      </w:r>
      <w:r w:rsidR="00503EEA" w:rsidRPr="00461E79">
        <w:rPr>
          <w:rFonts w:ascii="Calibri" w:eastAsia="Times New Roman" w:hAnsi="Calibri" w:cs="Calibri"/>
        </w:rPr>
        <w:t xml:space="preserve"> -</w:t>
      </w:r>
      <w:r w:rsidR="00503EEA" w:rsidRPr="00461E79">
        <w:rPr>
          <w:rFonts w:ascii="Calibri" w:eastAsia="Times New Roman" w:hAnsi="Calibri" w:cs="Calibri"/>
          <w:i/>
          <w:iCs/>
        </w:rPr>
        <w:t xml:space="preserve"> </w:t>
      </w:r>
      <w:r w:rsidR="00503EEA" w:rsidRPr="00461E79">
        <w:rPr>
          <w:rFonts w:ascii="Calibri" w:eastAsia="Times New Roman" w:hAnsi="Calibri" w:cs="Calibri"/>
        </w:rPr>
        <w:t xml:space="preserve">S = 15809, p = </w:t>
      </w:r>
      <w:r w:rsidR="002C3F1E" w:rsidRPr="00461E79">
        <w:rPr>
          <w:rFonts w:ascii="Calibri" w:eastAsia="Times New Roman" w:hAnsi="Calibri" w:cs="Calibri"/>
        </w:rPr>
        <w:t>&lt; 0.001,</w:t>
      </w:r>
      <w:r w:rsidR="00503EEA" w:rsidRPr="00461E79">
        <w:rPr>
          <w:rFonts w:ascii="Calibri" w:eastAsia="Times New Roman" w:hAnsi="Calibri" w:cs="Calibri"/>
        </w:rPr>
        <w:t xml:space="preserve"> </w:t>
      </w:r>
      <w:r w:rsidR="00457BBD" w:rsidRPr="00461E79">
        <w:rPr>
          <w:rFonts w:ascii="Calibri" w:hAnsi="Calibri" w:cs="Calibri"/>
          <w:i/>
          <w:iCs/>
          <w:shd w:val="clear" w:color="auto" w:fill="FFFFFF"/>
        </w:rPr>
        <w:t>ρ</w:t>
      </w:r>
      <w:r w:rsidR="00457BBD" w:rsidRPr="00461E79">
        <w:rPr>
          <w:rFonts w:ascii="Calibri" w:hAnsi="Calibri" w:cs="Calibri"/>
          <w:i/>
          <w:iCs/>
          <w:shd w:val="clear" w:color="auto" w:fill="FFFFFF"/>
          <w:vertAlign w:val="superscript"/>
        </w:rPr>
        <w:t>2</w:t>
      </w:r>
      <w:r w:rsidR="00457BBD" w:rsidRPr="00461E79">
        <w:rPr>
          <w:rFonts w:ascii="Calibri" w:eastAsia="Times New Roman" w:hAnsi="Calibri" w:cs="Calibri"/>
        </w:rPr>
        <w:t xml:space="preserve"> </w:t>
      </w:r>
      <w:r w:rsidR="00503EEA" w:rsidRPr="00461E79">
        <w:rPr>
          <w:rFonts w:ascii="Calibri" w:eastAsia="Times New Roman" w:hAnsi="Calibri" w:cs="Calibri"/>
        </w:rPr>
        <w:t>= 0.51</w:t>
      </w:r>
      <w:r w:rsidR="006E7856" w:rsidRPr="00461E79">
        <w:rPr>
          <w:rFonts w:ascii="Calibri" w:eastAsia="Times New Roman" w:hAnsi="Calibri" w:cs="Calibri"/>
        </w:rPr>
        <w:t xml:space="preserve">) and </w:t>
      </w:r>
      <w:r w:rsidR="006E7856" w:rsidRPr="00461E79">
        <w:rPr>
          <w:rFonts w:ascii="Calibri" w:eastAsia="Times New Roman" w:hAnsi="Calibri" w:cs="Calibri"/>
          <w:i/>
          <w:iCs/>
        </w:rPr>
        <w:t xml:space="preserve">T. triandra </w:t>
      </w:r>
      <w:r w:rsidR="006E7856" w:rsidRPr="00461E79">
        <w:rPr>
          <w:rFonts w:ascii="Calibri" w:eastAsia="Times New Roman" w:hAnsi="Calibri" w:cs="Calibri"/>
        </w:rPr>
        <w:t xml:space="preserve">(Spearman’s rank correlation: LGTs - </w:t>
      </w:r>
      <w:r w:rsidR="002C3F1E" w:rsidRPr="00461E79">
        <w:rPr>
          <w:rFonts w:ascii="Calibri" w:eastAsia="Times New Roman" w:hAnsi="Calibri" w:cs="Calibri"/>
        </w:rPr>
        <w:t xml:space="preserve">S = 2607.7, p = &lt; 0.001, </w:t>
      </w:r>
      <w:r w:rsidR="00457BBD" w:rsidRPr="00461E79">
        <w:rPr>
          <w:rFonts w:ascii="Calibri" w:hAnsi="Calibri" w:cs="Calibri"/>
          <w:i/>
          <w:iCs/>
          <w:shd w:val="clear" w:color="auto" w:fill="FFFFFF"/>
        </w:rPr>
        <w:t>ρ</w:t>
      </w:r>
      <w:r w:rsidR="00457BBD" w:rsidRPr="00461E79">
        <w:rPr>
          <w:rFonts w:ascii="Calibri" w:hAnsi="Calibri" w:cs="Calibri"/>
          <w:i/>
          <w:iCs/>
          <w:shd w:val="clear" w:color="auto" w:fill="FFFFFF"/>
          <w:vertAlign w:val="superscript"/>
        </w:rPr>
        <w:t>2</w:t>
      </w:r>
      <w:r w:rsidR="002C3F1E" w:rsidRPr="00461E79">
        <w:rPr>
          <w:rFonts w:ascii="Calibri" w:eastAsia="Times New Roman" w:hAnsi="Calibri" w:cs="Calibri"/>
        </w:rPr>
        <w:t xml:space="preserve"> = 0.57; </w:t>
      </w:r>
      <w:r w:rsidR="002C3F1E" w:rsidRPr="00461E79">
        <w:rPr>
          <w:rFonts w:ascii="Calibri" w:eastAsia="Times New Roman" w:hAnsi="Calibri" w:cs="Calibri"/>
          <w:i/>
          <w:iCs/>
        </w:rPr>
        <w:t>T. triandra</w:t>
      </w:r>
      <w:r w:rsidR="002C3F1E" w:rsidRPr="00461E79">
        <w:rPr>
          <w:rFonts w:ascii="Calibri" w:eastAsia="Times New Roman" w:hAnsi="Calibri" w:cs="Calibri"/>
        </w:rPr>
        <w:t xml:space="preserve"> - </w:t>
      </w:r>
      <w:r w:rsidR="00980B97" w:rsidRPr="00461E79">
        <w:rPr>
          <w:rFonts w:ascii="Calibri" w:eastAsia="Times New Roman" w:hAnsi="Calibri" w:cs="Calibri"/>
        </w:rPr>
        <w:t>= 1278.4, p =</w:t>
      </w:r>
      <w:r w:rsidR="0014247C" w:rsidRPr="00461E79">
        <w:rPr>
          <w:rFonts w:ascii="Calibri" w:eastAsia="Times New Roman" w:hAnsi="Calibri" w:cs="Calibri"/>
        </w:rPr>
        <w:t xml:space="preserve"> &lt; 0.001</w:t>
      </w:r>
      <w:r w:rsidR="00980B97" w:rsidRPr="00461E79">
        <w:rPr>
          <w:rFonts w:ascii="Calibri" w:eastAsia="Times New Roman" w:hAnsi="Calibri" w:cs="Calibri"/>
        </w:rPr>
        <w:t xml:space="preserve">, </w:t>
      </w:r>
      <w:r w:rsidR="00457BBD" w:rsidRPr="00461E79">
        <w:rPr>
          <w:rFonts w:ascii="Calibri" w:hAnsi="Calibri" w:cs="Calibri"/>
          <w:i/>
          <w:iCs/>
          <w:shd w:val="clear" w:color="auto" w:fill="FFFFFF"/>
        </w:rPr>
        <w:t>ρ</w:t>
      </w:r>
      <w:r w:rsidR="00457BBD" w:rsidRPr="00461E79">
        <w:rPr>
          <w:rFonts w:ascii="Calibri" w:hAnsi="Calibri" w:cs="Calibri"/>
          <w:i/>
          <w:iCs/>
          <w:shd w:val="clear" w:color="auto" w:fill="FFFFFF"/>
          <w:vertAlign w:val="superscript"/>
        </w:rPr>
        <w:t>2</w:t>
      </w:r>
      <w:r w:rsidR="00980B97" w:rsidRPr="00461E79">
        <w:rPr>
          <w:rFonts w:ascii="Calibri" w:eastAsia="Times New Roman" w:hAnsi="Calibri" w:cs="Calibri"/>
        </w:rPr>
        <w:t xml:space="preserve"> = 0.65</w:t>
      </w:r>
      <w:r w:rsidR="00CA3DF8" w:rsidRPr="00461E79">
        <w:rPr>
          <w:rFonts w:ascii="Calibri" w:eastAsia="Times New Roman" w:hAnsi="Calibri" w:cs="Calibri"/>
        </w:rPr>
        <w:t>)</w:t>
      </w:r>
      <w:r w:rsidR="002C3F1E" w:rsidRPr="00461E79">
        <w:rPr>
          <w:rFonts w:ascii="Calibri" w:eastAsia="Times New Roman" w:hAnsi="Calibri" w:cs="Calibri"/>
        </w:rPr>
        <w:t xml:space="preserve">. </w:t>
      </w:r>
      <w:r w:rsidR="00B73023" w:rsidRPr="00461E79">
        <w:rPr>
          <w:rFonts w:ascii="Calibri" w:eastAsia="Times New Roman" w:hAnsi="Calibri" w:cs="Calibri"/>
        </w:rPr>
        <w:t>Additionally, root expression was found to be higher for both native genes (Wilcoxon signed-rank test:  V = 4969, p = 0.01</w:t>
      </w:r>
      <w:r w:rsidR="00BE64D1" w:rsidRPr="00461E79">
        <w:rPr>
          <w:rFonts w:ascii="Calibri" w:eastAsia="Times New Roman" w:hAnsi="Calibri" w:cs="Calibri"/>
        </w:rPr>
        <w:t>1</w:t>
      </w:r>
      <w:r w:rsidR="00B73023" w:rsidRPr="00461E79">
        <w:rPr>
          <w:rFonts w:ascii="Calibri" w:eastAsia="Times New Roman" w:hAnsi="Calibri" w:cs="Calibri"/>
        </w:rPr>
        <w:t xml:space="preserve">) and LGTs (Wilcoxon signed-rank test: V = 3592, p = 0.003) in </w:t>
      </w:r>
      <w:r w:rsidR="00B73023" w:rsidRPr="00461E79">
        <w:rPr>
          <w:rFonts w:ascii="Calibri" w:eastAsia="Times New Roman" w:hAnsi="Calibri" w:cs="Calibri"/>
          <w:i/>
          <w:iCs/>
        </w:rPr>
        <w:t>A. semialata</w:t>
      </w:r>
      <w:r w:rsidR="00B73023" w:rsidRPr="00461E79">
        <w:rPr>
          <w:rFonts w:ascii="Calibri" w:eastAsia="Times New Roman" w:hAnsi="Calibri" w:cs="Calibri"/>
        </w:rPr>
        <w:t>.</w:t>
      </w:r>
      <w:r w:rsidR="00BC1775" w:rsidRPr="00461E79">
        <w:rPr>
          <w:rFonts w:ascii="Calibri" w:eastAsia="Times New Roman" w:hAnsi="Calibri" w:cs="Calibri"/>
        </w:rPr>
        <w:t xml:space="preserve"> </w:t>
      </w:r>
      <w:r w:rsidR="0062172B" w:rsidRPr="00461E79">
        <w:rPr>
          <w:rFonts w:ascii="Calibri" w:eastAsia="Times New Roman" w:hAnsi="Calibri" w:cs="Calibri"/>
        </w:rPr>
        <w:t>When filtered by donor, root expression was only significantly higher for LGTs derived from Cenchrinae (</w:t>
      </w:r>
      <w:r w:rsidR="00846898" w:rsidRPr="00461E79">
        <w:rPr>
          <w:rFonts w:ascii="Calibri" w:eastAsia="Times New Roman" w:hAnsi="Calibri" w:cs="Calibri"/>
        </w:rPr>
        <w:t xml:space="preserve">Wilcoxon signed-rank test: </w:t>
      </w:r>
      <w:r w:rsidR="0062172B" w:rsidRPr="00461E79">
        <w:rPr>
          <w:rFonts w:ascii="Calibri" w:eastAsia="Times New Roman" w:hAnsi="Calibri" w:cs="Calibri"/>
        </w:rPr>
        <w:t xml:space="preserve">V = 1677, p = </w:t>
      </w:r>
      <w:r w:rsidR="002C3F1E" w:rsidRPr="00461E79">
        <w:rPr>
          <w:rFonts w:ascii="Calibri" w:eastAsia="Times New Roman" w:hAnsi="Calibri" w:cs="Calibri"/>
        </w:rPr>
        <w:t>&lt; 0.001</w:t>
      </w:r>
      <w:r w:rsidR="0062172B" w:rsidRPr="00461E79">
        <w:rPr>
          <w:rFonts w:ascii="Calibri" w:eastAsia="Times New Roman" w:hAnsi="Calibri" w:cs="Calibri"/>
        </w:rPr>
        <w:t>) but not Andropogoneae (</w:t>
      </w:r>
      <w:r w:rsidR="001A371B" w:rsidRPr="00461E79">
        <w:rPr>
          <w:rFonts w:ascii="Calibri" w:eastAsia="Times New Roman" w:hAnsi="Calibri" w:cs="Calibri"/>
        </w:rPr>
        <w:t>Wilcoxon signed-rank test:</w:t>
      </w:r>
      <w:r w:rsidR="00604DFB" w:rsidRPr="00461E79">
        <w:rPr>
          <w:rFonts w:ascii="Calibri" w:eastAsia="Times New Roman" w:hAnsi="Calibri" w:cs="Calibri"/>
        </w:rPr>
        <w:t xml:space="preserve"> </w:t>
      </w:r>
      <w:r w:rsidR="0062172B" w:rsidRPr="00461E79">
        <w:rPr>
          <w:rFonts w:ascii="Calibri" w:eastAsia="Times New Roman" w:hAnsi="Calibri" w:cs="Calibri"/>
        </w:rPr>
        <w:t>V = 365, p = 0.62</w:t>
      </w:r>
      <w:r w:rsidR="001A371B" w:rsidRPr="00461E79">
        <w:rPr>
          <w:rFonts w:ascii="Calibri" w:eastAsia="Times New Roman" w:hAnsi="Calibri" w:cs="Calibri"/>
        </w:rPr>
        <w:t>1</w:t>
      </w:r>
      <w:r w:rsidR="0062172B" w:rsidRPr="00461E79">
        <w:rPr>
          <w:rFonts w:ascii="Calibri" w:eastAsia="Times New Roman" w:hAnsi="Calibri" w:cs="Calibri"/>
        </w:rPr>
        <w:t>)</w:t>
      </w:r>
      <w:r w:rsidR="002C3F1E" w:rsidRPr="00461E79">
        <w:rPr>
          <w:rFonts w:ascii="Calibri" w:eastAsia="Times New Roman" w:hAnsi="Calibri" w:cs="Calibri"/>
        </w:rPr>
        <w:t xml:space="preserve">. Neither </w:t>
      </w:r>
      <w:r w:rsidR="00B73023" w:rsidRPr="00461E79">
        <w:rPr>
          <w:rFonts w:ascii="Calibri" w:eastAsia="Times New Roman" w:hAnsi="Calibri" w:cs="Calibri"/>
          <w:i/>
          <w:iCs/>
        </w:rPr>
        <w:t>S</w:t>
      </w:r>
      <w:r w:rsidR="002C3F1E" w:rsidRPr="00461E79">
        <w:rPr>
          <w:rFonts w:ascii="Calibri" w:eastAsia="Times New Roman" w:hAnsi="Calibri" w:cs="Calibri"/>
          <w:i/>
          <w:iCs/>
        </w:rPr>
        <w:t>.</w:t>
      </w:r>
      <w:r w:rsidR="00B73023" w:rsidRPr="00461E79">
        <w:rPr>
          <w:rFonts w:ascii="Calibri" w:eastAsia="Times New Roman" w:hAnsi="Calibri" w:cs="Calibri"/>
          <w:i/>
          <w:iCs/>
        </w:rPr>
        <w:t xml:space="preserve"> italica </w:t>
      </w:r>
      <w:r w:rsidR="00B73023" w:rsidRPr="00461E79">
        <w:rPr>
          <w:rFonts w:ascii="Calibri" w:eastAsia="Times New Roman" w:hAnsi="Calibri" w:cs="Calibri"/>
        </w:rPr>
        <w:t>(Wilcoxon signed-rank test: V = 1523, p = 0.0</w:t>
      </w:r>
      <w:r w:rsidR="00351B55" w:rsidRPr="00461E79">
        <w:rPr>
          <w:rFonts w:ascii="Calibri" w:eastAsia="Times New Roman" w:hAnsi="Calibri" w:cs="Calibri"/>
        </w:rPr>
        <w:t>597</w:t>
      </w:r>
      <w:r w:rsidR="00B73023" w:rsidRPr="00461E79">
        <w:rPr>
          <w:rFonts w:ascii="Calibri" w:eastAsia="Times New Roman" w:hAnsi="Calibri" w:cs="Calibri"/>
        </w:rPr>
        <w:t xml:space="preserve">) or </w:t>
      </w:r>
      <w:r w:rsidR="00B73023" w:rsidRPr="00461E79">
        <w:rPr>
          <w:rFonts w:ascii="Calibri" w:eastAsia="Times New Roman" w:hAnsi="Calibri" w:cs="Calibri"/>
          <w:i/>
          <w:iCs/>
        </w:rPr>
        <w:t xml:space="preserve">T. triandra </w:t>
      </w:r>
      <w:r w:rsidR="00B73023" w:rsidRPr="00461E79">
        <w:rPr>
          <w:rFonts w:ascii="Calibri" w:eastAsia="Times New Roman" w:hAnsi="Calibri" w:cs="Calibri"/>
        </w:rPr>
        <w:t>(Wilcoxon signed-rank test: V = 488, p = 0.46</w:t>
      </w:r>
      <w:r w:rsidR="001B0C0C" w:rsidRPr="00461E79">
        <w:rPr>
          <w:rFonts w:ascii="Calibri" w:eastAsia="Times New Roman" w:hAnsi="Calibri" w:cs="Calibri"/>
        </w:rPr>
        <w:t>0</w:t>
      </w:r>
      <w:r w:rsidR="00B73023" w:rsidRPr="00461E79">
        <w:rPr>
          <w:rFonts w:ascii="Calibri" w:eastAsia="Times New Roman" w:hAnsi="Calibri" w:cs="Calibri"/>
        </w:rPr>
        <w:t>)</w:t>
      </w:r>
      <w:r w:rsidR="002C3F1E" w:rsidRPr="00461E79">
        <w:rPr>
          <w:rFonts w:ascii="Calibri" w:eastAsia="Times New Roman" w:hAnsi="Calibri" w:cs="Calibri"/>
        </w:rPr>
        <w:t xml:space="preserve"> were found to have significantly higher root </w:t>
      </w:r>
      <w:r w:rsidR="00757E72" w:rsidRPr="00461E79">
        <w:rPr>
          <w:rFonts w:ascii="Calibri" w:eastAsia="Times New Roman" w:hAnsi="Calibri" w:cs="Calibri"/>
        </w:rPr>
        <w:t>expression.</w:t>
      </w:r>
      <w:r w:rsidR="00A56D71" w:rsidRPr="00461E79">
        <w:rPr>
          <w:rFonts w:ascii="Calibri" w:eastAsia="Times New Roman" w:hAnsi="Calibri" w:cs="Calibri"/>
        </w:rPr>
        <w:t xml:space="preserve"> When comparing the interquartile </w:t>
      </w:r>
      <w:r w:rsidR="000D46FC" w:rsidRPr="00461E79">
        <w:rPr>
          <w:rFonts w:ascii="Calibri" w:eastAsia="Times New Roman" w:hAnsi="Calibri" w:cs="Calibri"/>
        </w:rPr>
        <w:t>range</w:t>
      </w:r>
      <w:r w:rsidR="00A56D71" w:rsidRPr="00461E79">
        <w:rPr>
          <w:rFonts w:ascii="Calibri" w:eastAsia="Times New Roman" w:hAnsi="Calibri" w:cs="Calibri"/>
        </w:rPr>
        <w:t xml:space="preserve"> </w:t>
      </w:r>
      <w:r w:rsidR="00E43389" w:rsidRPr="00461E79">
        <w:rPr>
          <w:rFonts w:ascii="Calibri" w:eastAsia="Times New Roman" w:hAnsi="Calibri" w:cs="Calibri"/>
        </w:rPr>
        <w:t xml:space="preserve">(IQR) </w:t>
      </w:r>
      <w:r w:rsidR="00A56D71" w:rsidRPr="00461E79">
        <w:rPr>
          <w:rFonts w:ascii="Calibri" w:eastAsia="Times New Roman" w:hAnsi="Calibri" w:cs="Calibri"/>
        </w:rPr>
        <w:t xml:space="preserve">of root and tip leaf expression data however, LGTs derived from Andropogoneae were the only group which had a higher </w:t>
      </w:r>
      <w:r w:rsidR="00E43389" w:rsidRPr="00461E79">
        <w:rPr>
          <w:rFonts w:ascii="Calibri" w:eastAsia="Times New Roman" w:hAnsi="Calibri" w:cs="Calibri"/>
        </w:rPr>
        <w:t xml:space="preserve">IQR </w:t>
      </w:r>
      <w:r w:rsidR="007E6390" w:rsidRPr="00461E79">
        <w:rPr>
          <w:rFonts w:ascii="Calibri" w:eastAsia="Times New Roman" w:hAnsi="Calibri" w:cs="Calibri"/>
        </w:rPr>
        <w:t xml:space="preserve">for tip leaf expression </w:t>
      </w:r>
      <w:r w:rsidR="00A56D71" w:rsidRPr="00461E79">
        <w:rPr>
          <w:rFonts w:ascii="Calibri" w:eastAsia="Times New Roman" w:hAnsi="Calibri" w:cs="Calibri"/>
        </w:rPr>
        <w:t>than root</w:t>
      </w:r>
      <w:r w:rsidR="007E6390" w:rsidRPr="00461E79">
        <w:rPr>
          <w:rFonts w:ascii="Calibri" w:eastAsia="Times New Roman" w:hAnsi="Calibri" w:cs="Calibri"/>
        </w:rPr>
        <w:t xml:space="preserve"> expression</w:t>
      </w:r>
      <w:r w:rsidR="00D76828" w:rsidRPr="00461E79">
        <w:rPr>
          <w:rFonts w:ascii="Calibri" w:eastAsia="Times New Roman" w:hAnsi="Calibri" w:cs="Calibri"/>
        </w:rPr>
        <w:t xml:space="preserve"> </w:t>
      </w:r>
      <w:r w:rsidR="00B73023" w:rsidRPr="00461E79">
        <w:rPr>
          <w:rFonts w:ascii="Calibri" w:eastAsia="Times New Roman" w:hAnsi="Calibri" w:cs="Calibri"/>
        </w:rPr>
        <w:t xml:space="preserve">(Table </w:t>
      </w:r>
      <w:r w:rsidR="008C4F75" w:rsidRPr="00461E79">
        <w:rPr>
          <w:rFonts w:ascii="Calibri" w:eastAsia="Times New Roman" w:hAnsi="Calibri" w:cs="Calibri"/>
        </w:rPr>
        <w:t>2</w:t>
      </w:r>
      <w:r w:rsidR="00B73023" w:rsidRPr="00461E79">
        <w:rPr>
          <w:rFonts w:ascii="Calibri" w:eastAsia="Times New Roman" w:hAnsi="Calibri" w:cs="Calibri"/>
        </w:rPr>
        <w:t>). </w:t>
      </w:r>
    </w:p>
    <w:p w14:paraId="505FCEC1" w14:textId="77777777" w:rsidR="004F60AA" w:rsidRPr="00461E79" w:rsidRDefault="004F60AA" w:rsidP="0097194C">
      <w:pPr>
        <w:spacing w:line="22" w:lineRule="atLeast"/>
        <w:rPr>
          <w:rFonts w:ascii="Calibri" w:eastAsia="Times New Roman" w:hAnsi="Calibri" w:cs="Calibri"/>
        </w:rPr>
      </w:pPr>
    </w:p>
    <w:p w14:paraId="1DD303AD" w14:textId="13FFD003" w:rsidR="00B73023" w:rsidRPr="00461E79" w:rsidRDefault="00B73023" w:rsidP="0097194C">
      <w:pPr>
        <w:spacing w:line="22" w:lineRule="atLeast"/>
        <w:rPr>
          <w:rFonts w:ascii="Calibri" w:eastAsia="Times New Roman" w:hAnsi="Calibri" w:cs="Calibri"/>
        </w:rPr>
      </w:pPr>
      <w:r w:rsidRPr="00461E79">
        <w:rPr>
          <w:rFonts w:ascii="Calibri" w:eastAsia="Times New Roman" w:hAnsi="Calibri" w:cs="Calibri"/>
          <w:noProof/>
          <w:bdr w:val="none" w:sz="0" w:space="0" w:color="auto" w:frame="1"/>
        </w:rPr>
        <w:drawing>
          <wp:inline distT="0" distB="0" distL="0" distR="0" wp14:anchorId="62B2FCDC" wp14:editId="1D2E4AFF">
            <wp:extent cx="5731510" cy="3227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279FDBFA" w14:textId="39084061" w:rsidR="00E8744B" w:rsidRPr="00461E79" w:rsidRDefault="00B73023" w:rsidP="0097194C">
      <w:pPr>
        <w:spacing w:line="22" w:lineRule="atLeast"/>
        <w:rPr>
          <w:rFonts w:ascii="Calibri" w:eastAsia="Times New Roman" w:hAnsi="Calibri" w:cs="Calibri"/>
        </w:rPr>
      </w:pPr>
      <w:r w:rsidRPr="00461E79">
        <w:rPr>
          <w:rFonts w:ascii="Calibri" w:eastAsia="Times New Roman" w:hAnsi="Calibri" w:cs="Calibri"/>
          <w:b/>
          <w:bCs/>
        </w:rPr>
        <w:t xml:space="preserve">Figure 3. </w:t>
      </w:r>
      <w:r w:rsidRPr="00461E79">
        <w:rPr>
          <w:rFonts w:ascii="Calibri" w:eastAsia="Times New Roman" w:hAnsi="Calibri" w:cs="Calibri"/>
        </w:rPr>
        <w:t xml:space="preserve">A comparison of root </w:t>
      </w:r>
      <w:r w:rsidR="00A74722" w:rsidRPr="00461E79">
        <w:rPr>
          <w:rFonts w:ascii="Calibri" w:eastAsia="Times New Roman" w:hAnsi="Calibri" w:cs="Calibri"/>
        </w:rPr>
        <w:t xml:space="preserve">(Y axis) </w:t>
      </w:r>
      <w:r w:rsidRPr="00461E79">
        <w:rPr>
          <w:rFonts w:ascii="Calibri" w:eastAsia="Times New Roman" w:hAnsi="Calibri" w:cs="Calibri"/>
        </w:rPr>
        <w:t xml:space="preserve">and tip leaf </w:t>
      </w:r>
      <w:r w:rsidR="00A74722" w:rsidRPr="00461E79">
        <w:rPr>
          <w:rFonts w:ascii="Calibri" w:eastAsia="Times New Roman" w:hAnsi="Calibri" w:cs="Calibri"/>
        </w:rPr>
        <w:t xml:space="preserve">(X axis) </w:t>
      </w:r>
      <w:r w:rsidRPr="00461E79">
        <w:rPr>
          <w:rFonts w:ascii="Calibri" w:eastAsia="Times New Roman" w:hAnsi="Calibri" w:cs="Calibri"/>
        </w:rPr>
        <w:t>expression (</w:t>
      </w:r>
      <w:r w:rsidR="004D2CDF" w:rsidRPr="00461E79">
        <w:rPr>
          <w:rFonts w:ascii="Calibri" w:eastAsia="Times New Roman" w:hAnsi="Calibri" w:cs="Calibri"/>
        </w:rPr>
        <w:t>FPKM</w:t>
      </w:r>
      <w:r w:rsidRPr="00461E79">
        <w:rPr>
          <w:rFonts w:ascii="Calibri" w:eastAsia="Times New Roman" w:hAnsi="Calibri" w:cs="Calibri"/>
        </w:rPr>
        <w:t xml:space="preserve">) for </w:t>
      </w:r>
      <w:r w:rsidRPr="00461E79">
        <w:rPr>
          <w:rFonts w:ascii="Calibri" w:eastAsia="Times New Roman" w:hAnsi="Calibri" w:cs="Calibri"/>
          <w:i/>
          <w:iCs/>
        </w:rPr>
        <w:t xml:space="preserve">A. semialata </w:t>
      </w:r>
      <w:r w:rsidRPr="00461E79">
        <w:rPr>
          <w:rFonts w:ascii="Calibri" w:eastAsia="Times New Roman" w:hAnsi="Calibri" w:cs="Calibri"/>
        </w:rPr>
        <w:t xml:space="preserve">(recipient/LGT), </w:t>
      </w:r>
      <w:r w:rsidRPr="00461E79">
        <w:rPr>
          <w:rFonts w:ascii="Calibri" w:eastAsia="Times New Roman" w:hAnsi="Calibri" w:cs="Calibri"/>
          <w:i/>
          <w:iCs/>
        </w:rPr>
        <w:t>Setaria italica</w:t>
      </w:r>
      <w:r w:rsidRPr="00461E79">
        <w:rPr>
          <w:rFonts w:ascii="Calibri" w:eastAsia="Times New Roman" w:hAnsi="Calibri" w:cs="Calibri"/>
        </w:rPr>
        <w:t xml:space="preserve"> (SET) and </w:t>
      </w:r>
      <w:r w:rsidRPr="00461E79">
        <w:rPr>
          <w:rFonts w:ascii="Calibri" w:eastAsia="Times New Roman" w:hAnsi="Calibri" w:cs="Calibri"/>
          <w:i/>
          <w:iCs/>
        </w:rPr>
        <w:t>T. triandra</w:t>
      </w:r>
      <w:r w:rsidRPr="00461E79">
        <w:rPr>
          <w:rFonts w:ascii="Calibri" w:eastAsia="Times New Roman" w:hAnsi="Calibri" w:cs="Calibri"/>
        </w:rPr>
        <w:t xml:space="preserve"> (THE). Each point represents an individual gene, colour coded to its source. For increased clarity, genes above 250 </w:t>
      </w:r>
      <w:r w:rsidR="004D2CDF" w:rsidRPr="00461E79">
        <w:rPr>
          <w:rFonts w:ascii="Calibri" w:eastAsia="Times New Roman" w:hAnsi="Calibri" w:cs="Calibri"/>
        </w:rPr>
        <w:t>FPKM</w:t>
      </w:r>
      <w:r w:rsidRPr="00461E79">
        <w:rPr>
          <w:rFonts w:ascii="Calibri" w:eastAsia="Times New Roman" w:hAnsi="Calibri" w:cs="Calibri"/>
        </w:rPr>
        <w:t xml:space="preserve"> are excluded.</w:t>
      </w:r>
    </w:p>
    <w:p w14:paraId="2CDA4ED6" w14:textId="74280420" w:rsidR="00E8744B" w:rsidRPr="00461E79" w:rsidRDefault="00E8744B" w:rsidP="0097194C">
      <w:pPr>
        <w:spacing w:line="22" w:lineRule="atLeast"/>
        <w:rPr>
          <w:rFonts w:ascii="Calibri" w:eastAsia="Times New Roman" w:hAnsi="Calibri" w:cs="Calibri"/>
          <w:b/>
          <w:bCs/>
        </w:rPr>
      </w:pPr>
      <w:r w:rsidRPr="00461E79">
        <w:rPr>
          <w:rFonts w:ascii="Calibri" w:eastAsia="Times New Roman" w:hAnsi="Calibri" w:cs="Calibri"/>
        </w:rPr>
        <w:br w:type="page"/>
      </w:r>
    </w:p>
    <w:p w14:paraId="2AD33ACC" w14:textId="77777777" w:rsidR="00B73023" w:rsidRPr="00461E79" w:rsidRDefault="00B73023" w:rsidP="0097194C">
      <w:pPr>
        <w:spacing w:line="22" w:lineRule="atLeast"/>
        <w:rPr>
          <w:rFonts w:ascii="Calibri" w:eastAsia="Times New Roman" w:hAnsi="Calibri" w:cs="Calibri"/>
          <w:i/>
          <w:iCs/>
        </w:rPr>
      </w:pPr>
      <w:r w:rsidRPr="00461E79">
        <w:rPr>
          <w:rFonts w:ascii="Calibri" w:eastAsia="Times New Roman" w:hAnsi="Calibri" w:cs="Calibri"/>
          <w:i/>
          <w:iCs/>
        </w:rPr>
        <w:lastRenderedPageBreak/>
        <w:t>LGT expression is consistently lower than native gene expression. </w:t>
      </w:r>
    </w:p>
    <w:p w14:paraId="04836E98" w14:textId="58895C74" w:rsidR="00B73023" w:rsidRDefault="00B73023" w:rsidP="0097194C">
      <w:pPr>
        <w:spacing w:line="22" w:lineRule="atLeast"/>
        <w:rPr>
          <w:rFonts w:ascii="Calibri" w:eastAsia="Times New Roman" w:hAnsi="Calibri" w:cs="Calibri"/>
        </w:rPr>
      </w:pPr>
      <w:r w:rsidRPr="00461E79">
        <w:rPr>
          <w:rFonts w:ascii="Calibri" w:eastAsia="Times New Roman" w:hAnsi="Calibri" w:cs="Calibri"/>
        </w:rPr>
        <w:t xml:space="preserve">LGTs were found to have significantly lower expression than all three native orthologues for both the roots (Wilcoxon </w:t>
      </w:r>
      <w:r w:rsidR="00D81016" w:rsidRPr="00461E79">
        <w:rPr>
          <w:rFonts w:ascii="Calibri" w:eastAsia="Times New Roman" w:hAnsi="Calibri" w:cs="Calibri"/>
        </w:rPr>
        <w:t>signed</w:t>
      </w:r>
      <w:r w:rsidR="002B6CC2" w:rsidRPr="00461E79">
        <w:rPr>
          <w:rFonts w:ascii="Calibri" w:eastAsia="Times New Roman" w:hAnsi="Calibri" w:cs="Calibri"/>
        </w:rPr>
        <w:t>-</w:t>
      </w:r>
      <w:r w:rsidR="00D81016" w:rsidRPr="00461E79">
        <w:rPr>
          <w:rFonts w:ascii="Calibri" w:eastAsia="Times New Roman" w:hAnsi="Calibri" w:cs="Calibri"/>
        </w:rPr>
        <w:t>rank test</w:t>
      </w:r>
      <w:r w:rsidRPr="00461E79">
        <w:rPr>
          <w:rFonts w:ascii="Calibri" w:eastAsia="Times New Roman" w:hAnsi="Calibri" w:cs="Calibri"/>
        </w:rPr>
        <w:t xml:space="preserve">: </w:t>
      </w:r>
      <w:r w:rsidRPr="00461E79">
        <w:rPr>
          <w:rFonts w:ascii="Calibri" w:eastAsia="Times New Roman" w:hAnsi="Calibri" w:cs="Calibri"/>
          <w:i/>
          <w:iCs/>
        </w:rPr>
        <w:t xml:space="preserve">A. semialata </w:t>
      </w:r>
      <w:r w:rsidRPr="00461E79">
        <w:rPr>
          <w:rFonts w:ascii="Calibri" w:eastAsia="Times New Roman" w:hAnsi="Calibri" w:cs="Calibri"/>
        </w:rPr>
        <w:t xml:space="preserve">- </w:t>
      </w:r>
      <w:r w:rsidR="00880B6C" w:rsidRPr="00461E79">
        <w:rPr>
          <w:rFonts w:ascii="Calibri" w:eastAsia="Times New Roman" w:hAnsi="Calibri" w:cs="Calibri"/>
        </w:rPr>
        <w:t>V</w:t>
      </w:r>
      <w:r w:rsidRPr="00461E79">
        <w:rPr>
          <w:rFonts w:ascii="Calibri" w:eastAsia="Times New Roman" w:hAnsi="Calibri" w:cs="Calibri"/>
        </w:rPr>
        <w:t xml:space="preserve"> = </w:t>
      </w:r>
      <w:r w:rsidR="00BE38DC" w:rsidRPr="00461E79">
        <w:rPr>
          <w:rFonts w:ascii="Calibri" w:eastAsia="Times New Roman" w:hAnsi="Calibri" w:cs="Calibri"/>
        </w:rPr>
        <w:t>2097</w:t>
      </w:r>
      <w:r w:rsidRPr="00461E79">
        <w:rPr>
          <w:rFonts w:ascii="Calibri" w:eastAsia="Times New Roman" w:hAnsi="Calibri" w:cs="Calibri"/>
        </w:rPr>
        <w:t xml:space="preserve">, p = 0.001; </w:t>
      </w:r>
      <w:r w:rsidRPr="00461E79">
        <w:rPr>
          <w:rFonts w:ascii="Calibri" w:eastAsia="Times New Roman" w:hAnsi="Calibri" w:cs="Calibri"/>
          <w:i/>
          <w:iCs/>
        </w:rPr>
        <w:t>S. italica</w:t>
      </w:r>
      <w:r w:rsidRPr="00461E79">
        <w:rPr>
          <w:rFonts w:ascii="Calibri" w:eastAsia="Times New Roman" w:hAnsi="Calibri" w:cs="Calibri"/>
        </w:rPr>
        <w:t xml:space="preserve"> - </w:t>
      </w:r>
      <w:r w:rsidR="0082577C" w:rsidRPr="00461E79">
        <w:rPr>
          <w:rFonts w:ascii="Calibri" w:eastAsia="Times New Roman" w:hAnsi="Calibri" w:cs="Calibri"/>
        </w:rPr>
        <w:t>V</w:t>
      </w:r>
      <w:r w:rsidRPr="00461E79">
        <w:rPr>
          <w:rFonts w:ascii="Calibri" w:eastAsia="Times New Roman" w:hAnsi="Calibri" w:cs="Calibri"/>
        </w:rPr>
        <w:t xml:space="preserve"> = </w:t>
      </w:r>
      <w:r w:rsidR="00C2364F" w:rsidRPr="00461E79">
        <w:rPr>
          <w:rFonts w:ascii="Calibri" w:eastAsia="Times New Roman" w:hAnsi="Calibri" w:cs="Calibri"/>
        </w:rPr>
        <w:t>1046</w:t>
      </w:r>
      <w:r w:rsidRPr="00461E79">
        <w:rPr>
          <w:rFonts w:ascii="Calibri" w:eastAsia="Times New Roman" w:hAnsi="Calibri" w:cs="Calibri"/>
        </w:rPr>
        <w:t xml:space="preserve">, p = </w:t>
      </w:r>
      <w:r w:rsidR="00C2364F" w:rsidRPr="00461E79">
        <w:rPr>
          <w:rFonts w:ascii="Calibri" w:eastAsia="Times New Roman" w:hAnsi="Calibri" w:cs="Calibri"/>
        </w:rPr>
        <w:t>0.002</w:t>
      </w:r>
      <w:r w:rsidRPr="00461E79">
        <w:rPr>
          <w:rFonts w:ascii="Calibri" w:eastAsia="Times New Roman" w:hAnsi="Calibri" w:cs="Calibri"/>
        </w:rPr>
        <w:t xml:space="preserve">; </w:t>
      </w:r>
      <w:r w:rsidRPr="00461E79">
        <w:rPr>
          <w:rFonts w:ascii="Calibri" w:eastAsia="Times New Roman" w:hAnsi="Calibri" w:cs="Calibri"/>
          <w:i/>
          <w:iCs/>
        </w:rPr>
        <w:t>T. triandra</w:t>
      </w:r>
      <w:r w:rsidRPr="00461E79">
        <w:rPr>
          <w:rFonts w:ascii="Calibri" w:eastAsia="Times New Roman" w:hAnsi="Calibri" w:cs="Calibri"/>
        </w:rPr>
        <w:t xml:space="preserve"> - </w:t>
      </w:r>
      <w:r w:rsidR="00A023A4" w:rsidRPr="00461E79">
        <w:rPr>
          <w:rFonts w:ascii="Calibri" w:eastAsia="Times New Roman" w:hAnsi="Calibri" w:cs="Calibri"/>
        </w:rPr>
        <w:t>V</w:t>
      </w:r>
      <w:r w:rsidRPr="00461E79">
        <w:rPr>
          <w:rFonts w:ascii="Calibri" w:eastAsia="Times New Roman" w:hAnsi="Calibri" w:cs="Calibri"/>
        </w:rPr>
        <w:t xml:space="preserve"> = </w:t>
      </w:r>
      <w:r w:rsidR="00A023A4" w:rsidRPr="00461E79">
        <w:rPr>
          <w:rFonts w:ascii="Calibri" w:eastAsia="Times New Roman" w:hAnsi="Calibri" w:cs="Calibri"/>
        </w:rPr>
        <w:t>125</w:t>
      </w:r>
      <w:r w:rsidRPr="00461E79">
        <w:rPr>
          <w:rFonts w:ascii="Calibri" w:eastAsia="Times New Roman" w:hAnsi="Calibri" w:cs="Calibri"/>
        </w:rPr>
        <w:t>, p =</w:t>
      </w:r>
      <w:r w:rsidR="004D7B1B" w:rsidRPr="00461E79">
        <w:rPr>
          <w:rFonts w:ascii="Calibri" w:eastAsia="Times New Roman" w:hAnsi="Calibri" w:cs="Calibri"/>
        </w:rPr>
        <w:t xml:space="preserve"> &lt;</w:t>
      </w:r>
      <w:r w:rsidRPr="00461E79">
        <w:rPr>
          <w:rFonts w:ascii="Calibri" w:eastAsia="Times New Roman" w:hAnsi="Calibri" w:cs="Calibri"/>
        </w:rPr>
        <w:t xml:space="preserve"> </w:t>
      </w:r>
      <w:r w:rsidR="00010615" w:rsidRPr="00461E79">
        <w:rPr>
          <w:rFonts w:ascii="Calibri" w:eastAsia="Times New Roman" w:hAnsi="Calibri" w:cs="Calibri"/>
        </w:rPr>
        <w:t>0.00</w:t>
      </w:r>
      <w:r w:rsidR="004D7B1B" w:rsidRPr="00461E79">
        <w:rPr>
          <w:rFonts w:ascii="Calibri" w:eastAsia="Times New Roman" w:hAnsi="Calibri" w:cs="Calibri"/>
        </w:rPr>
        <w:t>1</w:t>
      </w:r>
      <w:r w:rsidRPr="00461E79">
        <w:rPr>
          <w:rFonts w:ascii="Calibri" w:eastAsia="Times New Roman" w:hAnsi="Calibri" w:cs="Calibri"/>
        </w:rPr>
        <w:t xml:space="preserve">) </w:t>
      </w:r>
      <w:r w:rsidR="00773BCA" w:rsidRPr="00461E79">
        <w:rPr>
          <w:rFonts w:ascii="Calibri" w:eastAsia="Times New Roman" w:hAnsi="Calibri" w:cs="Calibri"/>
        </w:rPr>
        <w:t xml:space="preserve">and </w:t>
      </w:r>
      <w:r w:rsidR="001B0C0C" w:rsidRPr="00461E79">
        <w:rPr>
          <w:rFonts w:ascii="Calibri" w:eastAsia="Times New Roman" w:hAnsi="Calibri" w:cs="Calibri"/>
        </w:rPr>
        <w:t xml:space="preserve">leaves </w:t>
      </w:r>
      <w:r w:rsidRPr="00461E79">
        <w:rPr>
          <w:rFonts w:ascii="Calibri" w:eastAsia="Times New Roman" w:hAnsi="Calibri" w:cs="Calibri"/>
        </w:rPr>
        <w:t xml:space="preserve">(Wilcoxon </w:t>
      </w:r>
      <w:r w:rsidR="00732710" w:rsidRPr="00461E79">
        <w:rPr>
          <w:rFonts w:ascii="Calibri" w:eastAsia="Times New Roman" w:hAnsi="Calibri" w:cs="Calibri"/>
        </w:rPr>
        <w:t>signed-rank</w:t>
      </w:r>
      <w:r w:rsidRPr="00461E79">
        <w:rPr>
          <w:rFonts w:ascii="Calibri" w:eastAsia="Times New Roman" w:hAnsi="Calibri" w:cs="Calibri"/>
        </w:rPr>
        <w:t xml:space="preserve"> test: </w:t>
      </w:r>
      <w:r w:rsidRPr="00461E79">
        <w:rPr>
          <w:rFonts w:ascii="Calibri" w:eastAsia="Times New Roman" w:hAnsi="Calibri" w:cs="Calibri"/>
          <w:i/>
          <w:iCs/>
        </w:rPr>
        <w:t xml:space="preserve">A. semialata - </w:t>
      </w:r>
      <w:r w:rsidRPr="00461E79">
        <w:rPr>
          <w:rFonts w:ascii="Calibri" w:eastAsia="Times New Roman" w:hAnsi="Calibri" w:cs="Calibri"/>
        </w:rPr>
        <w:t xml:space="preserve">W = </w:t>
      </w:r>
      <w:r w:rsidR="00E43ABE" w:rsidRPr="00461E79">
        <w:rPr>
          <w:rFonts w:ascii="Calibri" w:eastAsia="Times New Roman" w:hAnsi="Calibri" w:cs="Calibri"/>
        </w:rPr>
        <w:t>2030</w:t>
      </w:r>
      <w:r w:rsidRPr="00461E79">
        <w:rPr>
          <w:rFonts w:ascii="Calibri" w:eastAsia="Times New Roman" w:hAnsi="Calibri" w:cs="Calibri"/>
        </w:rPr>
        <w:t xml:space="preserve">, p &lt; 0.001; </w:t>
      </w:r>
      <w:r w:rsidRPr="00461E79">
        <w:rPr>
          <w:rFonts w:ascii="Calibri" w:eastAsia="Times New Roman" w:hAnsi="Calibri" w:cs="Calibri"/>
          <w:i/>
          <w:iCs/>
        </w:rPr>
        <w:t xml:space="preserve">S. italica - </w:t>
      </w:r>
      <w:r w:rsidR="00732710" w:rsidRPr="00461E79">
        <w:rPr>
          <w:rFonts w:ascii="Calibri" w:eastAsia="Times New Roman" w:hAnsi="Calibri" w:cs="Calibri"/>
        </w:rPr>
        <w:t>V = 1185, p = 0.017</w:t>
      </w:r>
      <w:r w:rsidRPr="00461E79">
        <w:rPr>
          <w:rFonts w:ascii="Calibri" w:eastAsia="Times New Roman" w:hAnsi="Calibri" w:cs="Calibri"/>
          <w:i/>
          <w:iCs/>
        </w:rPr>
        <w:t xml:space="preserve">; T. triandra - </w:t>
      </w:r>
      <w:r w:rsidR="00773BCA" w:rsidRPr="00461E79">
        <w:rPr>
          <w:rFonts w:ascii="Calibri" w:eastAsia="Times New Roman" w:hAnsi="Calibri" w:cs="Calibri"/>
        </w:rPr>
        <w:t>V</w:t>
      </w:r>
      <w:r w:rsidRPr="00461E79">
        <w:rPr>
          <w:rFonts w:ascii="Calibri" w:eastAsia="Times New Roman" w:hAnsi="Calibri" w:cs="Calibri"/>
        </w:rPr>
        <w:t xml:space="preserve"> = </w:t>
      </w:r>
      <w:r w:rsidR="00D461CD" w:rsidRPr="00461E79">
        <w:rPr>
          <w:rFonts w:ascii="Calibri" w:eastAsia="Times New Roman" w:hAnsi="Calibri" w:cs="Calibri"/>
        </w:rPr>
        <w:t>159</w:t>
      </w:r>
      <w:r w:rsidRPr="00461E79">
        <w:rPr>
          <w:rFonts w:ascii="Calibri" w:eastAsia="Times New Roman" w:hAnsi="Calibri" w:cs="Calibri"/>
        </w:rPr>
        <w:t>, p = 0.</w:t>
      </w:r>
      <w:r w:rsidR="00D461CD" w:rsidRPr="00461E79">
        <w:rPr>
          <w:rFonts w:ascii="Calibri" w:eastAsia="Times New Roman" w:hAnsi="Calibri" w:cs="Calibri"/>
        </w:rPr>
        <w:t>004</w:t>
      </w:r>
      <w:r w:rsidR="00D76828" w:rsidRPr="00461E79">
        <w:rPr>
          <w:rFonts w:ascii="Calibri" w:eastAsia="Times New Roman" w:hAnsi="Calibri" w:cs="Calibri"/>
        </w:rPr>
        <w:t xml:space="preserve">), with a higher </w:t>
      </w:r>
      <w:r w:rsidR="00E91E83" w:rsidRPr="00461E79">
        <w:rPr>
          <w:rFonts w:ascii="Calibri" w:eastAsia="Times New Roman" w:hAnsi="Calibri" w:cs="Calibri"/>
        </w:rPr>
        <w:t>percentage</w:t>
      </w:r>
      <w:r w:rsidR="00D76828" w:rsidRPr="00461E79">
        <w:rPr>
          <w:rFonts w:ascii="Calibri" w:eastAsia="Times New Roman" w:hAnsi="Calibri" w:cs="Calibri"/>
        </w:rPr>
        <w:t xml:space="preserve"> of non-expressed genes than equivalent native orthologues (Table </w:t>
      </w:r>
      <w:r w:rsidR="00FD2761" w:rsidRPr="00461E79">
        <w:rPr>
          <w:rFonts w:ascii="Calibri" w:eastAsia="Times New Roman" w:hAnsi="Calibri" w:cs="Calibri"/>
        </w:rPr>
        <w:t>2</w:t>
      </w:r>
      <w:r w:rsidR="00D76828" w:rsidRPr="00461E79">
        <w:rPr>
          <w:rFonts w:ascii="Calibri" w:eastAsia="Times New Roman" w:hAnsi="Calibri" w:cs="Calibri"/>
        </w:rPr>
        <w:t>)</w:t>
      </w:r>
      <w:r w:rsidRPr="00461E79">
        <w:rPr>
          <w:rFonts w:ascii="Calibri" w:eastAsia="Times New Roman" w:hAnsi="Calibri" w:cs="Calibri"/>
        </w:rPr>
        <w:t>. However, this trend is not absolute as various LGTs exceed the expression of their associated native orthologues (Fig 4).</w:t>
      </w:r>
      <w:r w:rsidR="003F6CA3" w:rsidRPr="00461E79">
        <w:rPr>
          <w:rFonts w:ascii="Calibri" w:eastAsia="Times New Roman" w:hAnsi="Calibri" w:cs="Calibri"/>
        </w:rPr>
        <w:t xml:space="preserve"> Lastly, there was no significant expression differences</w:t>
      </w:r>
      <w:r w:rsidR="00552AE9" w:rsidRPr="00461E79">
        <w:rPr>
          <w:rFonts w:ascii="Calibri" w:eastAsia="Times New Roman" w:hAnsi="Calibri" w:cs="Calibri"/>
        </w:rPr>
        <w:t xml:space="preserve"> between donors and recipients in the roots (Wilcoxon signed-rank test:</w:t>
      </w:r>
      <w:r w:rsidR="00552AE9" w:rsidRPr="00461E79">
        <w:rPr>
          <w:rFonts w:ascii="Calibri" w:hAnsi="Calibri" w:cs="Calibri"/>
        </w:rPr>
        <w:t xml:space="preserve"> </w:t>
      </w:r>
      <w:r w:rsidR="00552AE9" w:rsidRPr="00461E79">
        <w:rPr>
          <w:rFonts w:ascii="Calibri" w:eastAsia="Times New Roman" w:hAnsi="Calibri" w:cs="Calibri"/>
        </w:rPr>
        <w:t>V = 3820, p = 0.9</w:t>
      </w:r>
      <w:r w:rsidR="00FD2257" w:rsidRPr="00461E79">
        <w:rPr>
          <w:rFonts w:ascii="Calibri" w:eastAsia="Times New Roman" w:hAnsi="Calibri" w:cs="Calibri"/>
        </w:rPr>
        <w:t>87</w:t>
      </w:r>
      <w:r w:rsidR="00552AE9" w:rsidRPr="00461E79">
        <w:rPr>
          <w:rFonts w:ascii="Calibri" w:eastAsia="Times New Roman" w:hAnsi="Calibri" w:cs="Calibri"/>
        </w:rPr>
        <w:t>) or tip leaf (Wilcoxon signed-rank test: V = 3524, p = 0.6</w:t>
      </w:r>
      <w:r w:rsidR="00FD2257" w:rsidRPr="00461E79">
        <w:rPr>
          <w:rFonts w:ascii="Calibri" w:eastAsia="Times New Roman" w:hAnsi="Calibri" w:cs="Calibri"/>
        </w:rPr>
        <w:t>68</w:t>
      </w:r>
      <w:r w:rsidR="00F934C8" w:rsidRPr="00461E79">
        <w:rPr>
          <w:rFonts w:ascii="Calibri" w:eastAsia="Times New Roman" w:hAnsi="Calibri" w:cs="Calibri"/>
        </w:rPr>
        <w:t>)</w:t>
      </w:r>
      <w:r w:rsidR="00C124ED" w:rsidRPr="00461E79">
        <w:rPr>
          <w:rFonts w:ascii="Calibri" w:eastAsia="Times New Roman" w:hAnsi="Calibri" w:cs="Calibri"/>
        </w:rPr>
        <w:t>.</w:t>
      </w:r>
    </w:p>
    <w:p w14:paraId="28ACC415" w14:textId="4FE413F9" w:rsidR="007E2757" w:rsidRPr="007E2757" w:rsidRDefault="007E2757" w:rsidP="0097194C">
      <w:pPr>
        <w:spacing w:line="22" w:lineRule="atLeast"/>
        <w:rPr>
          <w:rFonts w:ascii="Calibri" w:eastAsia="Times New Roman" w:hAnsi="Calibri" w:cs="Calibri"/>
          <w:b/>
          <w:bCs/>
        </w:rPr>
      </w:pPr>
      <w:r>
        <w:rPr>
          <w:rFonts w:ascii="Calibri" w:eastAsia="Times New Roman" w:hAnsi="Calibri" w:cs="Calibri"/>
          <w:b/>
          <w:bCs/>
        </w:rPr>
        <w:t>A</w:t>
      </w:r>
    </w:p>
    <w:p w14:paraId="38D81493" w14:textId="49BF9D94" w:rsidR="007E2757" w:rsidRDefault="007E2757" w:rsidP="0097194C">
      <w:pPr>
        <w:spacing w:line="22" w:lineRule="atLeast"/>
        <w:jc w:val="center"/>
        <w:rPr>
          <w:rFonts w:ascii="Calibri" w:eastAsia="Times New Roman" w:hAnsi="Calibri" w:cs="Calibri"/>
          <w:b/>
          <w:bCs/>
        </w:rPr>
      </w:pPr>
      <w:r>
        <w:rPr>
          <w:rFonts w:ascii="Calibri" w:eastAsia="Times New Roman" w:hAnsi="Calibri" w:cs="Calibri"/>
          <w:b/>
          <w:bCs/>
        </w:rPr>
        <w:t xml:space="preserve"> </w:t>
      </w:r>
      <w:r w:rsidR="00B73023" w:rsidRPr="00461E79">
        <w:rPr>
          <w:rFonts w:ascii="Calibri" w:eastAsia="Times New Roman" w:hAnsi="Calibri" w:cs="Calibri"/>
          <w:noProof/>
          <w:bdr w:val="none" w:sz="0" w:space="0" w:color="auto" w:frame="1"/>
        </w:rPr>
        <w:drawing>
          <wp:inline distT="0" distB="0" distL="0" distR="0" wp14:anchorId="079B6B54" wp14:editId="41D52DA7">
            <wp:extent cx="4716000" cy="2653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16000" cy="2653200"/>
                    </a:xfrm>
                    <a:prstGeom prst="rect">
                      <a:avLst/>
                    </a:prstGeom>
                    <a:noFill/>
                    <a:ln>
                      <a:noFill/>
                    </a:ln>
                  </pic:spPr>
                </pic:pic>
              </a:graphicData>
            </a:graphic>
          </wp:inline>
        </w:drawing>
      </w:r>
    </w:p>
    <w:p w14:paraId="570D133A" w14:textId="41F4DCCA" w:rsidR="007E2757" w:rsidRPr="007E2757" w:rsidRDefault="007E2757" w:rsidP="007E2757">
      <w:pPr>
        <w:spacing w:line="22" w:lineRule="atLeast"/>
        <w:rPr>
          <w:rFonts w:ascii="Calibri" w:eastAsia="Times New Roman" w:hAnsi="Calibri" w:cs="Calibri"/>
          <w:b/>
          <w:bCs/>
        </w:rPr>
      </w:pPr>
      <w:r w:rsidRPr="007E2757">
        <w:rPr>
          <w:rFonts w:ascii="Calibri" w:eastAsia="Times New Roman" w:hAnsi="Calibri" w:cs="Calibri"/>
          <w:b/>
          <w:bCs/>
        </w:rPr>
        <w:t>B</w:t>
      </w:r>
    </w:p>
    <w:p w14:paraId="41365F76" w14:textId="2F802EDC" w:rsidR="00B73023" w:rsidRPr="00461E79" w:rsidRDefault="00B73023" w:rsidP="0097194C">
      <w:pPr>
        <w:spacing w:line="22" w:lineRule="atLeast"/>
        <w:jc w:val="center"/>
        <w:rPr>
          <w:rFonts w:ascii="Calibri" w:eastAsia="Times New Roman" w:hAnsi="Calibri" w:cs="Calibri"/>
        </w:rPr>
      </w:pPr>
      <w:r w:rsidRPr="00461E79">
        <w:rPr>
          <w:rFonts w:ascii="Calibri" w:eastAsia="Times New Roman" w:hAnsi="Calibri" w:cs="Calibri"/>
          <w:noProof/>
          <w:bdr w:val="none" w:sz="0" w:space="0" w:color="auto" w:frame="1"/>
        </w:rPr>
        <w:drawing>
          <wp:inline distT="0" distB="0" distL="0" distR="0" wp14:anchorId="70711C1A" wp14:editId="2A45307B">
            <wp:extent cx="4712400" cy="265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12400" cy="2653200"/>
                    </a:xfrm>
                    <a:prstGeom prst="rect">
                      <a:avLst/>
                    </a:prstGeom>
                    <a:noFill/>
                    <a:ln>
                      <a:noFill/>
                    </a:ln>
                  </pic:spPr>
                </pic:pic>
              </a:graphicData>
            </a:graphic>
          </wp:inline>
        </w:drawing>
      </w:r>
    </w:p>
    <w:p w14:paraId="5DF90C14" w14:textId="538CA60F" w:rsidR="00B73023" w:rsidRPr="00461E79" w:rsidRDefault="00B73023" w:rsidP="0097194C">
      <w:pPr>
        <w:spacing w:line="22" w:lineRule="atLeast"/>
        <w:rPr>
          <w:rFonts w:ascii="Calibri" w:eastAsia="Times New Roman" w:hAnsi="Calibri" w:cs="Calibri"/>
        </w:rPr>
      </w:pPr>
      <w:r w:rsidRPr="00461E79">
        <w:rPr>
          <w:rFonts w:ascii="Calibri" w:eastAsia="Times New Roman" w:hAnsi="Calibri" w:cs="Calibri"/>
          <w:b/>
          <w:bCs/>
        </w:rPr>
        <w:t xml:space="preserve">Figure 4. </w:t>
      </w:r>
      <w:r w:rsidRPr="00461E79">
        <w:rPr>
          <w:rFonts w:ascii="Calibri" w:eastAsia="Times New Roman" w:hAnsi="Calibri" w:cs="Calibri"/>
        </w:rPr>
        <w:t xml:space="preserve">Average root </w:t>
      </w:r>
      <w:r w:rsidRPr="00461E79">
        <w:rPr>
          <w:rFonts w:ascii="Calibri" w:eastAsia="Times New Roman" w:hAnsi="Calibri" w:cs="Calibri"/>
          <w:b/>
          <w:bCs/>
        </w:rPr>
        <w:t>(A)</w:t>
      </w:r>
      <w:r w:rsidRPr="00461E79">
        <w:rPr>
          <w:rFonts w:ascii="Calibri" w:eastAsia="Times New Roman" w:hAnsi="Calibri" w:cs="Calibri"/>
        </w:rPr>
        <w:t xml:space="preserve"> and tip leaf </w:t>
      </w:r>
      <w:r w:rsidRPr="00461E79">
        <w:rPr>
          <w:rFonts w:ascii="Calibri" w:eastAsia="Times New Roman" w:hAnsi="Calibri" w:cs="Calibri"/>
          <w:b/>
          <w:bCs/>
        </w:rPr>
        <w:t>(B)</w:t>
      </w:r>
      <w:r w:rsidRPr="00461E79">
        <w:rPr>
          <w:rFonts w:ascii="Calibri" w:eastAsia="Times New Roman" w:hAnsi="Calibri" w:cs="Calibri"/>
        </w:rPr>
        <w:t xml:space="preserve"> expression (Y axis) for LGTs, recipient genes and donors (</w:t>
      </w:r>
      <w:r w:rsidRPr="00461E79">
        <w:rPr>
          <w:rFonts w:ascii="Calibri" w:eastAsia="Times New Roman" w:hAnsi="Calibri" w:cs="Calibri"/>
          <w:i/>
          <w:iCs/>
        </w:rPr>
        <w:t>S. italica</w:t>
      </w:r>
      <w:r w:rsidRPr="00461E79">
        <w:rPr>
          <w:rFonts w:ascii="Calibri" w:eastAsia="Times New Roman" w:hAnsi="Calibri" w:cs="Calibri"/>
        </w:rPr>
        <w:t xml:space="preserve"> and </w:t>
      </w:r>
      <w:r w:rsidRPr="00461E79">
        <w:rPr>
          <w:rFonts w:ascii="Calibri" w:eastAsia="Times New Roman" w:hAnsi="Calibri" w:cs="Calibri"/>
          <w:i/>
          <w:iCs/>
        </w:rPr>
        <w:t>T. triandra</w:t>
      </w:r>
      <w:r w:rsidRPr="00461E79">
        <w:rPr>
          <w:rFonts w:ascii="Calibri" w:eastAsia="Times New Roman" w:hAnsi="Calibri" w:cs="Calibri"/>
        </w:rPr>
        <w:t>) (X axis). Colours indicate the type of gene/orthologue. A total of nine genes had expression values &gt;</w:t>
      </w:r>
      <w:r w:rsidR="00D43FB1" w:rsidRPr="00461E79">
        <w:rPr>
          <w:rFonts w:ascii="Calibri" w:eastAsia="Times New Roman" w:hAnsi="Calibri" w:cs="Calibri"/>
        </w:rPr>
        <w:t>250</w:t>
      </w:r>
      <w:r w:rsidR="00CE6AEE" w:rsidRPr="00461E79">
        <w:rPr>
          <w:rFonts w:ascii="Calibri" w:eastAsia="Times New Roman" w:hAnsi="Calibri" w:cs="Calibri"/>
        </w:rPr>
        <w:t xml:space="preserve"> FPKM</w:t>
      </w:r>
      <w:r w:rsidR="00D43FB1" w:rsidRPr="00461E79">
        <w:rPr>
          <w:rFonts w:ascii="Calibri" w:eastAsia="Times New Roman" w:hAnsi="Calibri" w:cs="Calibri"/>
        </w:rPr>
        <w:t xml:space="preserve"> but</w:t>
      </w:r>
      <w:r w:rsidRPr="00461E79">
        <w:rPr>
          <w:rFonts w:ascii="Calibri" w:eastAsia="Times New Roman" w:hAnsi="Calibri" w:cs="Calibri"/>
        </w:rPr>
        <w:t xml:space="preserve"> were not included in the figures to improve clarity. Boxplots indicate median values and interquartile ranges, with points indicating values above the upper quartile range.</w:t>
      </w:r>
    </w:p>
    <w:tbl>
      <w:tblPr>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4"/>
        <w:gridCol w:w="1426"/>
        <w:gridCol w:w="1488"/>
        <w:gridCol w:w="2057"/>
        <w:gridCol w:w="2191"/>
      </w:tblGrid>
      <w:tr w:rsidR="00461E79" w:rsidRPr="00461E79" w14:paraId="63440CF3" w14:textId="77777777" w:rsidTr="00773AFE">
        <w:tc>
          <w:tcPr>
            <w:tcW w:w="9076" w:type="dxa"/>
            <w:gridSpan w:val="5"/>
            <w:tcBorders>
              <w:top w:val="nil"/>
              <w:left w:val="nil"/>
              <w:bottom w:val="nil"/>
              <w:right w:val="nil"/>
            </w:tcBorders>
            <w:tcMar>
              <w:top w:w="100" w:type="dxa"/>
              <w:left w:w="100" w:type="dxa"/>
              <w:bottom w:w="100" w:type="dxa"/>
              <w:right w:w="100" w:type="dxa"/>
            </w:tcMar>
          </w:tcPr>
          <w:p w14:paraId="7AA4ACC1" w14:textId="77777777" w:rsidR="004F60AA" w:rsidRPr="00461E79" w:rsidRDefault="004F60AA" w:rsidP="0097194C">
            <w:pPr>
              <w:spacing w:after="0" w:line="22" w:lineRule="atLeast"/>
              <w:jc w:val="center"/>
              <w:rPr>
                <w:rFonts w:ascii="Calibri" w:eastAsia="Times New Roman" w:hAnsi="Calibri" w:cs="Calibri"/>
                <w:b/>
                <w:bCs/>
              </w:rPr>
            </w:pPr>
            <w:r w:rsidRPr="00461E79">
              <w:rPr>
                <w:rFonts w:ascii="Calibri" w:eastAsia="Times New Roman" w:hAnsi="Calibri" w:cs="Calibri"/>
              </w:rPr>
              <w:lastRenderedPageBreak/>
              <w:br w:type="page"/>
            </w:r>
          </w:p>
          <w:p w14:paraId="1A845F2D" w14:textId="7CF3D55D" w:rsidR="004F60AA" w:rsidRPr="00461E79" w:rsidRDefault="004F60AA" w:rsidP="0097194C">
            <w:pPr>
              <w:spacing w:after="0" w:line="22" w:lineRule="atLeast"/>
              <w:jc w:val="center"/>
              <w:rPr>
                <w:rFonts w:ascii="Calibri" w:eastAsia="Times New Roman" w:hAnsi="Calibri" w:cs="Calibri"/>
                <w:b/>
                <w:bCs/>
              </w:rPr>
            </w:pPr>
            <w:r w:rsidRPr="00461E79">
              <w:rPr>
                <w:rFonts w:ascii="Calibri" w:eastAsia="Times New Roman" w:hAnsi="Calibri" w:cs="Calibri"/>
                <w:b/>
                <w:bCs/>
              </w:rPr>
              <w:t xml:space="preserve">Table 2. </w:t>
            </w:r>
            <w:r w:rsidRPr="00461E79">
              <w:rPr>
                <w:rFonts w:ascii="Calibri" w:eastAsia="Times New Roman" w:hAnsi="Calibri" w:cs="Calibri"/>
              </w:rPr>
              <w:t>Patterns of gene expression</w:t>
            </w:r>
            <w:r w:rsidR="00302E3A" w:rsidRPr="00461E79">
              <w:rPr>
                <w:rFonts w:ascii="Calibri" w:eastAsia="Times New Roman" w:hAnsi="Calibri" w:cs="Calibri"/>
              </w:rPr>
              <w:t xml:space="preserve"> (FPKM)</w:t>
            </w:r>
            <w:r w:rsidRPr="00461E79">
              <w:rPr>
                <w:rFonts w:ascii="Calibri" w:eastAsia="Times New Roman" w:hAnsi="Calibri" w:cs="Calibri"/>
              </w:rPr>
              <w:t xml:space="preserve"> in orthologues shared by LGTs and native genes.</w:t>
            </w:r>
          </w:p>
        </w:tc>
      </w:tr>
      <w:tr w:rsidR="00461E79" w:rsidRPr="00461E79" w14:paraId="16A6E65F" w14:textId="77777777" w:rsidTr="00773AFE">
        <w:tc>
          <w:tcPr>
            <w:tcW w:w="0" w:type="auto"/>
            <w:tcBorders>
              <w:top w:val="nil"/>
              <w:left w:val="nil"/>
              <w:bottom w:val="single" w:sz="4" w:space="0" w:color="auto"/>
              <w:right w:val="nil"/>
            </w:tcBorders>
            <w:tcMar>
              <w:top w:w="100" w:type="dxa"/>
              <w:left w:w="100" w:type="dxa"/>
              <w:bottom w:w="100" w:type="dxa"/>
              <w:right w:w="100" w:type="dxa"/>
            </w:tcMar>
            <w:hideMark/>
          </w:tcPr>
          <w:p w14:paraId="44B1AAAE"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Source of gene</w:t>
            </w:r>
          </w:p>
        </w:tc>
        <w:tc>
          <w:tcPr>
            <w:tcW w:w="0" w:type="auto"/>
            <w:tcBorders>
              <w:top w:val="nil"/>
              <w:left w:val="nil"/>
              <w:bottom w:val="single" w:sz="4" w:space="0" w:color="auto"/>
              <w:right w:val="nil"/>
            </w:tcBorders>
            <w:tcMar>
              <w:top w:w="100" w:type="dxa"/>
              <w:left w:w="100" w:type="dxa"/>
              <w:bottom w:w="100" w:type="dxa"/>
              <w:right w:w="100" w:type="dxa"/>
            </w:tcMar>
            <w:hideMark/>
          </w:tcPr>
          <w:p w14:paraId="6EEDBE55"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Root expression (IQR)</w:t>
            </w:r>
          </w:p>
        </w:tc>
        <w:tc>
          <w:tcPr>
            <w:tcW w:w="0" w:type="auto"/>
            <w:tcBorders>
              <w:top w:val="nil"/>
              <w:left w:val="nil"/>
              <w:bottom w:val="single" w:sz="4" w:space="0" w:color="auto"/>
              <w:right w:val="nil"/>
            </w:tcBorders>
            <w:tcMar>
              <w:top w:w="100" w:type="dxa"/>
              <w:left w:w="100" w:type="dxa"/>
              <w:bottom w:w="100" w:type="dxa"/>
              <w:right w:w="100" w:type="dxa"/>
            </w:tcMar>
            <w:hideMark/>
          </w:tcPr>
          <w:p w14:paraId="31ABBD03"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Tip leaf expression (IQR)</w:t>
            </w:r>
          </w:p>
        </w:tc>
        <w:tc>
          <w:tcPr>
            <w:tcW w:w="0" w:type="auto"/>
            <w:tcBorders>
              <w:top w:val="nil"/>
              <w:left w:val="nil"/>
              <w:bottom w:val="single" w:sz="4" w:space="0" w:color="auto"/>
              <w:right w:val="nil"/>
            </w:tcBorders>
            <w:tcMar>
              <w:top w:w="100" w:type="dxa"/>
              <w:left w:w="100" w:type="dxa"/>
              <w:bottom w:w="100" w:type="dxa"/>
              <w:right w:w="100" w:type="dxa"/>
            </w:tcMar>
            <w:hideMark/>
          </w:tcPr>
          <w:p w14:paraId="247EF8EE"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Percentage of genes with zero root expression</w:t>
            </w:r>
          </w:p>
        </w:tc>
        <w:tc>
          <w:tcPr>
            <w:tcW w:w="2191" w:type="dxa"/>
            <w:tcBorders>
              <w:top w:val="nil"/>
              <w:left w:val="nil"/>
              <w:bottom w:val="single" w:sz="4" w:space="0" w:color="auto"/>
              <w:right w:val="nil"/>
            </w:tcBorders>
            <w:tcMar>
              <w:top w:w="100" w:type="dxa"/>
              <w:left w:w="100" w:type="dxa"/>
              <w:bottom w:w="100" w:type="dxa"/>
              <w:right w:w="100" w:type="dxa"/>
            </w:tcMar>
            <w:hideMark/>
          </w:tcPr>
          <w:p w14:paraId="362077F6"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Percentage of genes with zero tip leaf expression</w:t>
            </w:r>
          </w:p>
        </w:tc>
      </w:tr>
      <w:tr w:rsidR="00461E79" w:rsidRPr="00461E79" w14:paraId="21A62705" w14:textId="77777777" w:rsidTr="00773AFE">
        <w:tc>
          <w:tcPr>
            <w:tcW w:w="0" w:type="auto"/>
            <w:tcBorders>
              <w:top w:val="single" w:sz="4" w:space="0" w:color="auto"/>
              <w:left w:val="nil"/>
              <w:bottom w:val="single" w:sz="4" w:space="0" w:color="auto"/>
              <w:right w:val="nil"/>
            </w:tcBorders>
            <w:tcMar>
              <w:top w:w="100" w:type="dxa"/>
              <w:left w:w="100" w:type="dxa"/>
              <w:bottom w:w="100" w:type="dxa"/>
              <w:right w:w="100" w:type="dxa"/>
            </w:tcMar>
          </w:tcPr>
          <w:p w14:paraId="1BE0815D"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i/>
                <w:iCs/>
              </w:rPr>
              <w:t>A. semialata</w:t>
            </w:r>
            <w:r w:rsidRPr="00461E79">
              <w:rPr>
                <w:rFonts w:ascii="Calibri" w:eastAsia="Times New Roman" w:hAnsi="Calibri" w:cs="Calibri"/>
              </w:rPr>
              <w:t xml:space="preserve"> (recipient)</w:t>
            </w:r>
          </w:p>
        </w:tc>
        <w:tc>
          <w:tcPr>
            <w:tcW w:w="0" w:type="auto"/>
            <w:tcBorders>
              <w:top w:val="single" w:sz="4" w:space="0" w:color="auto"/>
              <w:left w:val="nil"/>
              <w:bottom w:val="single" w:sz="4" w:space="0" w:color="auto"/>
              <w:right w:val="nil"/>
            </w:tcBorders>
            <w:tcMar>
              <w:top w:w="100" w:type="dxa"/>
              <w:left w:w="100" w:type="dxa"/>
              <w:bottom w:w="100" w:type="dxa"/>
              <w:right w:w="100" w:type="dxa"/>
            </w:tcMar>
          </w:tcPr>
          <w:p w14:paraId="0ECF7EC4" w14:textId="6C50EB8C" w:rsidR="004F60AA" w:rsidRPr="00461E79" w:rsidRDefault="00FE6DA5" w:rsidP="0097194C">
            <w:pPr>
              <w:spacing w:after="0" w:line="22" w:lineRule="atLeast"/>
              <w:jc w:val="center"/>
              <w:rPr>
                <w:rFonts w:ascii="Calibri" w:eastAsia="Times New Roman" w:hAnsi="Calibri" w:cs="Calibri"/>
              </w:rPr>
            </w:pPr>
            <w:r>
              <w:rPr>
                <w:rFonts w:ascii="Calibri" w:eastAsia="Times New Roman" w:hAnsi="Calibri" w:cs="Calibri"/>
              </w:rPr>
              <w:t>30.32</w:t>
            </w:r>
          </w:p>
        </w:tc>
        <w:tc>
          <w:tcPr>
            <w:tcW w:w="0" w:type="auto"/>
            <w:tcBorders>
              <w:top w:val="single" w:sz="4" w:space="0" w:color="auto"/>
              <w:left w:val="nil"/>
              <w:bottom w:val="single" w:sz="4" w:space="0" w:color="auto"/>
              <w:right w:val="nil"/>
            </w:tcBorders>
            <w:tcMar>
              <w:top w:w="100" w:type="dxa"/>
              <w:left w:w="100" w:type="dxa"/>
              <w:bottom w:w="100" w:type="dxa"/>
              <w:right w:w="100" w:type="dxa"/>
            </w:tcMar>
          </w:tcPr>
          <w:p w14:paraId="493EDE99" w14:textId="67A6AB90"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21.</w:t>
            </w:r>
            <w:r w:rsidR="00FE6DA5">
              <w:rPr>
                <w:rFonts w:ascii="Calibri" w:eastAsia="Times New Roman" w:hAnsi="Calibri" w:cs="Calibri"/>
              </w:rPr>
              <w:t>67</w:t>
            </w:r>
          </w:p>
        </w:tc>
        <w:tc>
          <w:tcPr>
            <w:tcW w:w="0" w:type="auto"/>
            <w:tcBorders>
              <w:top w:val="single" w:sz="4" w:space="0" w:color="auto"/>
              <w:left w:val="nil"/>
              <w:bottom w:val="single" w:sz="4" w:space="0" w:color="auto"/>
              <w:right w:val="nil"/>
            </w:tcBorders>
            <w:tcMar>
              <w:top w:w="100" w:type="dxa"/>
              <w:left w:w="100" w:type="dxa"/>
              <w:bottom w:w="100" w:type="dxa"/>
              <w:right w:w="100" w:type="dxa"/>
            </w:tcMar>
          </w:tcPr>
          <w:p w14:paraId="0BEE72AB"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6.8%</w:t>
            </w:r>
          </w:p>
        </w:tc>
        <w:tc>
          <w:tcPr>
            <w:tcW w:w="2191" w:type="dxa"/>
            <w:tcBorders>
              <w:top w:val="single" w:sz="4" w:space="0" w:color="auto"/>
              <w:left w:val="nil"/>
              <w:bottom w:val="single" w:sz="4" w:space="0" w:color="auto"/>
              <w:right w:val="nil"/>
            </w:tcBorders>
            <w:tcMar>
              <w:top w:w="100" w:type="dxa"/>
              <w:left w:w="100" w:type="dxa"/>
              <w:bottom w:w="100" w:type="dxa"/>
              <w:right w:w="100" w:type="dxa"/>
            </w:tcMar>
          </w:tcPr>
          <w:p w14:paraId="55B1D0DA"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7.6%</w:t>
            </w:r>
          </w:p>
        </w:tc>
      </w:tr>
      <w:tr w:rsidR="00461E79" w:rsidRPr="00461E79" w14:paraId="668FDB65" w14:textId="77777777" w:rsidTr="00773AFE">
        <w:tc>
          <w:tcPr>
            <w:tcW w:w="0" w:type="auto"/>
            <w:tcBorders>
              <w:top w:val="single" w:sz="4" w:space="0" w:color="auto"/>
              <w:left w:val="nil"/>
              <w:bottom w:val="nil"/>
              <w:right w:val="nil"/>
            </w:tcBorders>
            <w:tcMar>
              <w:top w:w="100" w:type="dxa"/>
              <w:left w:w="100" w:type="dxa"/>
              <w:bottom w:w="100" w:type="dxa"/>
              <w:right w:w="100" w:type="dxa"/>
            </w:tcMar>
          </w:tcPr>
          <w:p w14:paraId="7E33ACE6" w14:textId="77777777" w:rsidR="004F60AA" w:rsidRPr="00461E79" w:rsidRDefault="004F60AA" w:rsidP="0097194C">
            <w:pPr>
              <w:spacing w:after="0" w:line="22" w:lineRule="atLeast"/>
              <w:jc w:val="center"/>
              <w:rPr>
                <w:rFonts w:ascii="Calibri" w:eastAsia="Times New Roman" w:hAnsi="Calibri" w:cs="Calibri"/>
                <w:i/>
                <w:iCs/>
              </w:rPr>
            </w:pPr>
            <w:r w:rsidRPr="00461E79">
              <w:rPr>
                <w:rFonts w:ascii="Calibri" w:eastAsia="Times New Roman" w:hAnsi="Calibri" w:cs="Calibri"/>
              </w:rPr>
              <w:t>LGT (Andropogoneae)</w:t>
            </w:r>
          </w:p>
        </w:tc>
        <w:tc>
          <w:tcPr>
            <w:tcW w:w="0" w:type="auto"/>
            <w:tcBorders>
              <w:top w:val="single" w:sz="4" w:space="0" w:color="auto"/>
              <w:left w:val="nil"/>
              <w:bottom w:val="nil"/>
              <w:right w:val="nil"/>
            </w:tcBorders>
            <w:tcMar>
              <w:top w:w="100" w:type="dxa"/>
              <w:left w:w="100" w:type="dxa"/>
              <w:bottom w:w="100" w:type="dxa"/>
              <w:right w:w="100" w:type="dxa"/>
            </w:tcMar>
          </w:tcPr>
          <w:p w14:paraId="1F7CFBB4"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9.91</w:t>
            </w:r>
          </w:p>
        </w:tc>
        <w:tc>
          <w:tcPr>
            <w:tcW w:w="0" w:type="auto"/>
            <w:tcBorders>
              <w:top w:val="single" w:sz="4" w:space="0" w:color="auto"/>
              <w:left w:val="nil"/>
              <w:bottom w:val="nil"/>
              <w:right w:val="nil"/>
            </w:tcBorders>
            <w:tcMar>
              <w:top w:w="100" w:type="dxa"/>
              <w:left w:w="100" w:type="dxa"/>
              <w:bottom w:w="100" w:type="dxa"/>
              <w:right w:w="100" w:type="dxa"/>
            </w:tcMar>
          </w:tcPr>
          <w:p w14:paraId="18D0DD84"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11.36</w:t>
            </w:r>
          </w:p>
        </w:tc>
        <w:tc>
          <w:tcPr>
            <w:tcW w:w="0" w:type="auto"/>
            <w:tcBorders>
              <w:top w:val="single" w:sz="4" w:space="0" w:color="auto"/>
              <w:left w:val="nil"/>
              <w:bottom w:val="nil"/>
              <w:right w:val="nil"/>
            </w:tcBorders>
            <w:tcMar>
              <w:top w:w="100" w:type="dxa"/>
              <w:left w:w="100" w:type="dxa"/>
              <w:bottom w:w="100" w:type="dxa"/>
              <w:right w:w="100" w:type="dxa"/>
            </w:tcMar>
          </w:tcPr>
          <w:p w14:paraId="1FCEE27A"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19.2%</w:t>
            </w:r>
          </w:p>
        </w:tc>
        <w:tc>
          <w:tcPr>
            <w:tcW w:w="2191" w:type="dxa"/>
            <w:tcBorders>
              <w:top w:val="single" w:sz="4" w:space="0" w:color="auto"/>
              <w:left w:val="nil"/>
              <w:bottom w:val="nil"/>
              <w:right w:val="nil"/>
            </w:tcBorders>
            <w:tcMar>
              <w:top w:w="100" w:type="dxa"/>
              <w:left w:w="100" w:type="dxa"/>
              <w:bottom w:w="100" w:type="dxa"/>
              <w:right w:w="100" w:type="dxa"/>
            </w:tcMar>
          </w:tcPr>
          <w:p w14:paraId="5ED32DC6"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19.2%</w:t>
            </w:r>
          </w:p>
        </w:tc>
      </w:tr>
      <w:tr w:rsidR="00461E79" w:rsidRPr="00461E79" w14:paraId="2A931E00" w14:textId="77777777" w:rsidTr="00773AFE">
        <w:tc>
          <w:tcPr>
            <w:tcW w:w="0" w:type="auto"/>
            <w:tcBorders>
              <w:top w:val="nil"/>
              <w:left w:val="nil"/>
              <w:bottom w:val="single" w:sz="4" w:space="0" w:color="auto"/>
              <w:right w:val="nil"/>
            </w:tcBorders>
            <w:tcMar>
              <w:top w:w="100" w:type="dxa"/>
              <w:left w:w="100" w:type="dxa"/>
              <w:bottom w:w="100" w:type="dxa"/>
              <w:right w:w="100" w:type="dxa"/>
            </w:tcMar>
          </w:tcPr>
          <w:p w14:paraId="37E0A30F"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i/>
                <w:iCs/>
              </w:rPr>
              <w:t>T. triandra</w:t>
            </w:r>
          </w:p>
        </w:tc>
        <w:tc>
          <w:tcPr>
            <w:tcW w:w="0" w:type="auto"/>
            <w:tcBorders>
              <w:top w:val="nil"/>
              <w:left w:val="nil"/>
              <w:bottom w:val="single" w:sz="4" w:space="0" w:color="auto"/>
              <w:right w:val="nil"/>
            </w:tcBorders>
            <w:tcMar>
              <w:top w:w="100" w:type="dxa"/>
              <w:left w:w="100" w:type="dxa"/>
              <w:bottom w:w="100" w:type="dxa"/>
              <w:right w:w="100" w:type="dxa"/>
            </w:tcMar>
          </w:tcPr>
          <w:p w14:paraId="3FDC4978"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33.75</w:t>
            </w:r>
          </w:p>
        </w:tc>
        <w:tc>
          <w:tcPr>
            <w:tcW w:w="0" w:type="auto"/>
            <w:tcBorders>
              <w:top w:val="nil"/>
              <w:left w:val="nil"/>
              <w:bottom w:val="single" w:sz="4" w:space="0" w:color="auto"/>
              <w:right w:val="nil"/>
            </w:tcBorders>
            <w:tcMar>
              <w:top w:w="100" w:type="dxa"/>
              <w:left w:w="100" w:type="dxa"/>
              <w:bottom w:w="100" w:type="dxa"/>
              <w:right w:w="100" w:type="dxa"/>
            </w:tcMar>
          </w:tcPr>
          <w:p w14:paraId="00FB6454"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21.04</w:t>
            </w:r>
          </w:p>
        </w:tc>
        <w:tc>
          <w:tcPr>
            <w:tcW w:w="0" w:type="auto"/>
            <w:tcBorders>
              <w:top w:val="nil"/>
              <w:left w:val="nil"/>
              <w:bottom w:val="single" w:sz="4" w:space="0" w:color="auto"/>
              <w:right w:val="nil"/>
            </w:tcBorders>
            <w:tcMar>
              <w:top w:w="100" w:type="dxa"/>
              <w:left w:w="100" w:type="dxa"/>
              <w:bottom w:w="100" w:type="dxa"/>
              <w:right w:w="100" w:type="dxa"/>
            </w:tcMar>
          </w:tcPr>
          <w:p w14:paraId="474494ED"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7%</w:t>
            </w:r>
          </w:p>
        </w:tc>
        <w:tc>
          <w:tcPr>
            <w:tcW w:w="2191" w:type="dxa"/>
            <w:tcBorders>
              <w:top w:val="nil"/>
              <w:left w:val="nil"/>
              <w:bottom w:val="single" w:sz="4" w:space="0" w:color="auto"/>
              <w:right w:val="nil"/>
            </w:tcBorders>
            <w:tcMar>
              <w:top w:w="100" w:type="dxa"/>
              <w:left w:w="100" w:type="dxa"/>
              <w:bottom w:w="100" w:type="dxa"/>
              <w:right w:w="100" w:type="dxa"/>
            </w:tcMar>
          </w:tcPr>
          <w:p w14:paraId="2D121A99"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11.6%</w:t>
            </w:r>
          </w:p>
        </w:tc>
      </w:tr>
      <w:tr w:rsidR="00461E79" w:rsidRPr="00461E79" w14:paraId="604CAB42" w14:textId="77777777" w:rsidTr="00773AFE">
        <w:tc>
          <w:tcPr>
            <w:tcW w:w="0" w:type="auto"/>
            <w:tcBorders>
              <w:top w:val="single" w:sz="4" w:space="0" w:color="auto"/>
              <w:left w:val="nil"/>
              <w:bottom w:val="nil"/>
              <w:right w:val="nil"/>
            </w:tcBorders>
            <w:tcMar>
              <w:top w:w="100" w:type="dxa"/>
              <w:left w:w="100" w:type="dxa"/>
              <w:bottom w:w="100" w:type="dxa"/>
              <w:right w:w="100" w:type="dxa"/>
            </w:tcMar>
            <w:hideMark/>
          </w:tcPr>
          <w:p w14:paraId="68F2A53D"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LGT (Cenchrinae)</w:t>
            </w:r>
          </w:p>
        </w:tc>
        <w:tc>
          <w:tcPr>
            <w:tcW w:w="0" w:type="auto"/>
            <w:tcBorders>
              <w:top w:val="single" w:sz="4" w:space="0" w:color="auto"/>
              <w:left w:val="nil"/>
              <w:bottom w:val="nil"/>
              <w:right w:val="nil"/>
            </w:tcBorders>
            <w:tcMar>
              <w:top w:w="100" w:type="dxa"/>
              <w:left w:w="100" w:type="dxa"/>
              <w:bottom w:w="100" w:type="dxa"/>
              <w:right w:w="100" w:type="dxa"/>
            </w:tcMar>
            <w:hideMark/>
          </w:tcPr>
          <w:p w14:paraId="3FB9FAB0"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12.09</w:t>
            </w:r>
          </w:p>
        </w:tc>
        <w:tc>
          <w:tcPr>
            <w:tcW w:w="0" w:type="auto"/>
            <w:tcBorders>
              <w:top w:val="single" w:sz="4" w:space="0" w:color="auto"/>
              <w:left w:val="nil"/>
              <w:bottom w:val="nil"/>
              <w:right w:val="nil"/>
            </w:tcBorders>
            <w:tcMar>
              <w:top w:w="100" w:type="dxa"/>
              <w:left w:w="100" w:type="dxa"/>
              <w:bottom w:w="100" w:type="dxa"/>
              <w:right w:w="100" w:type="dxa"/>
            </w:tcMar>
            <w:hideMark/>
          </w:tcPr>
          <w:p w14:paraId="5CD3107F"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8.01</w:t>
            </w:r>
          </w:p>
        </w:tc>
        <w:tc>
          <w:tcPr>
            <w:tcW w:w="0" w:type="auto"/>
            <w:tcBorders>
              <w:top w:val="single" w:sz="4" w:space="0" w:color="auto"/>
              <w:left w:val="nil"/>
              <w:bottom w:val="nil"/>
              <w:right w:val="nil"/>
            </w:tcBorders>
            <w:tcMar>
              <w:top w:w="100" w:type="dxa"/>
              <w:left w:w="100" w:type="dxa"/>
              <w:bottom w:w="100" w:type="dxa"/>
              <w:right w:w="100" w:type="dxa"/>
            </w:tcMar>
            <w:hideMark/>
          </w:tcPr>
          <w:p w14:paraId="282CBAD2"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27.1%</w:t>
            </w:r>
          </w:p>
        </w:tc>
        <w:tc>
          <w:tcPr>
            <w:tcW w:w="2191" w:type="dxa"/>
            <w:tcBorders>
              <w:top w:val="single" w:sz="4" w:space="0" w:color="auto"/>
              <w:left w:val="nil"/>
              <w:bottom w:val="nil"/>
              <w:right w:val="nil"/>
            </w:tcBorders>
            <w:tcMar>
              <w:top w:w="100" w:type="dxa"/>
              <w:left w:w="100" w:type="dxa"/>
              <w:bottom w:w="100" w:type="dxa"/>
              <w:right w:w="100" w:type="dxa"/>
            </w:tcMar>
            <w:hideMark/>
          </w:tcPr>
          <w:p w14:paraId="5707C63B"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30.2%</w:t>
            </w:r>
          </w:p>
        </w:tc>
      </w:tr>
      <w:tr w:rsidR="00461E79" w:rsidRPr="00461E79" w14:paraId="4C59DEFF" w14:textId="77777777" w:rsidTr="00773AFE">
        <w:tc>
          <w:tcPr>
            <w:tcW w:w="0" w:type="auto"/>
            <w:tcBorders>
              <w:top w:val="nil"/>
              <w:left w:val="nil"/>
              <w:bottom w:val="nil"/>
              <w:right w:val="nil"/>
            </w:tcBorders>
            <w:tcMar>
              <w:top w:w="100" w:type="dxa"/>
              <w:left w:w="100" w:type="dxa"/>
              <w:bottom w:w="100" w:type="dxa"/>
              <w:right w:w="100" w:type="dxa"/>
            </w:tcMar>
            <w:hideMark/>
          </w:tcPr>
          <w:p w14:paraId="7852FD68"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i/>
                <w:iCs/>
              </w:rPr>
              <w:t>S. italica</w:t>
            </w:r>
          </w:p>
        </w:tc>
        <w:tc>
          <w:tcPr>
            <w:tcW w:w="0" w:type="auto"/>
            <w:tcBorders>
              <w:top w:val="nil"/>
              <w:left w:val="nil"/>
              <w:bottom w:val="nil"/>
              <w:right w:val="nil"/>
            </w:tcBorders>
            <w:tcMar>
              <w:top w:w="100" w:type="dxa"/>
              <w:left w:w="100" w:type="dxa"/>
              <w:bottom w:w="100" w:type="dxa"/>
              <w:right w:w="100" w:type="dxa"/>
            </w:tcMar>
            <w:hideMark/>
          </w:tcPr>
          <w:p w14:paraId="22D07758"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26.62</w:t>
            </w:r>
          </w:p>
        </w:tc>
        <w:tc>
          <w:tcPr>
            <w:tcW w:w="0" w:type="auto"/>
            <w:tcBorders>
              <w:top w:val="nil"/>
              <w:left w:val="nil"/>
              <w:bottom w:val="nil"/>
              <w:right w:val="nil"/>
            </w:tcBorders>
            <w:tcMar>
              <w:top w:w="100" w:type="dxa"/>
              <w:left w:w="100" w:type="dxa"/>
              <w:bottom w:w="100" w:type="dxa"/>
              <w:right w:w="100" w:type="dxa"/>
            </w:tcMar>
            <w:hideMark/>
          </w:tcPr>
          <w:p w14:paraId="327F287C"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23.27</w:t>
            </w:r>
          </w:p>
        </w:tc>
        <w:tc>
          <w:tcPr>
            <w:tcW w:w="0" w:type="auto"/>
            <w:tcBorders>
              <w:top w:val="nil"/>
              <w:left w:val="nil"/>
              <w:bottom w:val="nil"/>
              <w:right w:val="nil"/>
            </w:tcBorders>
            <w:tcMar>
              <w:top w:w="100" w:type="dxa"/>
              <w:left w:w="100" w:type="dxa"/>
              <w:bottom w:w="100" w:type="dxa"/>
              <w:right w:w="100" w:type="dxa"/>
            </w:tcMar>
            <w:hideMark/>
          </w:tcPr>
          <w:p w14:paraId="5340FBC1"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9.6%</w:t>
            </w:r>
          </w:p>
        </w:tc>
        <w:tc>
          <w:tcPr>
            <w:tcW w:w="2191" w:type="dxa"/>
            <w:tcBorders>
              <w:top w:val="nil"/>
              <w:left w:val="nil"/>
              <w:bottom w:val="nil"/>
              <w:right w:val="nil"/>
            </w:tcBorders>
            <w:tcMar>
              <w:top w:w="100" w:type="dxa"/>
              <w:left w:w="100" w:type="dxa"/>
              <w:bottom w:w="100" w:type="dxa"/>
              <w:right w:w="100" w:type="dxa"/>
            </w:tcMar>
            <w:hideMark/>
          </w:tcPr>
          <w:p w14:paraId="7F070BBA" w14:textId="77777777" w:rsidR="004F60AA" w:rsidRPr="00461E79" w:rsidRDefault="004F60AA" w:rsidP="0097194C">
            <w:pPr>
              <w:spacing w:after="0" w:line="22" w:lineRule="atLeast"/>
              <w:jc w:val="center"/>
              <w:rPr>
                <w:rFonts w:ascii="Calibri" w:eastAsia="Times New Roman" w:hAnsi="Calibri" w:cs="Calibri"/>
              </w:rPr>
            </w:pPr>
            <w:r w:rsidRPr="00461E79">
              <w:rPr>
                <w:rFonts w:ascii="Calibri" w:eastAsia="Times New Roman" w:hAnsi="Calibri" w:cs="Calibri"/>
              </w:rPr>
              <w:t>11%</w:t>
            </w:r>
          </w:p>
        </w:tc>
      </w:tr>
    </w:tbl>
    <w:p w14:paraId="2ECCC35D" w14:textId="77777777" w:rsidR="004F60AA" w:rsidRPr="00461E79" w:rsidRDefault="004F60AA" w:rsidP="0097194C">
      <w:pPr>
        <w:spacing w:line="22" w:lineRule="atLeast"/>
        <w:rPr>
          <w:rFonts w:ascii="Calibri" w:eastAsia="Times New Roman" w:hAnsi="Calibri" w:cs="Calibri"/>
        </w:rPr>
      </w:pPr>
      <w:r w:rsidRPr="00461E79">
        <w:rPr>
          <w:rFonts w:ascii="Calibri" w:eastAsia="Times New Roman" w:hAnsi="Calibri" w:cs="Calibri"/>
        </w:rPr>
        <w:t xml:space="preserve">Note – Recipient </w:t>
      </w:r>
      <w:r w:rsidRPr="00461E79">
        <w:rPr>
          <w:rFonts w:ascii="Calibri" w:eastAsia="Times New Roman" w:hAnsi="Calibri" w:cs="Calibri"/>
          <w:i/>
          <w:iCs/>
        </w:rPr>
        <w:t xml:space="preserve">A. semialata </w:t>
      </w:r>
      <w:r w:rsidRPr="00461E79">
        <w:rPr>
          <w:rFonts w:ascii="Calibri" w:eastAsia="Times New Roman" w:hAnsi="Calibri" w:cs="Calibri"/>
        </w:rPr>
        <w:t xml:space="preserve">genes were filtered to only account for orthologues which also had expression data for both LGTs and donors (n = 118). LGTs were filtered twice, first for genes derived from Andropogoneae (n = 48) which had orthologous genes detected in </w:t>
      </w:r>
      <w:r w:rsidRPr="00461E79">
        <w:rPr>
          <w:rFonts w:ascii="Calibri" w:eastAsia="Times New Roman" w:hAnsi="Calibri" w:cs="Calibri"/>
          <w:i/>
          <w:iCs/>
        </w:rPr>
        <w:t xml:space="preserve">T. triandra </w:t>
      </w:r>
      <w:r w:rsidRPr="00461E79">
        <w:rPr>
          <w:rFonts w:ascii="Calibri" w:eastAsia="Times New Roman" w:hAnsi="Calibri" w:cs="Calibri"/>
        </w:rPr>
        <w:t xml:space="preserve">(n = 43) and secondly for genes derived from Cenchrinae (n = 96) which had orthologous genes detected in </w:t>
      </w:r>
      <w:r w:rsidRPr="00461E79">
        <w:rPr>
          <w:rFonts w:ascii="Calibri" w:eastAsia="Times New Roman" w:hAnsi="Calibri" w:cs="Calibri"/>
          <w:i/>
          <w:iCs/>
        </w:rPr>
        <w:t>S. italica</w:t>
      </w:r>
      <w:r w:rsidRPr="00461E79">
        <w:rPr>
          <w:rFonts w:ascii="Calibri" w:eastAsia="Times New Roman" w:hAnsi="Calibri" w:cs="Calibri"/>
        </w:rPr>
        <w:t xml:space="preserve"> (n = 73). The total number of LGTs belonging to an orthologue was sometimes higher than donors, as some LGTs were found in multiple accessions.  </w:t>
      </w:r>
    </w:p>
    <w:p w14:paraId="006FA1C1" w14:textId="77777777" w:rsidR="004F60AA" w:rsidRPr="00461E79" w:rsidRDefault="004F60AA" w:rsidP="0097194C">
      <w:pPr>
        <w:spacing w:line="22" w:lineRule="atLeast"/>
        <w:rPr>
          <w:rFonts w:ascii="Calibri" w:eastAsia="Times New Roman" w:hAnsi="Calibri" w:cs="Calibri"/>
        </w:rPr>
      </w:pPr>
      <w:r w:rsidRPr="00461E79">
        <w:rPr>
          <w:rFonts w:ascii="Calibri" w:eastAsia="Times New Roman" w:hAnsi="Calibri" w:cs="Calibri"/>
        </w:rPr>
        <w:br w:type="page"/>
      </w:r>
    </w:p>
    <w:p w14:paraId="36514FC8" w14:textId="77777777" w:rsidR="00B73023" w:rsidRPr="00461E79" w:rsidRDefault="00B73023" w:rsidP="0097194C">
      <w:pPr>
        <w:spacing w:line="22" w:lineRule="atLeast"/>
        <w:rPr>
          <w:rFonts w:ascii="Calibri" w:eastAsia="Times New Roman" w:hAnsi="Calibri" w:cs="Calibri"/>
          <w:i/>
          <w:iCs/>
        </w:rPr>
      </w:pPr>
      <w:r w:rsidRPr="00461E79">
        <w:rPr>
          <w:rFonts w:ascii="Calibri" w:eastAsia="Times New Roman" w:hAnsi="Calibri" w:cs="Calibri"/>
          <w:i/>
          <w:iCs/>
        </w:rPr>
        <w:lastRenderedPageBreak/>
        <w:t>LGT expression patterns are not more similar to the recipient or donor. </w:t>
      </w:r>
    </w:p>
    <w:p w14:paraId="686E7070" w14:textId="3E7337DE" w:rsidR="00B73023" w:rsidRPr="00461E79" w:rsidRDefault="00423053" w:rsidP="0097194C">
      <w:pPr>
        <w:spacing w:line="22" w:lineRule="atLeast"/>
        <w:rPr>
          <w:rFonts w:ascii="Calibri" w:eastAsia="Times New Roman" w:hAnsi="Calibri" w:cs="Calibri"/>
        </w:rPr>
      </w:pPr>
      <w:r w:rsidRPr="00461E79">
        <w:rPr>
          <w:rFonts w:ascii="Calibri" w:eastAsia="Times New Roman" w:hAnsi="Calibri" w:cs="Calibri"/>
        </w:rPr>
        <w:t xml:space="preserve">When comparing the expression distance </w:t>
      </w:r>
      <w:r w:rsidR="004C4167" w:rsidRPr="00461E79">
        <w:rPr>
          <w:rFonts w:ascii="Calibri" w:eastAsia="Times New Roman" w:hAnsi="Calibri" w:cs="Calibri"/>
        </w:rPr>
        <w:t xml:space="preserve">(FPKM) of LGTs to native </w:t>
      </w:r>
      <w:r w:rsidR="004C4167" w:rsidRPr="00461E79">
        <w:rPr>
          <w:rFonts w:ascii="Calibri" w:eastAsia="Times New Roman" w:hAnsi="Calibri" w:cs="Calibri"/>
          <w:i/>
          <w:iCs/>
        </w:rPr>
        <w:t xml:space="preserve">A. semialata </w:t>
      </w:r>
      <w:r w:rsidR="004C4167" w:rsidRPr="00461E79">
        <w:rPr>
          <w:rFonts w:ascii="Calibri" w:eastAsia="Times New Roman" w:hAnsi="Calibri" w:cs="Calibri"/>
        </w:rPr>
        <w:t xml:space="preserve">(recipient) and </w:t>
      </w:r>
      <w:r w:rsidR="004C4167" w:rsidRPr="00461E79">
        <w:rPr>
          <w:rFonts w:ascii="Calibri" w:eastAsia="Times New Roman" w:hAnsi="Calibri" w:cs="Calibri"/>
          <w:i/>
          <w:iCs/>
        </w:rPr>
        <w:t xml:space="preserve">S. italica </w:t>
      </w:r>
      <w:r w:rsidR="004C4167" w:rsidRPr="00461E79">
        <w:rPr>
          <w:rFonts w:ascii="Calibri" w:eastAsia="Times New Roman" w:hAnsi="Calibri" w:cs="Calibri"/>
        </w:rPr>
        <w:t xml:space="preserve">orthologues (n = 74), three LGTs were equally distant from both </w:t>
      </w:r>
      <w:r w:rsidR="004C4167" w:rsidRPr="00461E79">
        <w:rPr>
          <w:rFonts w:ascii="Calibri" w:eastAsia="Times New Roman" w:hAnsi="Calibri" w:cs="Calibri"/>
          <w:i/>
          <w:iCs/>
        </w:rPr>
        <w:t>A. semialata</w:t>
      </w:r>
      <w:r w:rsidR="004C4167" w:rsidRPr="00461E79">
        <w:rPr>
          <w:rFonts w:ascii="Calibri" w:eastAsia="Times New Roman" w:hAnsi="Calibri" w:cs="Calibri"/>
        </w:rPr>
        <w:t xml:space="preserve"> and </w:t>
      </w:r>
      <w:r w:rsidR="004C4167" w:rsidRPr="00461E79">
        <w:rPr>
          <w:rFonts w:ascii="Calibri" w:eastAsia="Times New Roman" w:hAnsi="Calibri" w:cs="Calibri"/>
          <w:i/>
          <w:iCs/>
        </w:rPr>
        <w:t>S. italica</w:t>
      </w:r>
      <w:r w:rsidR="004C4167" w:rsidRPr="00461E79">
        <w:rPr>
          <w:rFonts w:ascii="Calibri" w:eastAsia="Times New Roman" w:hAnsi="Calibri" w:cs="Calibri"/>
        </w:rPr>
        <w:t xml:space="preserve"> (two </w:t>
      </w:r>
      <w:r w:rsidR="0063280D" w:rsidRPr="00461E79">
        <w:rPr>
          <w:rFonts w:ascii="Calibri" w:eastAsia="Times New Roman" w:hAnsi="Calibri" w:cs="Calibri"/>
        </w:rPr>
        <w:t>of</w:t>
      </w:r>
      <w:r w:rsidR="00C76C77" w:rsidRPr="00461E79">
        <w:rPr>
          <w:rFonts w:ascii="Calibri" w:eastAsia="Times New Roman" w:hAnsi="Calibri" w:cs="Calibri"/>
        </w:rPr>
        <w:t xml:space="preserve"> which</w:t>
      </w:r>
      <w:r w:rsidR="004C4167" w:rsidRPr="00461E79">
        <w:rPr>
          <w:rFonts w:ascii="Calibri" w:eastAsia="Times New Roman" w:hAnsi="Calibri" w:cs="Calibri"/>
        </w:rPr>
        <w:t xml:space="preserve"> had zero expression</w:t>
      </w:r>
      <w:r w:rsidR="000701AC" w:rsidRPr="00461E79">
        <w:rPr>
          <w:rFonts w:ascii="Calibri" w:eastAsia="Times New Roman" w:hAnsi="Calibri" w:cs="Calibri"/>
        </w:rPr>
        <w:t xml:space="preserve"> across all orthologues</w:t>
      </w:r>
      <w:r w:rsidR="004C4167" w:rsidRPr="00461E79">
        <w:rPr>
          <w:rFonts w:ascii="Calibri" w:eastAsia="Times New Roman" w:hAnsi="Calibri" w:cs="Calibri"/>
        </w:rPr>
        <w:t xml:space="preserve">), 41 LGTs were closer in expression to the native genes of </w:t>
      </w:r>
      <w:r w:rsidR="004C4167" w:rsidRPr="00461E79">
        <w:rPr>
          <w:rFonts w:ascii="Calibri" w:eastAsia="Times New Roman" w:hAnsi="Calibri" w:cs="Calibri"/>
          <w:i/>
          <w:iCs/>
        </w:rPr>
        <w:t>A. semialata</w:t>
      </w:r>
      <w:r w:rsidR="004C4167" w:rsidRPr="00461E79">
        <w:rPr>
          <w:rFonts w:ascii="Calibri" w:eastAsia="Times New Roman" w:hAnsi="Calibri" w:cs="Calibri"/>
        </w:rPr>
        <w:t xml:space="preserve"> and 30 LGTs were closer in expression to </w:t>
      </w:r>
      <w:r w:rsidR="004C4167" w:rsidRPr="00461E79">
        <w:rPr>
          <w:rFonts w:ascii="Calibri" w:eastAsia="Times New Roman" w:hAnsi="Calibri" w:cs="Calibri"/>
          <w:i/>
          <w:iCs/>
        </w:rPr>
        <w:t>S. italica</w:t>
      </w:r>
      <w:r w:rsidR="004C4167" w:rsidRPr="00461E79">
        <w:rPr>
          <w:rFonts w:ascii="Calibri" w:eastAsia="Times New Roman" w:hAnsi="Calibri" w:cs="Calibri"/>
        </w:rPr>
        <w:t>. This difference was not significant (Fig 5A; Wilcoxon signed-rank test: V = 1189, p = 0.612)</w:t>
      </w:r>
      <w:r w:rsidR="0047422C" w:rsidRPr="00461E79">
        <w:rPr>
          <w:rFonts w:ascii="Calibri" w:eastAsia="Times New Roman" w:hAnsi="Calibri" w:cs="Calibri"/>
        </w:rPr>
        <w:t>.</w:t>
      </w:r>
      <w:r w:rsidR="00864C8F" w:rsidRPr="00461E79">
        <w:rPr>
          <w:rFonts w:ascii="Calibri" w:eastAsia="Times New Roman" w:hAnsi="Calibri" w:cs="Calibri"/>
        </w:rPr>
        <w:t xml:space="preserve"> </w:t>
      </w:r>
      <w:r w:rsidR="00DE7951" w:rsidRPr="00461E79">
        <w:rPr>
          <w:rFonts w:ascii="Calibri" w:eastAsia="Times New Roman" w:hAnsi="Calibri" w:cs="Calibri"/>
        </w:rPr>
        <w:t xml:space="preserve">However, when comparing the expression distance of either </w:t>
      </w:r>
      <w:r w:rsidR="006C4388" w:rsidRPr="00461E79">
        <w:rPr>
          <w:rFonts w:ascii="Calibri" w:eastAsia="Times New Roman" w:hAnsi="Calibri" w:cs="Calibri"/>
        </w:rPr>
        <w:t xml:space="preserve">the </w:t>
      </w:r>
      <w:r w:rsidR="00DE7951" w:rsidRPr="00461E79">
        <w:rPr>
          <w:rFonts w:ascii="Calibri" w:eastAsia="Times New Roman" w:hAnsi="Calibri" w:cs="Calibri"/>
        </w:rPr>
        <w:t xml:space="preserve">recipient or </w:t>
      </w:r>
      <w:r w:rsidR="00DE7951" w:rsidRPr="00461E79">
        <w:rPr>
          <w:rFonts w:ascii="Calibri" w:eastAsia="Times New Roman" w:hAnsi="Calibri" w:cs="Calibri"/>
          <w:i/>
          <w:iCs/>
        </w:rPr>
        <w:t xml:space="preserve">S. italica </w:t>
      </w:r>
      <w:r w:rsidR="00DE7951" w:rsidRPr="00461E79">
        <w:rPr>
          <w:rFonts w:ascii="Calibri" w:eastAsia="Times New Roman" w:hAnsi="Calibri" w:cs="Calibri"/>
        </w:rPr>
        <w:t xml:space="preserve">donor orthologue </w:t>
      </w:r>
      <w:r w:rsidR="009316EA" w:rsidRPr="00461E79">
        <w:rPr>
          <w:rFonts w:ascii="Calibri" w:eastAsia="Times New Roman" w:hAnsi="Calibri" w:cs="Calibri"/>
        </w:rPr>
        <w:t>with</w:t>
      </w:r>
      <w:r w:rsidR="00DE7951" w:rsidRPr="00461E79">
        <w:rPr>
          <w:rFonts w:ascii="Calibri" w:eastAsia="Times New Roman" w:hAnsi="Calibri" w:cs="Calibri"/>
        </w:rPr>
        <w:t xml:space="preserve"> the orthogroup</w:t>
      </w:r>
      <w:r w:rsidR="009316EA" w:rsidRPr="00461E79">
        <w:rPr>
          <w:rFonts w:ascii="Calibri" w:eastAsia="Times New Roman" w:hAnsi="Calibri" w:cs="Calibri"/>
        </w:rPr>
        <w:t>’</w:t>
      </w:r>
      <w:r w:rsidR="00DE7951" w:rsidRPr="00461E79">
        <w:rPr>
          <w:rFonts w:ascii="Calibri" w:eastAsia="Times New Roman" w:hAnsi="Calibri" w:cs="Calibri"/>
        </w:rPr>
        <w:t>s combined average distance to the LGT, we found</w:t>
      </w:r>
      <w:r w:rsidR="00624317" w:rsidRPr="00461E79">
        <w:rPr>
          <w:rFonts w:ascii="Calibri" w:eastAsia="Times New Roman" w:hAnsi="Calibri" w:cs="Calibri"/>
        </w:rPr>
        <w:t xml:space="preserve"> only 39% of LGTs had distances to either orthologue within 20% of the </w:t>
      </w:r>
      <w:r w:rsidR="008320E9" w:rsidRPr="00461E79">
        <w:rPr>
          <w:rFonts w:ascii="Calibri" w:eastAsia="Times New Roman" w:hAnsi="Calibri" w:cs="Calibri"/>
        </w:rPr>
        <w:t xml:space="preserve">total </w:t>
      </w:r>
      <w:r w:rsidR="00624317" w:rsidRPr="00461E79">
        <w:rPr>
          <w:rFonts w:ascii="Calibri" w:eastAsia="Times New Roman" w:hAnsi="Calibri" w:cs="Calibri"/>
        </w:rPr>
        <w:t xml:space="preserve">average distance. </w:t>
      </w:r>
      <w:r w:rsidR="00BB78B4" w:rsidRPr="00461E79">
        <w:rPr>
          <w:rFonts w:ascii="Calibri" w:eastAsia="Times New Roman" w:hAnsi="Calibri" w:cs="Calibri"/>
        </w:rPr>
        <w:t>In contrast 16% of LGTs were more than twice as close in expression to</w:t>
      </w:r>
      <w:r w:rsidR="00165EE6" w:rsidRPr="00461E79">
        <w:rPr>
          <w:rFonts w:ascii="Calibri" w:eastAsia="Times New Roman" w:hAnsi="Calibri" w:cs="Calibri"/>
        </w:rPr>
        <w:t xml:space="preserve"> their respective</w:t>
      </w:r>
      <w:r w:rsidR="00BB78B4" w:rsidRPr="00461E79">
        <w:rPr>
          <w:rFonts w:ascii="Calibri" w:eastAsia="Times New Roman" w:hAnsi="Calibri" w:cs="Calibri"/>
        </w:rPr>
        <w:t xml:space="preserve"> </w:t>
      </w:r>
      <w:r w:rsidR="00BB78B4" w:rsidRPr="00461E79">
        <w:rPr>
          <w:rFonts w:ascii="Calibri" w:eastAsia="Times New Roman" w:hAnsi="Calibri" w:cs="Calibri"/>
          <w:i/>
          <w:iCs/>
        </w:rPr>
        <w:t>S. italica</w:t>
      </w:r>
      <w:r w:rsidR="00165EE6" w:rsidRPr="00461E79">
        <w:rPr>
          <w:rFonts w:ascii="Calibri" w:eastAsia="Times New Roman" w:hAnsi="Calibri" w:cs="Calibri"/>
          <w:i/>
          <w:iCs/>
        </w:rPr>
        <w:t xml:space="preserve"> </w:t>
      </w:r>
      <w:r w:rsidR="00165EE6" w:rsidRPr="00461E79">
        <w:rPr>
          <w:rFonts w:ascii="Calibri" w:eastAsia="Times New Roman" w:hAnsi="Calibri" w:cs="Calibri"/>
        </w:rPr>
        <w:t>orthologues</w:t>
      </w:r>
      <w:r w:rsidR="00BB78B4" w:rsidRPr="00461E79">
        <w:rPr>
          <w:rFonts w:ascii="Calibri" w:eastAsia="Times New Roman" w:hAnsi="Calibri" w:cs="Calibri"/>
        </w:rPr>
        <w:t xml:space="preserve">, while 20% of LGTs were more than twice as close to </w:t>
      </w:r>
      <w:r w:rsidR="00165EE6" w:rsidRPr="00461E79">
        <w:rPr>
          <w:rFonts w:ascii="Calibri" w:eastAsia="Times New Roman" w:hAnsi="Calibri" w:cs="Calibri"/>
        </w:rPr>
        <w:t xml:space="preserve">their respective </w:t>
      </w:r>
      <w:r w:rsidR="00BB78B4" w:rsidRPr="00461E79">
        <w:rPr>
          <w:rFonts w:ascii="Calibri" w:eastAsia="Times New Roman" w:hAnsi="Calibri" w:cs="Calibri"/>
        </w:rPr>
        <w:t xml:space="preserve">native </w:t>
      </w:r>
      <w:r w:rsidR="00BB78B4" w:rsidRPr="00461E79">
        <w:rPr>
          <w:rFonts w:ascii="Calibri" w:eastAsia="Times New Roman" w:hAnsi="Calibri" w:cs="Calibri"/>
          <w:i/>
          <w:iCs/>
        </w:rPr>
        <w:t>A. semialata</w:t>
      </w:r>
      <w:r w:rsidR="00165EE6" w:rsidRPr="00461E79">
        <w:rPr>
          <w:rFonts w:ascii="Calibri" w:eastAsia="Times New Roman" w:hAnsi="Calibri" w:cs="Calibri"/>
          <w:i/>
          <w:iCs/>
        </w:rPr>
        <w:t xml:space="preserve"> </w:t>
      </w:r>
      <w:r w:rsidR="00165EE6" w:rsidRPr="00461E79">
        <w:rPr>
          <w:rFonts w:ascii="Calibri" w:eastAsia="Times New Roman" w:hAnsi="Calibri" w:cs="Calibri"/>
        </w:rPr>
        <w:t>orthologues (Table 3).</w:t>
      </w:r>
      <w:r w:rsidR="00624317" w:rsidRPr="00461E79">
        <w:rPr>
          <w:rFonts w:ascii="Calibri" w:eastAsia="Times New Roman" w:hAnsi="Calibri" w:cs="Calibri"/>
        </w:rPr>
        <w:t xml:space="preserve"> </w:t>
      </w:r>
      <w:r w:rsidR="00B73023" w:rsidRPr="00461E79">
        <w:rPr>
          <w:rFonts w:ascii="Calibri" w:eastAsia="Times New Roman" w:hAnsi="Calibri" w:cs="Calibri"/>
        </w:rPr>
        <w:t xml:space="preserve">Similar patterns were found in comparisons of native orthologues of </w:t>
      </w:r>
      <w:r w:rsidR="00B73023" w:rsidRPr="00461E79">
        <w:rPr>
          <w:rFonts w:ascii="Calibri" w:eastAsia="Times New Roman" w:hAnsi="Calibri" w:cs="Calibri"/>
          <w:i/>
          <w:iCs/>
        </w:rPr>
        <w:t>A. semialata</w:t>
      </w:r>
      <w:r w:rsidR="00B73023" w:rsidRPr="00461E79">
        <w:rPr>
          <w:rFonts w:ascii="Calibri" w:eastAsia="Times New Roman" w:hAnsi="Calibri" w:cs="Calibri"/>
        </w:rPr>
        <w:t xml:space="preserve"> and </w:t>
      </w:r>
      <w:r w:rsidR="00B73023" w:rsidRPr="00461E79">
        <w:rPr>
          <w:rFonts w:ascii="Calibri" w:eastAsia="Times New Roman" w:hAnsi="Calibri" w:cs="Calibri"/>
          <w:i/>
          <w:iCs/>
        </w:rPr>
        <w:t xml:space="preserve">T. triandra </w:t>
      </w:r>
      <w:r w:rsidR="00B73023" w:rsidRPr="00461E79">
        <w:rPr>
          <w:rFonts w:ascii="Calibri" w:eastAsia="Times New Roman" w:hAnsi="Calibri" w:cs="Calibri"/>
        </w:rPr>
        <w:t xml:space="preserve">(n = 35), where 19 LGTs were closer to </w:t>
      </w:r>
      <w:r w:rsidR="00B73023" w:rsidRPr="00461E79">
        <w:rPr>
          <w:rFonts w:ascii="Calibri" w:eastAsia="Times New Roman" w:hAnsi="Calibri" w:cs="Calibri"/>
          <w:i/>
          <w:iCs/>
        </w:rPr>
        <w:t>A. semialata</w:t>
      </w:r>
      <w:r w:rsidR="00B73023" w:rsidRPr="00461E79">
        <w:rPr>
          <w:rFonts w:ascii="Calibri" w:eastAsia="Times New Roman" w:hAnsi="Calibri" w:cs="Calibri"/>
        </w:rPr>
        <w:t xml:space="preserve"> and 16 LGTs closer to </w:t>
      </w:r>
      <w:r w:rsidR="00B73023" w:rsidRPr="00461E79">
        <w:rPr>
          <w:rFonts w:ascii="Calibri" w:eastAsia="Times New Roman" w:hAnsi="Calibri" w:cs="Calibri"/>
          <w:i/>
          <w:iCs/>
        </w:rPr>
        <w:t>T. triandra</w:t>
      </w:r>
      <w:r w:rsidR="00B73023" w:rsidRPr="00461E79">
        <w:rPr>
          <w:rFonts w:ascii="Calibri" w:eastAsia="Times New Roman" w:hAnsi="Calibri" w:cs="Calibri"/>
        </w:rPr>
        <w:t>. Again, overall distances were not significantly different (Fig 5B; Wilcoxon signed-rank test: V = 255, p = 0.334)</w:t>
      </w:r>
      <w:r w:rsidR="007046D8" w:rsidRPr="00461E79">
        <w:rPr>
          <w:rFonts w:ascii="Calibri" w:eastAsia="Times New Roman" w:hAnsi="Calibri" w:cs="Calibri"/>
        </w:rPr>
        <w:t>,</w:t>
      </w:r>
      <w:r w:rsidR="00624317" w:rsidRPr="00461E79">
        <w:rPr>
          <w:rFonts w:ascii="Calibri" w:eastAsia="Times New Roman" w:hAnsi="Calibri" w:cs="Calibri"/>
        </w:rPr>
        <w:t xml:space="preserve"> </w:t>
      </w:r>
      <w:r w:rsidR="00B73023" w:rsidRPr="00461E79">
        <w:rPr>
          <w:rFonts w:ascii="Calibri" w:eastAsia="Times New Roman" w:hAnsi="Calibri" w:cs="Calibri"/>
        </w:rPr>
        <w:t xml:space="preserve">despite </w:t>
      </w:r>
      <w:r w:rsidR="00624317" w:rsidRPr="00461E79">
        <w:rPr>
          <w:rFonts w:ascii="Calibri" w:eastAsia="Times New Roman" w:hAnsi="Calibri" w:cs="Calibri"/>
        </w:rPr>
        <w:t xml:space="preserve">the fact </w:t>
      </w:r>
      <w:r w:rsidR="00B73023" w:rsidRPr="00461E79">
        <w:rPr>
          <w:rFonts w:ascii="Calibri" w:eastAsia="Times New Roman" w:hAnsi="Calibri" w:cs="Calibri"/>
        </w:rPr>
        <w:t xml:space="preserve">only 34% of </w:t>
      </w:r>
      <w:r w:rsidR="0081079A" w:rsidRPr="00461E79">
        <w:rPr>
          <w:rFonts w:ascii="Calibri" w:eastAsia="Times New Roman" w:hAnsi="Calibri" w:cs="Calibri"/>
        </w:rPr>
        <w:t xml:space="preserve">LGTs </w:t>
      </w:r>
      <w:r w:rsidR="00624317" w:rsidRPr="00461E79">
        <w:rPr>
          <w:rFonts w:ascii="Calibri" w:eastAsia="Times New Roman" w:hAnsi="Calibri" w:cs="Calibri"/>
        </w:rPr>
        <w:t>had a distance to either orthologue within 20% of the</w:t>
      </w:r>
      <w:r w:rsidR="007E3B61" w:rsidRPr="00461E79">
        <w:rPr>
          <w:rFonts w:ascii="Calibri" w:eastAsia="Times New Roman" w:hAnsi="Calibri" w:cs="Calibri"/>
        </w:rPr>
        <w:t>ir</w:t>
      </w:r>
      <w:r w:rsidR="00404684" w:rsidRPr="00461E79">
        <w:rPr>
          <w:rFonts w:ascii="Calibri" w:eastAsia="Times New Roman" w:hAnsi="Calibri" w:cs="Calibri"/>
        </w:rPr>
        <w:t xml:space="preserve"> average distance</w:t>
      </w:r>
      <w:r w:rsidR="00041F23" w:rsidRPr="00461E79">
        <w:rPr>
          <w:rFonts w:ascii="Calibri" w:eastAsia="Times New Roman" w:hAnsi="Calibri" w:cs="Calibri"/>
        </w:rPr>
        <w:t xml:space="preserve"> to both</w:t>
      </w:r>
      <w:r w:rsidR="00624317" w:rsidRPr="00461E79">
        <w:rPr>
          <w:rFonts w:ascii="Calibri" w:eastAsia="Times New Roman" w:hAnsi="Calibri" w:cs="Calibri"/>
        </w:rPr>
        <w:t xml:space="preserve">. </w:t>
      </w:r>
      <w:r w:rsidR="00B73023" w:rsidRPr="00461E79">
        <w:rPr>
          <w:rFonts w:ascii="Calibri" w:eastAsia="Times New Roman" w:hAnsi="Calibri" w:cs="Calibri"/>
        </w:rPr>
        <w:t xml:space="preserve">Conversely, 23% of LGTs were at least twice as close to their respective donor orthologue than recipient, and 34% of LGTs were at least twice as close to their recipient orthologue (Table </w:t>
      </w:r>
      <w:r w:rsidR="008C4F75" w:rsidRPr="00461E79">
        <w:rPr>
          <w:rFonts w:ascii="Calibri" w:eastAsia="Times New Roman" w:hAnsi="Calibri" w:cs="Calibri"/>
        </w:rPr>
        <w:t>3</w:t>
      </w:r>
      <w:r w:rsidR="00B73023" w:rsidRPr="00461E79">
        <w:rPr>
          <w:rFonts w:ascii="Calibri" w:eastAsia="Times New Roman" w:hAnsi="Calibri" w:cs="Calibri"/>
        </w:rPr>
        <w:t xml:space="preserve">). </w:t>
      </w:r>
    </w:p>
    <w:tbl>
      <w:tblPr>
        <w:tblW w:w="9026"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2071"/>
        <w:gridCol w:w="2600"/>
        <w:gridCol w:w="2190"/>
        <w:gridCol w:w="2165"/>
      </w:tblGrid>
      <w:tr w:rsidR="00461E79" w:rsidRPr="00461E79" w14:paraId="22982198" w14:textId="77777777" w:rsidTr="00130BD4">
        <w:tc>
          <w:tcPr>
            <w:tcW w:w="0" w:type="auto"/>
            <w:gridSpan w:val="4"/>
            <w:tcBorders>
              <w:top w:val="nil"/>
              <w:left w:val="nil"/>
              <w:bottom w:val="single" w:sz="4" w:space="0" w:color="auto"/>
              <w:right w:val="nil"/>
            </w:tcBorders>
            <w:tcMar>
              <w:top w:w="100" w:type="dxa"/>
              <w:left w:w="100" w:type="dxa"/>
              <w:bottom w:w="100" w:type="dxa"/>
              <w:right w:w="100" w:type="dxa"/>
            </w:tcMar>
          </w:tcPr>
          <w:p w14:paraId="5DEE8604" w14:textId="71F8A87D" w:rsidR="00703D21" w:rsidRPr="00461E79" w:rsidRDefault="00703D21" w:rsidP="0097194C">
            <w:pPr>
              <w:spacing w:line="22" w:lineRule="atLeast"/>
              <w:rPr>
                <w:rFonts w:ascii="Calibri" w:eastAsia="Times New Roman" w:hAnsi="Calibri" w:cs="Calibri"/>
              </w:rPr>
            </w:pPr>
            <w:r w:rsidRPr="00461E79">
              <w:rPr>
                <w:rFonts w:ascii="Calibri" w:eastAsia="Times New Roman" w:hAnsi="Calibri" w:cs="Calibri"/>
                <w:b/>
                <w:bCs/>
              </w:rPr>
              <w:t xml:space="preserve">Table 3. </w:t>
            </w:r>
            <w:r w:rsidRPr="00461E79">
              <w:rPr>
                <w:rFonts w:ascii="Calibri" w:eastAsia="Times New Roman" w:hAnsi="Calibri" w:cs="Calibri"/>
              </w:rPr>
              <w:t xml:space="preserve">Expression distances of LGTs to donor and </w:t>
            </w:r>
            <w:r w:rsidR="00573A96" w:rsidRPr="00461E79">
              <w:rPr>
                <w:rFonts w:ascii="Calibri" w:eastAsia="Times New Roman" w:hAnsi="Calibri" w:cs="Calibri"/>
              </w:rPr>
              <w:t xml:space="preserve">native </w:t>
            </w:r>
            <w:r w:rsidR="00573A96" w:rsidRPr="00461E79">
              <w:rPr>
                <w:rFonts w:ascii="Calibri" w:eastAsia="Times New Roman" w:hAnsi="Calibri" w:cs="Calibri"/>
                <w:i/>
                <w:iCs/>
              </w:rPr>
              <w:t>A. semialata</w:t>
            </w:r>
            <w:r w:rsidR="00573A96" w:rsidRPr="00461E79">
              <w:rPr>
                <w:rFonts w:ascii="Calibri" w:eastAsia="Times New Roman" w:hAnsi="Calibri" w:cs="Calibri"/>
              </w:rPr>
              <w:t xml:space="preserve"> (</w:t>
            </w:r>
            <w:r w:rsidRPr="00461E79">
              <w:rPr>
                <w:rFonts w:ascii="Calibri" w:eastAsia="Times New Roman" w:hAnsi="Calibri" w:cs="Calibri"/>
              </w:rPr>
              <w:t>recipient</w:t>
            </w:r>
            <w:r w:rsidR="00573A96" w:rsidRPr="00461E79">
              <w:rPr>
                <w:rFonts w:ascii="Calibri" w:eastAsia="Times New Roman" w:hAnsi="Calibri" w:cs="Calibri"/>
              </w:rPr>
              <w:t>)</w:t>
            </w:r>
            <w:r w:rsidRPr="00461E79">
              <w:rPr>
                <w:rFonts w:ascii="Calibri" w:eastAsia="Times New Roman" w:hAnsi="Calibri" w:cs="Calibri"/>
              </w:rPr>
              <w:t xml:space="preserve"> orthologues.</w:t>
            </w:r>
            <w:r w:rsidRPr="00461E79">
              <w:rPr>
                <w:rFonts w:ascii="Calibri" w:eastAsia="Times New Roman" w:hAnsi="Calibri" w:cs="Calibri"/>
                <w:b/>
                <w:bCs/>
              </w:rPr>
              <w:t xml:space="preserve"> </w:t>
            </w:r>
          </w:p>
        </w:tc>
      </w:tr>
      <w:tr w:rsidR="00461E79" w:rsidRPr="00461E79" w14:paraId="38CC3EBE" w14:textId="77777777" w:rsidTr="00130BD4">
        <w:tc>
          <w:tcPr>
            <w:tcW w:w="0" w:type="auto"/>
            <w:tcBorders>
              <w:top w:val="single" w:sz="4" w:space="0" w:color="auto"/>
              <w:left w:val="nil"/>
              <w:bottom w:val="single" w:sz="4" w:space="0" w:color="auto"/>
              <w:right w:val="nil"/>
            </w:tcBorders>
            <w:tcMar>
              <w:top w:w="100" w:type="dxa"/>
              <w:left w:w="100" w:type="dxa"/>
              <w:bottom w:w="100" w:type="dxa"/>
              <w:right w:w="100" w:type="dxa"/>
            </w:tcMar>
            <w:hideMark/>
          </w:tcPr>
          <w:p w14:paraId="6FDC6F26" w14:textId="259DE9A4" w:rsidR="00B73023" w:rsidRPr="00461E79" w:rsidRDefault="00B73023" w:rsidP="0097194C">
            <w:pPr>
              <w:spacing w:after="0" w:line="22" w:lineRule="atLeast"/>
              <w:rPr>
                <w:rFonts w:ascii="Calibri" w:eastAsia="Times New Roman" w:hAnsi="Calibri" w:cs="Calibri"/>
                <w:lang w:val="fr-FR"/>
              </w:rPr>
            </w:pPr>
            <w:r w:rsidRPr="00461E79">
              <w:rPr>
                <w:rFonts w:ascii="Calibri" w:eastAsia="Times New Roman" w:hAnsi="Calibri" w:cs="Calibri"/>
                <w:lang w:val="fr-FR"/>
              </w:rPr>
              <w:t>Distance comparisons (recipient x donor)</w:t>
            </w:r>
          </w:p>
        </w:tc>
        <w:tc>
          <w:tcPr>
            <w:tcW w:w="2600" w:type="dxa"/>
            <w:tcBorders>
              <w:top w:val="single" w:sz="4" w:space="0" w:color="auto"/>
              <w:left w:val="nil"/>
              <w:bottom w:val="single" w:sz="4" w:space="0" w:color="auto"/>
              <w:right w:val="nil"/>
            </w:tcBorders>
            <w:tcMar>
              <w:top w:w="100" w:type="dxa"/>
              <w:left w:w="100" w:type="dxa"/>
              <w:bottom w:w="100" w:type="dxa"/>
              <w:right w:w="100" w:type="dxa"/>
            </w:tcMar>
            <w:hideMark/>
          </w:tcPr>
          <w:p w14:paraId="76A0E54F" w14:textId="0D8E3883" w:rsidR="00B73023" w:rsidRPr="00461E79" w:rsidRDefault="006F4976" w:rsidP="0097194C">
            <w:pPr>
              <w:spacing w:after="0" w:line="22" w:lineRule="atLeast"/>
              <w:rPr>
                <w:rFonts w:ascii="Calibri" w:eastAsia="Times New Roman" w:hAnsi="Calibri" w:cs="Calibri"/>
              </w:rPr>
            </w:pPr>
            <w:r w:rsidRPr="00461E79">
              <w:rPr>
                <w:rFonts w:ascii="Calibri" w:eastAsia="Times New Roman" w:hAnsi="Calibri" w:cs="Calibri"/>
              </w:rPr>
              <w:t>LGTs distance to recipient/donors within 20% of total average distance.</w:t>
            </w:r>
          </w:p>
        </w:tc>
        <w:tc>
          <w:tcPr>
            <w:tcW w:w="2190" w:type="dxa"/>
            <w:tcBorders>
              <w:top w:val="single" w:sz="4" w:space="0" w:color="auto"/>
              <w:left w:val="nil"/>
              <w:bottom w:val="single" w:sz="4" w:space="0" w:color="auto"/>
              <w:right w:val="nil"/>
            </w:tcBorders>
            <w:tcMar>
              <w:top w:w="100" w:type="dxa"/>
              <w:left w:w="100" w:type="dxa"/>
              <w:bottom w:w="100" w:type="dxa"/>
              <w:right w:w="100" w:type="dxa"/>
            </w:tcMar>
            <w:hideMark/>
          </w:tcPr>
          <w:p w14:paraId="158A061B" w14:textId="7726757B" w:rsidR="00B73023" w:rsidRPr="00461E79" w:rsidRDefault="00CB0F55" w:rsidP="0097194C">
            <w:pPr>
              <w:spacing w:after="0" w:line="22" w:lineRule="atLeast"/>
              <w:rPr>
                <w:rFonts w:ascii="Calibri" w:eastAsia="Times New Roman" w:hAnsi="Calibri" w:cs="Calibri"/>
              </w:rPr>
            </w:pPr>
            <w:r w:rsidRPr="00461E79">
              <w:rPr>
                <w:rFonts w:ascii="Calibri" w:eastAsia="Times New Roman" w:hAnsi="Calibri" w:cs="Calibri"/>
              </w:rPr>
              <w:t>LGT</w:t>
            </w:r>
            <w:r w:rsidR="002F15D8" w:rsidRPr="00461E79">
              <w:rPr>
                <w:rFonts w:ascii="Calibri" w:eastAsia="Times New Roman" w:hAnsi="Calibri" w:cs="Calibri"/>
              </w:rPr>
              <w:t>s</w:t>
            </w:r>
            <w:r w:rsidRPr="00461E79">
              <w:rPr>
                <w:rFonts w:ascii="Calibri" w:eastAsia="Times New Roman" w:hAnsi="Calibri" w:cs="Calibri"/>
              </w:rPr>
              <w:t xml:space="preserve"> more than twice as close to donor than recipient </w:t>
            </w:r>
          </w:p>
        </w:tc>
        <w:tc>
          <w:tcPr>
            <w:tcW w:w="0" w:type="auto"/>
            <w:tcBorders>
              <w:top w:val="single" w:sz="4" w:space="0" w:color="auto"/>
              <w:left w:val="nil"/>
              <w:bottom w:val="single" w:sz="4" w:space="0" w:color="auto"/>
              <w:right w:val="nil"/>
            </w:tcBorders>
            <w:tcMar>
              <w:top w:w="100" w:type="dxa"/>
              <w:left w:w="100" w:type="dxa"/>
              <w:bottom w:w="100" w:type="dxa"/>
              <w:right w:w="100" w:type="dxa"/>
            </w:tcMar>
            <w:hideMark/>
          </w:tcPr>
          <w:p w14:paraId="6B18FDC4" w14:textId="1975DC1C" w:rsidR="00B73023" w:rsidRPr="00461E79" w:rsidRDefault="00CB0F55" w:rsidP="0097194C">
            <w:pPr>
              <w:spacing w:after="0" w:line="22" w:lineRule="atLeast"/>
              <w:rPr>
                <w:rFonts w:ascii="Calibri" w:eastAsia="Times New Roman" w:hAnsi="Calibri" w:cs="Calibri"/>
              </w:rPr>
            </w:pPr>
            <w:r w:rsidRPr="00461E79">
              <w:rPr>
                <w:rFonts w:ascii="Calibri" w:eastAsia="Times New Roman" w:hAnsi="Calibri" w:cs="Calibri"/>
              </w:rPr>
              <w:t>LGT</w:t>
            </w:r>
            <w:r w:rsidR="002F15D8" w:rsidRPr="00461E79">
              <w:rPr>
                <w:rFonts w:ascii="Calibri" w:eastAsia="Times New Roman" w:hAnsi="Calibri" w:cs="Calibri"/>
              </w:rPr>
              <w:t>s</w:t>
            </w:r>
            <w:r w:rsidRPr="00461E79">
              <w:rPr>
                <w:rFonts w:ascii="Calibri" w:eastAsia="Times New Roman" w:hAnsi="Calibri" w:cs="Calibri"/>
              </w:rPr>
              <w:t xml:space="preserve"> more than twice as close to recipient than donor </w:t>
            </w:r>
          </w:p>
        </w:tc>
      </w:tr>
      <w:tr w:rsidR="00461E79" w:rsidRPr="00461E79" w14:paraId="28115518" w14:textId="77777777" w:rsidTr="00130BD4">
        <w:trPr>
          <w:trHeight w:val="762"/>
        </w:trPr>
        <w:tc>
          <w:tcPr>
            <w:tcW w:w="0" w:type="auto"/>
            <w:tcBorders>
              <w:top w:val="single" w:sz="4" w:space="0" w:color="auto"/>
              <w:left w:val="nil"/>
              <w:bottom w:val="single" w:sz="4" w:space="0" w:color="auto"/>
              <w:right w:val="nil"/>
            </w:tcBorders>
            <w:tcMar>
              <w:top w:w="100" w:type="dxa"/>
              <w:left w:w="100" w:type="dxa"/>
              <w:bottom w:w="100" w:type="dxa"/>
              <w:right w:w="100" w:type="dxa"/>
            </w:tcMar>
            <w:hideMark/>
          </w:tcPr>
          <w:p w14:paraId="0E8FC04A" w14:textId="77777777" w:rsidR="00B73023" w:rsidRPr="00461E79" w:rsidRDefault="00B73023" w:rsidP="0097194C">
            <w:pPr>
              <w:spacing w:after="0" w:line="22" w:lineRule="atLeast"/>
              <w:rPr>
                <w:rFonts w:ascii="Calibri" w:eastAsia="Times New Roman" w:hAnsi="Calibri" w:cs="Calibri"/>
                <w:lang w:val="pt-PT"/>
              </w:rPr>
            </w:pPr>
            <w:r w:rsidRPr="00461E79">
              <w:rPr>
                <w:rFonts w:ascii="Calibri" w:eastAsia="Times New Roman" w:hAnsi="Calibri" w:cs="Calibri"/>
                <w:i/>
                <w:iCs/>
                <w:lang w:val="pt-PT"/>
              </w:rPr>
              <w:t xml:space="preserve">A. semialata x S. italica </w:t>
            </w:r>
            <w:r w:rsidRPr="00461E79">
              <w:rPr>
                <w:rFonts w:ascii="Calibri" w:eastAsia="Times New Roman" w:hAnsi="Calibri" w:cs="Calibri"/>
                <w:lang w:val="pt-PT"/>
              </w:rPr>
              <w:t>(n = 74)</w:t>
            </w:r>
          </w:p>
        </w:tc>
        <w:tc>
          <w:tcPr>
            <w:tcW w:w="2600" w:type="dxa"/>
            <w:tcBorders>
              <w:top w:val="single" w:sz="4" w:space="0" w:color="auto"/>
              <w:left w:val="nil"/>
              <w:bottom w:val="single" w:sz="4" w:space="0" w:color="auto"/>
              <w:right w:val="nil"/>
            </w:tcBorders>
            <w:tcMar>
              <w:top w:w="100" w:type="dxa"/>
              <w:left w:w="100" w:type="dxa"/>
              <w:bottom w:w="100" w:type="dxa"/>
              <w:right w:w="100" w:type="dxa"/>
            </w:tcMar>
            <w:hideMark/>
          </w:tcPr>
          <w:p w14:paraId="3BD09260" w14:textId="05BF81EA" w:rsidR="00B73023" w:rsidRPr="00461E79" w:rsidRDefault="0047422C" w:rsidP="0097194C">
            <w:pPr>
              <w:spacing w:after="0" w:line="22" w:lineRule="atLeast"/>
              <w:rPr>
                <w:rFonts w:ascii="Calibri" w:eastAsia="Times New Roman" w:hAnsi="Calibri" w:cs="Calibri"/>
              </w:rPr>
            </w:pPr>
            <w:r w:rsidRPr="00461E79">
              <w:rPr>
                <w:rFonts w:ascii="Calibri" w:eastAsia="Times New Roman" w:hAnsi="Calibri" w:cs="Calibri"/>
              </w:rPr>
              <w:t>39%</w:t>
            </w:r>
          </w:p>
        </w:tc>
        <w:tc>
          <w:tcPr>
            <w:tcW w:w="2190" w:type="dxa"/>
            <w:tcBorders>
              <w:top w:val="single" w:sz="4" w:space="0" w:color="auto"/>
              <w:left w:val="nil"/>
              <w:bottom w:val="single" w:sz="4" w:space="0" w:color="auto"/>
              <w:right w:val="nil"/>
            </w:tcBorders>
            <w:tcMar>
              <w:top w:w="100" w:type="dxa"/>
              <w:left w:w="100" w:type="dxa"/>
              <w:bottom w:w="100" w:type="dxa"/>
              <w:right w:w="100" w:type="dxa"/>
            </w:tcMar>
            <w:hideMark/>
          </w:tcPr>
          <w:p w14:paraId="4B8C4F41" w14:textId="5F73C423" w:rsidR="00B73023" w:rsidRPr="00461E79" w:rsidRDefault="00624317" w:rsidP="0097194C">
            <w:pPr>
              <w:spacing w:after="0" w:line="22" w:lineRule="atLeast"/>
              <w:rPr>
                <w:rFonts w:ascii="Calibri" w:eastAsia="Times New Roman" w:hAnsi="Calibri" w:cs="Calibri"/>
              </w:rPr>
            </w:pPr>
            <w:r w:rsidRPr="00461E79">
              <w:rPr>
                <w:rFonts w:ascii="Calibri" w:eastAsia="Times New Roman" w:hAnsi="Calibri" w:cs="Calibri"/>
              </w:rPr>
              <w:t>16%</w:t>
            </w:r>
          </w:p>
        </w:tc>
        <w:tc>
          <w:tcPr>
            <w:tcW w:w="0" w:type="auto"/>
            <w:tcBorders>
              <w:top w:val="single" w:sz="4" w:space="0" w:color="auto"/>
              <w:left w:val="nil"/>
              <w:bottom w:val="single" w:sz="4" w:space="0" w:color="auto"/>
              <w:right w:val="nil"/>
            </w:tcBorders>
            <w:tcMar>
              <w:top w:w="100" w:type="dxa"/>
              <w:left w:w="100" w:type="dxa"/>
              <w:bottom w:w="100" w:type="dxa"/>
              <w:right w:w="100" w:type="dxa"/>
            </w:tcMar>
            <w:hideMark/>
          </w:tcPr>
          <w:p w14:paraId="60C95D68" w14:textId="4E2B6F67" w:rsidR="00B73023" w:rsidRPr="00461E79" w:rsidRDefault="00624317" w:rsidP="0097194C">
            <w:pPr>
              <w:spacing w:after="0" w:line="22" w:lineRule="atLeast"/>
              <w:rPr>
                <w:rFonts w:ascii="Calibri" w:eastAsia="Times New Roman" w:hAnsi="Calibri" w:cs="Calibri"/>
              </w:rPr>
            </w:pPr>
            <w:r w:rsidRPr="00461E79">
              <w:rPr>
                <w:rFonts w:ascii="Calibri" w:eastAsia="Times New Roman" w:hAnsi="Calibri" w:cs="Calibri"/>
              </w:rPr>
              <w:t>20%</w:t>
            </w:r>
          </w:p>
        </w:tc>
      </w:tr>
      <w:tr w:rsidR="00461E79" w:rsidRPr="00461E79" w14:paraId="6DBF74A6" w14:textId="77777777" w:rsidTr="00130BD4">
        <w:tc>
          <w:tcPr>
            <w:tcW w:w="0" w:type="auto"/>
            <w:tcBorders>
              <w:top w:val="single" w:sz="4" w:space="0" w:color="auto"/>
              <w:left w:val="nil"/>
              <w:bottom w:val="nil"/>
              <w:right w:val="nil"/>
            </w:tcBorders>
            <w:tcMar>
              <w:top w:w="100" w:type="dxa"/>
              <w:left w:w="100" w:type="dxa"/>
              <w:bottom w:w="100" w:type="dxa"/>
              <w:right w:w="100" w:type="dxa"/>
            </w:tcMar>
            <w:hideMark/>
          </w:tcPr>
          <w:p w14:paraId="3BFA4C4A" w14:textId="77777777" w:rsidR="00B73023" w:rsidRPr="00461E79" w:rsidRDefault="00B73023" w:rsidP="0097194C">
            <w:pPr>
              <w:spacing w:after="0" w:line="22" w:lineRule="atLeast"/>
              <w:rPr>
                <w:rFonts w:ascii="Calibri" w:eastAsia="Times New Roman" w:hAnsi="Calibri" w:cs="Calibri"/>
              </w:rPr>
            </w:pPr>
            <w:r w:rsidRPr="00461E79">
              <w:rPr>
                <w:rFonts w:ascii="Calibri" w:eastAsia="Times New Roman" w:hAnsi="Calibri" w:cs="Calibri"/>
                <w:i/>
                <w:iCs/>
              </w:rPr>
              <w:t>A. semialata x T. triandra</w:t>
            </w:r>
            <w:r w:rsidRPr="00461E79">
              <w:rPr>
                <w:rFonts w:ascii="Calibri" w:eastAsia="Times New Roman" w:hAnsi="Calibri" w:cs="Calibri"/>
              </w:rPr>
              <w:t xml:space="preserve"> (n = 35)</w:t>
            </w:r>
          </w:p>
        </w:tc>
        <w:tc>
          <w:tcPr>
            <w:tcW w:w="2600" w:type="dxa"/>
            <w:tcBorders>
              <w:top w:val="single" w:sz="4" w:space="0" w:color="auto"/>
              <w:left w:val="nil"/>
              <w:bottom w:val="nil"/>
              <w:right w:val="nil"/>
            </w:tcBorders>
            <w:tcMar>
              <w:top w:w="100" w:type="dxa"/>
              <w:left w:w="100" w:type="dxa"/>
              <w:bottom w:w="100" w:type="dxa"/>
              <w:right w:w="100" w:type="dxa"/>
            </w:tcMar>
            <w:hideMark/>
          </w:tcPr>
          <w:p w14:paraId="0C4D932B" w14:textId="6DF527FC" w:rsidR="00B73023" w:rsidRPr="00461E79" w:rsidRDefault="00624317" w:rsidP="0097194C">
            <w:pPr>
              <w:spacing w:after="0" w:line="22" w:lineRule="atLeast"/>
              <w:rPr>
                <w:rFonts w:ascii="Calibri" w:eastAsia="Times New Roman" w:hAnsi="Calibri" w:cs="Calibri"/>
              </w:rPr>
            </w:pPr>
            <w:r w:rsidRPr="00461E79">
              <w:rPr>
                <w:rFonts w:ascii="Calibri" w:eastAsia="Times New Roman" w:hAnsi="Calibri" w:cs="Calibri"/>
              </w:rPr>
              <w:t>34%</w:t>
            </w:r>
          </w:p>
        </w:tc>
        <w:tc>
          <w:tcPr>
            <w:tcW w:w="2190" w:type="dxa"/>
            <w:tcBorders>
              <w:top w:val="single" w:sz="4" w:space="0" w:color="auto"/>
              <w:left w:val="nil"/>
              <w:bottom w:val="nil"/>
              <w:right w:val="nil"/>
            </w:tcBorders>
            <w:tcMar>
              <w:top w:w="100" w:type="dxa"/>
              <w:left w:w="100" w:type="dxa"/>
              <w:bottom w:w="100" w:type="dxa"/>
              <w:right w:w="100" w:type="dxa"/>
            </w:tcMar>
            <w:hideMark/>
          </w:tcPr>
          <w:p w14:paraId="17139BC2" w14:textId="1DB87D2B" w:rsidR="00B73023" w:rsidRPr="00461E79" w:rsidRDefault="00624317" w:rsidP="0097194C">
            <w:pPr>
              <w:spacing w:after="0" w:line="22" w:lineRule="atLeast"/>
              <w:rPr>
                <w:rFonts w:ascii="Calibri" w:eastAsia="Times New Roman" w:hAnsi="Calibri" w:cs="Calibri"/>
              </w:rPr>
            </w:pPr>
            <w:r w:rsidRPr="00461E79">
              <w:rPr>
                <w:rFonts w:ascii="Calibri" w:eastAsia="Times New Roman" w:hAnsi="Calibri" w:cs="Calibri"/>
              </w:rPr>
              <w:t>23%</w:t>
            </w:r>
          </w:p>
        </w:tc>
        <w:tc>
          <w:tcPr>
            <w:tcW w:w="0" w:type="auto"/>
            <w:tcBorders>
              <w:top w:val="single" w:sz="4" w:space="0" w:color="auto"/>
              <w:left w:val="nil"/>
              <w:bottom w:val="nil"/>
              <w:right w:val="nil"/>
            </w:tcBorders>
            <w:tcMar>
              <w:top w:w="100" w:type="dxa"/>
              <w:left w:w="100" w:type="dxa"/>
              <w:bottom w:w="100" w:type="dxa"/>
              <w:right w:w="100" w:type="dxa"/>
            </w:tcMar>
            <w:hideMark/>
          </w:tcPr>
          <w:p w14:paraId="664B31B9" w14:textId="490A1C4B" w:rsidR="00B73023" w:rsidRPr="00461E79" w:rsidRDefault="00624317" w:rsidP="0097194C">
            <w:pPr>
              <w:spacing w:after="0" w:line="22" w:lineRule="atLeast"/>
              <w:rPr>
                <w:rFonts w:ascii="Calibri" w:eastAsia="Times New Roman" w:hAnsi="Calibri" w:cs="Calibri"/>
              </w:rPr>
            </w:pPr>
            <w:r w:rsidRPr="00461E79">
              <w:rPr>
                <w:rFonts w:ascii="Calibri" w:eastAsia="Times New Roman" w:hAnsi="Calibri" w:cs="Calibri"/>
              </w:rPr>
              <w:t>34%</w:t>
            </w:r>
          </w:p>
        </w:tc>
      </w:tr>
    </w:tbl>
    <w:p w14:paraId="0FA73BD0" w14:textId="7987002D" w:rsidR="009316EA" w:rsidRPr="00461E79" w:rsidRDefault="00ED50A9" w:rsidP="0097194C">
      <w:pPr>
        <w:spacing w:line="22" w:lineRule="atLeast"/>
        <w:rPr>
          <w:rFonts w:ascii="Calibri" w:eastAsia="Times New Roman" w:hAnsi="Calibri" w:cs="Calibri"/>
        </w:rPr>
      </w:pPr>
      <w:r w:rsidRPr="00461E79">
        <w:rPr>
          <w:rFonts w:ascii="Calibri" w:eastAsia="Times New Roman" w:hAnsi="Calibri" w:cs="Calibri"/>
        </w:rPr>
        <w:t xml:space="preserve">Note – percentage values represent the proportion of orthogroups </w:t>
      </w:r>
      <w:r w:rsidR="00D75775" w:rsidRPr="00461E79">
        <w:rPr>
          <w:rFonts w:ascii="Calibri" w:eastAsia="Times New Roman" w:hAnsi="Calibri" w:cs="Calibri"/>
        </w:rPr>
        <w:t>which</w:t>
      </w:r>
      <w:r w:rsidRPr="00461E79">
        <w:rPr>
          <w:rFonts w:ascii="Calibri" w:eastAsia="Times New Roman" w:hAnsi="Calibri" w:cs="Calibri"/>
        </w:rPr>
        <w:t xml:space="preserve"> fit the</w:t>
      </w:r>
      <w:r w:rsidR="001268DA" w:rsidRPr="00461E79">
        <w:rPr>
          <w:rFonts w:ascii="Calibri" w:eastAsia="Times New Roman" w:hAnsi="Calibri" w:cs="Calibri"/>
        </w:rPr>
        <w:t xml:space="preserve"> associated pattern.</w:t>
      </w:r>
      <w:r w:rsidRPr="00461E79">
        <w:rPr>
          <w:rFonts w:ascii="Calibri" w:eastAsia="Times New Roman" w:hAnsi="Calibri" w:cs="Calibri"/>
        </w:rPr>
        <w:t xml:space="preserve"> </w:t>
      </w:r>
    </w:p>
    <w:p w14:paraId="42D48377" w14:textId="635F4CC3" w:rsidR="00B73023" w:rsidRPr="00461E79" w:rsidRDefault="00B73023" w:rsidP="0097194C">
      <w:pPr>
        <w:spacing w:line="22" w:lineRule="atLeast"/>
        <w:rPr>
          <w:rFonts w:ascii="Calibri" w:eastAsia="Times New Roman" w:hAnsi="Calibri" w:cs="Calibri"/>
        </w:rPr>
      </w:pPr>
      <w:r w:rsidRPr="003638C7">
        <w:rPr>
          <w:rFonts w:ascii="Calibri" w:eastAsia="Times New Roman" w:hAnsi="Calibri" w:cs="Calibri"/>
          <w:b/>
          <w:bCs/>
        </w:rPr>
        <w:lastRenderedPageBreak/>
        <w:t>A</w:t>
      </w:r>
      <w:r w:rsidRPr="00461E79">
        <w:rPr>
          <w:rFonts w:ascii="Calibri" w:eastAsia="Times New Roman" w:hAnsi="Calibri" w:cs="Calibri"/>
          <w:noProof/>
          <w:bdr w:val="none" w:sz="0" w:space="0" w:color="auto" w:frame="1"/>
        </w:rPr>
        <w:drawing>
          <wp:inline distT="0" distB="0" distL="0" distR="0" wp14:anchorId="3E500031" wp14:editId="168BC576">
            <wp:extent cx="5731510" cy="322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r w:rsidRPr="003638C7">
        <w:rPr>
          <w:rFonts w:ascii="Calibri" w:eastAsia="Times New Roman" w:hAnsi="Calibri" w:cs="Calibri"/>
          <w:b/>
          <w:bCs/>
        </w:rPr>
        <w:t>B</w:t>
      </w:r>
    </w:p>
    <w:p w14:paraId="6DC450DB" w14:textId="0B89A016" w:rsidR="00B73023" w:rsidRPr="00461E79" w:rsidRDefault="00B73023" w:rsidP="0097194C">
      <w:pPr>
        <w:spacing w:line="22" w:lineRule="atLeast"/>
        <w:rPr>
          <w:rFonts w:ascii="Calibri" w:eastAsia="Times New Roman" w:hAnsi="Calibri" w:cs="Calibri"/>
        </w:rPr>
      </w:pPr>
      <w:r w:rsidRPr="00461E79">
        <w:rPr>
          <w:rFonts w:ascii="Calibri" w:eastAsia="Times New Roman" w:hAnsi="Calibri" w:cs="Calibri"/>
          <w:b/>
          <w:bCs/>
          <w:noProof/>
          <w:bdr w:val="none" w:sz="0" w:space="0" w:color="auto" w:frame="1"/>
        </w:rPr>
        <w:drawing>
          <wp:inline distT="0" distB="0" distL="0" distR="0" wp14:anchorId="1E241D43" wp14:editId="243B21BA">
            <wp:extent cx="5731510" cy="322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F5EDF97" w14:textId="18DAEE71" w:rsidR="00130BD4" w:rsidRPr="00461E79" w:rsidRDefault="00B73023" w:rsidP="0097194C">
      <w:pPr>
        <w:spacing w:line="22" w:lineRule="atLeast"/>
        <w:rPr>
          <w:rFonts w:ascii="Calibri" w:eastAsia="Times New Roman" w:hAnsi="Calibri" w:cs="Calibri"/>
        </w:rPr>
      </w:pPr>
      <w:r w:rsidRPr="00461E79">
        <w:rPr>
          <w:rFonts w:ascii="Calibri" w:eastAsia="Times New Roman" w:hAnsi="Calibri" w:cs="Calibri"/>
          <w:b/>
          <w:bCs/>
        </w:rPr>
        <w:t xml:space="preserve">Figure 5. </w:t>
      </w:r>
      <w:r w:rsidRPr="00461E79">
        <w:rPr>
          <w:rFonts w:ascii="Calibri" w:eastAsia="Times New Roman" w:hAnsi="Calibri" w:cs="Calibri"/>
        </w:rPr>
        <w:t xml:space="preserve">The distance of LGTs to recipients (Y axis) and donor orthologues (X axis) associated with </w:t>
      </w:r>
      <w:r w:rsidRPr="00461E79">
        <w:rPr>
          <w:rFonts w:ascii="Calibri" w:eastAsia="Times New Roman" w:hAnsi="Calibri" w:cs="Calibri"/>
          <w:b/>
          <w:bCs/>
        </w:rPr>
        <w:t>(A)</w:t>
      </w:r>
      <w:r w:rsidRPr="00461E79">
        <w:rPr>
          <w:rFonts w:ascii="Calibri" w:eastAsia="Times New Roman" w:hAnsi="Calibri" w:cs="Calibri"/>
        </w:rPr>
        <w:t xml:space="preserve"> </w:t>
      </w:r>
      <w:r w:rsidRPr="00461E79">
        <w:rPr>
          <w:rFonts w:ascii="Calibri" w:eastAsia="Times New Roman" w:hAnsi="Calibri" w:cs="Calibri"/>
          <w:i/>
          <w:iCs/>
        </w:rPr>
        <w:t>S. italica</w:t>
      </w:r>
      <w:r w:rsidRPr="00461E79">
        <w:rPr>
          <w:rFonts w:ascii="Calibri" w:eastAsia="Times New Roman" w:hAnsi="Calibri" w:cs="Calibri"/>
        </w:rPr>
        <w:t xml:space="preserve"> and </w:t>
      </w:r>
      <w:r w:rsidRPr="00461E79">
        <w:rPr>
          <w:rFonts w:ascii="Calibri" w:eastAsia="Times New Roman" w:hAnsi="Calibri" w:cs="Calibri"/>
          <w:b/>
          <w:bCs/>
        </w:rPr>
        <w:t xml:space="preserve">(B) </w:t>
      </w:r>
      <w:r w:rsidRPr="00461E79">
        <w:rPr>
          <w:rFonts w:ascii="Calibri" w:eastAsia="Times New Roman" w:hAnsi="Calibri" w:cs="Calibri"/>
          <w:i/>
          <w:iCs/>
        </w:rPr>
        <w:t>T. triandra</w:t>
      </w:r>
      <w:r w:rsidRPr="00461E79">
        <w:rPr>
          <w:rFonts w:ascii="Calibri" w:eastAsia="Times New Roman" w:hAnsi="Calibri" w:cs="Calibri"/>
        </w:rPr>
        <w:t>. The line shows equidistance to donor and recipient orthologs. Values below the line indicate the LGT is closer in expression to the recipient, while values above the line indicate the LGT is closer in expression to the donor.  </w:t>
      </w:r>
    </w:p>
    <w:p w14:paraId="21FA2B1C" w14:textId="77777777" w:rsidR="00130BD4" w:rsidRPr="00461E79" w:rsidRDefault="00130BD4" w:rsidP="0097194C">
      <w:pPr>
        <w:spacing w:line="22" w:lineRule="atLeast"/>
        <w:rPr>
          <w:rFonts w:ascii="Calibri" w:eastAsia="Times New Roman" w:hAnsi="Calibri" w:cs="Calibri"/>
        </w:rPr>
      </w:pPr>
      <w:r w:rsidRPr="00461E79">
        <w:rPr>
          <w:rFonts w:ascii="Calibri" w:eastAsia="Times New Roman" w:hAnsi="Calibri" w:cs="Calibri"/>
        </w:rPr>
        <w:br w:type="page"/>
      </w:r>
    </w:p>
    <w:p w14:paraId="4808BA4F" w14:textId="6E7648B1" w:rsidR="00B73023" w:rsidRPr="00461E79" w:rsidRDefault="00B73023" w:rsidP="0097194C">
      <w:pPr>
        <w:spacing w:line="22" w:lineRule="atLeast"/>
        <w:rPr>
          <w:rFonts w:ascii="Calibri" w:eastAsia="Times New Roman" w:hAnsi="Calibri" w:cs="Calibri"/>
          <w:i/>
          <w:iCs/>
        </w:rPr>
      </w:pPr>
      <w:r w:rsidRPr="00461E79">
        <w:rPr>
          <w:rFonts w:ascii="Calibri" w:eastAsia="Times New Roman" w:hAnsi="Calibri" w:cs="Calibri"/>
          <w:i/>
          <w:iCs/>
        </w:rPr>
        <w:lastRenderedPageBreak/>
        <w:t>The expression of LGTs is not uniquely diverged when compared to donor orthologues.  </w:t>
      </w:r>
    </w:p>
    <w:p w14:paraId="56C1D4C6" w14:textId="3917DCB4" w:rsidR="00570739" w:rsidRPr="00461E79" w:rsidRDefault="00B73023" w:rsidP="0097194C">
      <w:pPr>
        <w:spacing w:line="22" w:lineRule="atLeast"/>
        <w:rPr>
          <w:rFonts w:ascii="Calibri" w:eastAsia="Times New Roman" w:hAnsi="Calibri" w:cs="Calibri"/>
        </w:rPr>
      </w:pPr>
      <w:r w:rsidRPr="00461E79">
        <w:rPr>
          <w:rFonts w:ascii="Calibri" w:eastAsia="Times New Roman" w:hAnsi="Calibri" w:cs="Calibri"/>
        </w:rPr>
        <w:t xml:space="preserve">As LGTs only began diverging from donor orthologues at the time of their transfer, distance plots were made to assess whether the LGTs were still as different from the native </w:t>
      </w:r>
      <w:r w:rsidRPr="00461E79">
        <w:rPr>
          <w:rFonts w:ascii="Calibri" w:eastAsia="Times New Roman" w:hAnsi="Calibri" w:cs="Calibri"/>
          <w:i/>
          <w:iCs/>
        </w:rPr>
        <w:t xml:space="preserve">A. semialata </w:t>
      </w:r>
      <w:r w:rsidRPr="00461E79">
        <w:rPr>
          <w:rFonts w:ascii="Calibri" w:eastAsia="Times New Roman" w:hAnsi="Calibri" w:cs="Calibri"/>
        </w:rPr>
        <w:t>orthologues as donor genes were in terms of expression (</w:t>
      </w:r>
      <w:r w:rsidR="004D2CDF" w:rsidRPr="00461E79">
        <w:rPr>
          <w:rFonts w:ascii="Calibri" w:eastAsia="Times New Roman" w:hAnsi="Calibri" w:cs="Calibri"/>
        </w:rPr>
        <w:t>FPKM</w:t>
      </w:r>
      <w:r w:rsidRPr="00461E79">
        <w:rPr>
          <w:rFonts w:ascii="Calibri" w:eastAsia="Times New Roman" w:hAnsi="Calibri" w:cs="Calibri"/>
        </w:rPr>
        <w:t xml:space="preserve">). In </w:t>
      </w:r>
      <w:r w:rsidRPr="00461E79">
        <w:rPr>
          <w:rFonts w:ascii="Calibri" w:eastAsia="Times New Roman" w:hAnsi="Calibri" w:cs="Calibri"/>
          <w:i/>
          <w:iCs/>
        </w:rPr>
        <w:t>A. semialata</w:t>
      </w:r>
      <w:r w:rsidRPr="00461E79">
        <w:rPr>
          <w:rFonts w:ascii="Calibri" w:eastAsia="Times New Roman" w:hAnsi="Calibri" w:cs="Calibri"/>
        </w:rPr>
        <w:t xml:space="preserve"> x </w:t>
      </w:r>
      <w:r w:rsidRPr="00461E79">
        <w:rPr>
          <w:rFonts w:ascii="Calibri" w:eastAsia="Times New Roman" w:hAnsi="Calibri" w:cs="Calibri"/>
          <w:i/>
          <w:iCs/>
        </w:rPr>
        <w:t>S. italica</w:t>
      </w:r>
      <w:r w:rsidRPr="00461E79">
        <w:rPr>
          <w:rFonts w:ascii="Calibri" w:eastAsia="Times New Roman" w:hAnsi="Calibri" w:cs="Calibri"/>
        </w:rPr>
        <w:t xml:space="preserve"> comparisons (n = 74) a total of 46 recipient genes were closer to donor orthologues, while 25 recipient genes were closer to their LGTs in terms of expression. This difference was not significant (Fig 6A; Wilcoxon signed-rank test: V = 1663, p</w:t>
      </w:r>
      <w:r w:rsidR="00AC346D" w:rsidRPr="00461E79">
        <w:rPr>
          <w:rFonts w:ascii="Calibri" w:eastAsia="Times New Roman" w:hAnsi="Calibri" w:cs="Calibri"/>
        </w:rPr>
        <w:t xml:space="preserve"> =</w:t>
      </w:r>
      <w:r w:rsidRPr="00461E79">
        <w:rPr>
          <w:rFonts w:ascii="Calibri" w:eastAsia="Times New Roman" w:hAnsi="Calibri" w:cs="Calibri"/>
        </w:rPr>
        <w:t xml:space="preserve"> 0.0505)</w:t>
      </w:r>
      <w:r w:rsidR="00634A1D" w:rsidRPr="00461E79">
        <w:rPr>
          <w:rFonts w:ascii="Calibri" w:eastAsia="Times New Roman" w:hAnsi="Calibri" w:cs="Calibri"/>
        </w:rPr>
        <w:t xml:space="preserve">. Although, </w:t>
      </w:r>
      <w:r w:rsidR="004A4165" w:rsidRPr="00461E79">
        <w:rPr>
          <w:rFonts w:ascii="Calibri" w:eastAsia="Times New Roman" w:hAnsi="Calibri" w:cs="Calibri"/>
        </w:rPr>
        <w:t xml:space="preserve">when comparing the expression distance of </w:t>
      </w:r>
      <w:r w:rsidR="00232B91" w:rsidRPr="00461E79">
        <w:rPr>
          <w:rFonts w:ascii="Calibri" w:eastAsia="Times New Roman" w:hAnsi="Calibri" w:cs="Calibri"/>
        </w:rPr>
        <w:t xml:space="preserve">either LGTs or </w:t>
      </w:r>
      <w:r w:rsidR="00232B91" w:rsidRPr="00461E79">
        <w:rPr>
          <w:rFonts w:ascii="Calibri" w:eastAsia="Times New Roman" w:hAnsi="Calibri" w:cs="Calibri"/>
          <w:i/>
          <w:iCs/>
        </w:rPr>
        <w:t>S. italica</w:t>
      </w:r>
      <w:r w:rsidR="00232B91" w:rsidRPr="00461E79">
        <w:rPr>
          <w:rFonts w:ascii="Calibri" w:eastAsia="Times New Roman" w:hAnsi="Calibri" w:cs="Calibri"/>
        </w:rPr>
        <w:t xml:space="preserve"> donor orthologues with the orthogroup’s combined average distance to the recipient gene, we found that only 22% of recipient genes had distances to either orthologue within 20% of the total average distance. </w:t>
      </w:r>
      <w:r w:rsidRPr="00461E79">
        <w:rPr>
          <w:rFonts w:ascii="Calibri" w:eastAsia="Times New Roman" w:hAnsi="Calibri" w:cs="Calibri"/>
        </w:rPr>
        <w:t xml:space="preserve">In contrast, 30% of recipients across orthogroups were at least twice as close in expression to their associated donor than their associated LGT, and 16% of recipients were at least twice as close in expression to their associated LGT than donor (Table </w:t>
      </w:r>
      <w:r w:rsidR="00B75EA7" w:rsidRPr="00461E79">
        <w:rPr>
          <w:rFonts w:ascii="Calibri" w:eastAsia="Times New Roman" w:hAnsi="Calibri" w:cs="Calibri"/>
        </w:rPr>
        <w:t>4</w:t>
      </w:r>
      <w:r w:rsidRPr="00461E79">
        <w:rPr>
          <w:rFonts w:ascii="Calibri" w:eastAsia="Times New Roman" w:hAnsi="Calibri" w:cs="Calibri"/>
        </w:rPr>
        <w:t xml:space="preserve">). Comparatively, in </w:t>
      </w:r>
      <w:r w:rsidRPr="00461E79">
        <w:rPr>
          <w:rFonts w:ascii="Calibri" w:eastAsia="Times New Roman" w:hAnsi="Calibri" w:cs="Calibri"/>
          <w:i/>
          <w:iCs/>
        </w:rPr>
        <w:t>A. semialata</w:t>
      </w:r>
      <w:r w:rsidRPr="00461E79">
        <w:rPr>
          <w:rFonts w:ascii="Calibri" w:eastAsia="Times New Roman" w:hAnsi="Calibri" w:cs="Calibri"/>
        </w:rPr>
        <w:t xml:space="preserve"> x </w:t>
      </w:r>
      <w:r w:rsidRPr="00461E79">
        <w:rPr>
          <w:rFonts w:ascii="Calibri" w:eastAsia="Times New Roman" w:hAnsi="Calibri" w:cs="Calibri"/>
          <w:i/>
          <w:iCs/>
        </w:rPr>
        <w:t>T. triandra</w:t>
      </w:r>
      <w:r w:rsidRPr="00461E79">
        <w:rPr>
          <w:rFonts w:ascii="Calibri" w:eastAsia="Times New Roman" w:hAnsi="Calibri" w:cs="Calibri"/>
        </w:rPr>
        <w:t xml:space="preserve"> (n = 35), a total of 16 recipient genes were closer to donor orthologues, while 18 recipient genes were closer to LGTs in expression. This difference was not significant (Fig 6</w:t>
      </w:r>
      <w:r w:rsidR="00224D30" w:rsidRPr="00461E79">
        <w:rPr>
          <w:rFonts w:ascii="Calibri" w:eastAsia="Times New Roman" w:hAnsi="Calibri" w:cs="Calibri"/>
        </w:rPr>
        <w:t>B</w:t>
      </w:r>
      <w:r w:rsidRPr="00461E79">
        <w:rPr>
          <w:rFonts w:ascii="Calibri" w:eastAsia="Times New Roman" w:hAnsi="Calibri" w:cs="Calibri"/>
        </w:rPr>
        <w:t>; Wilcoxon signed-rank test; V = 283, p</w:t>
      </w:r>
      <w:r w:rsidR="00AC346D" w:rsidRPr="00461E79">
        <w:rPr>
          <w:rFonts w:ascii="Calibri" w:eastAsia="Times New Roman" w:hAnsi="Calibri" w:cs="Calibri"/>
        </w:rPr>
        <w:t xml:space="preserve"> </w:t>
      </w:r>
      <w:r w:rsidRPr="00461E79">
        <w:rPr>
          <w:rFonts w:ascii="Calibri" w:eastAsia="Times New Roman" w:hAnsi="Calibri" w:cs="Calibri"/>
        </w:rPr>
        <w:t>= 0.8108)</w:t>
      </w:r>
      <w:r w:rsidR="007046D8" w:rsidRPr="00461E79">
        <w:rPr>
          <w:rFonts w:ascii="Calibri" w:eastAsia="Times New Roman" w:hAnsi="Calibri" w:cs="Calibri"/>
        </w:rPr>
        <w:t>,</w:t>
      </w:r>
      <w:r w:rsidR="00313AA0" w:rsidRPr="00461E79">
        <w:rPr>
          <w:rFonts w:ascii="Calibri" w:eastAsia="Times New Roman" w:hAnsi="Calibri" w:cs="Calibri"/>
        </w:rPr>
        <w:t xml:space="preserve"> </w:t>
      </w:r>
      <w:r w:rsidR="00232B91" w:rsidRPr="00461E79">
        <w:rPr>
          <w:rFonts w:ascii="Calibri" w:eastAsia="Times New Roman" w:hAnsi="Calibri" w:cs="Calibri"/>
        </w:rPr>
        <w:t>despite</w:t>
      </w:r>
      <w:r w:rsidRPr="00461E79">
        <w:rPr>
          <w:rFonts w:ascii="Calibri" w:eastAsia="Times New Roman" w:hAnsi="Calibri" w:cs="Calibri"/>
        </w:rPr>
        <w:t xml:space="preserve"> </w:t>
      </w:r>
      <w:r w:rsidR="007046D8" w:rsidRPr="00461E79">
        <w:rPr>
          <w:rFonts w:ascii="Calibri" w:eastAsia="Times New Roman" w:hAnsi="Calibri" w:cs="Calibri"/>
        </w:rPr>
        <w:t xml:space="preserve">the fact </w:t>
      </w:r>
      <w:r w:rsidRPr="00461E79">
        <w:rPr>
          <w:rFonts w:ascii="Calibri" w:eastAsia="Times New Roman" w:hAnsi="Calibri" w:cs="Calibri"/>
        </w:rPr>
        <w:t>only 29% of</w:t>
      </w:r>
      <w:r w:rsidR="009E7591" w:rsidRPr="00461E79">
        <w:rPr>
          <w:rFonts w:ascii="Calibri" w:eastAsia="Times New Roman" w:hAnsi="Calibri" w:cs="Calibri"/>
        </w:rPr>
        <w:t xml:space="preserve"> recipient</w:t>
      </w:r>
      <w:r w:rsidR="00232B91" w:rsidRPr="00461E79">
        <w:rPr>
          <w:rFonts w:ascii="Calibri" w:eastAsia="Times New Roman" w:hAnsi="Calibri" w:cs="Calibri"/>
        </w:rPr>
        <w:t xml:space="preserve"> orthologues ha</w:t>
      </w:r>
      <w:r w:rsidR="002D3895" w:rsidRPr="00461E79">
        <w:rPr>
          <w:rFonts w:ascii="Calibri" w:eastAsia="Times New Roman" w:hAnsi="Calibri" w:cs="Calibri"/>
        </w:rPr>
        <w:t>d</w:t>
      </w:r>
      <w:r w:rsidR="00232B91" w:rsidRPr="00461E79">
        <w:rPr>
          <w:rFonts w:ascii="Calibri" w:eastAsia="Times New Roman" w:hAnsi="Calibri" w:cs="Calibri"/>
        </w:rPr>
        <w:t xml:space="preserve"> an expression distance to </w:t>
      </w:r>
      <w:r w:rsidR="009E7591" w:rsidRPr="00461E79">
        <w:rPr>
          <w:rFonts w:ascii="Calibri" w:eastAsia="Times New Roman" w:hAnsi="Calibri" w:cs="Calibri"/>
        </w:rPr>
        <w:t>LGTs/donors</w:t>
      </w:r>
      <w:r w:rsidR="00232B91" w:rsidRPr="00461E79">
        <w:rPr>
          <w:rFonts w:ascii="Calibri" w:eastAsia="Times New Roman" w:hAnsi="Calibri" w:cs="Calibri"/>
        </w:rPr>
        <w:t xml:space="preserve"> within 20</w:t>
      </w:r>
      <w:r w:rsidRPr="00461E79">
        <w:rPr>
          <w:rFonts w:ascii="Calibri" w:eastAsia="Times New Roman" w:hAnsi="Calibri" w:cs="Calibri"/>
        </w:rPr>
        <w:t xml:space="preserve">% </w:t>
      </w:r>
      <w:r w:rsidR="00232B91" w:rsidRPr="00461E79">
        <w:rPr>
          <w:rFonts w:ascii="Calibri" w:eastAsia="Times New Roman" w:hAnsi="Calibri" w:cs="Calibri"/>
        </w:rPr>
        <w:t>of the</w:t>
      </w:r>
      <w:r w:rsidR="00656B03" w:rsidRPr="00461E79">
        <w:rPr>
          <w:rFonts w:ascii="Calibri" w:eastAsia="Times New Roman" w:hAnsi="Calibri" w:cs="Calibri"/>
        </w:rPr>
        <w:t>ir</w:t>
      </w:r>
      <w:r w:rsidR="00232B91" w:rsidRPr="00461E79">
        <w:rPr>
          <w:rFonts w:ascii="Calibri" w:eastAsia="Times New Roman" w:hAnsi="Calibri" w:cs="Calibri"/>
        </w:rPr>
        <w:t xml:space="preserve"> average</w:t>
      </w:r>
      <w:r w:rsidR="00313AA0" w:rsidRPr="00461E79">
        <w:rPr>
          <w:rFonts w:ascii="Calibri" w:eastAsia="Times New Roman" w:hAnsi="Calibri" w:cs="Calibri"/>
        </w:rPr>
        <w:t xml:space="preserve"> distance</w:t>
      </w:r>
      <w:r w:rsidR="00856AFF" w:rsidRPr="00461E79">
        <w:rPr>
          <w:rFonts w:ascii="Calibri" w:eastAsia="Times New Roman" w:hAnsi="Calibri" w:cs="Calibri"/>
        </w:rPr>
        <w:t xml:space="preserve"> to both</w:t>
      </w:r>
      <w:r w:rsidRPr="00461E79">
        <w:rPr>
          <w:rFonts w:ascii="Calibri" w:eastAsia="Times New Roman" w:hAnsi="Calibri" w:cs="Calibri"/>
        </w:rPr>
        <w:t xml:space="preserve">. Meanwhile, in 23% of orthologues, recipients were at least twice as close in expression to their associated donor than LGT, while 20% of orthologues were twice as close in expression to their respective LGT than their respective donor (Table </w:t>
      </w:r>
      <w:r w:rsidR="00B75EA7" w:rsidRPr="00461E79">
        <w:rPr>
          <w:rFonts w:ascii="Calibri" w:eastAsia="Times New Roman" w:hAnsi="Calibri" w:cs="Calibri"/>
        </w:rPr>
        <w:t>4</w:t>
      </w:r>
      <w:r w:rsidRPr="00461E79">
        <w:rPr>
          <w:rFonts w:ascii="Calibri" w:eastAsia="Times New Roman" w:hAnsi="Calibri" w:cs="Calibri"/>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1889"/>
        <w:gridCol w:w="3072"/>
        <w:gridCol w:w="2038"/>
        <w:gridCol w:w="2027"/>
      </w:tblGrid>
      <w:tr w:rsidR="00461E79" w:rsidRPr="00461E79" w14:paraId="1386B1CF" w14:textId="77777777" w:rsidTr="00F41E94">
        <w:tc>
          <w:tcPr>
            <w:tcW w:w="0" w:type="auto"/>
            <w:gridSpan w:val="4"/>
            <w:tcBorders>
              <w:bottom w:val="single" w:sz="4" w:space="0" w:color="auto"/>
            </w:tcBorders>
            <w:tcMar>
              <w:top w:w="100" w:type="dxa"/>
              <w:left w:w="100" w:type="dxa"/>
              <w:bottom w:w="100" w:type="dxa"/>
              <w:right w:w="100" w:type="dxa"/>
            </w:tcMar>
          </w:tcPr>
          <w:p w14:paraId="760406D3" w14:textId="06B5B2F5" w:rsidR="00573A96" w:rsidRPr="00461E79" w:rsidRDefault="00573A96" w:rsidP="0097194C">
            <w:pPr>
              <w:spacing w:after="0" w:line="22" w:lineRule="atLeast"/>
              <w:jc w:val="center"/>
              <w:rPr>
                <w:rFonts w:ascii="Calibri" w:eastAsia="Times New Roman" w:hAnsi="Calibri" w:cs="Calibri"/>
              </w:rPr>
            </w:pPr>
            <w:r w:rsidRPr="00461E79">
              <w:rPr>
                <w:rFonts w:ascii="Calibri" w:eastAsia="Times New Roman" w:hAnsi="Calibri" w:cs="Calibri"/>
                <w:b/>
                <w:bCs/>
              </w:rPr>
              <w:t xml:space="preserve">Table 4. </w:t>
            </w:r>
            <w:r w:rsidRPr="00461E79">
              <w:rPr>
                <w:rFonts w:ascii="Calibri" w:eastAsia="Times New Roman" w:hAnsi="Calibri" w:cs="Calibri"/>
              </w:rPr>
              <w:t xml:space="preserve">Expression distances of native </w:t>
            </w:r>
            <w:r w:rsidRPr="00461E79">
              <w:rPr>
                <w:rFonts w:ascii="Calibri" w:eastAsia="Times New Roman" w:hAnsi="Calibri" w:cs="Calibri"/>
                <w:i/>
                <w:iCs/>
              </w:rPr>
              <w:t>A. semialata</w:t>
            </w:r>
            <w:r w:rsidRPr="00461E79">
              <w:rPr>
                <w:rFonts w:ascii="Calibri" w:eastAsia="Times New Roman" w:hAnsi="Calibri" w:cs="Calibri"/>
              </w:rPr>
              <w:t xml:space="preserve"> (recipient) </w:t>
            </w:r>
            <w:r w:rsidR="00F41E94" w:rsidRPr="00461E79">
              <w:rPr>
                <w:rFonts w:ascii="Calibri" w:eastAsia="Times New Roman" w:hAnsi="Calibri" w:cs="Calibri"/>
              </w:rPr>
              <w:t>genes</w:t>
            </w:r>
            <w:r w:rsidRPr="00461E79">
              <w:rPr>
                <w:rFonts w:ascii="Calibri" w:eastAsia="Times New Roman" w:hAnsi="Calibri" w:cs="Calibri"/>
              </w:rPr>
              <w:t xml:space="preserve"> to LGTs and donor orthologues.</w:t>
            </w:r>
          </w:p>
        </w:tc>
      </w:tr>
      <w:tr w:rsidR="00461E79" w:rsidRPr="00461E79" w14:paraId="66F2FAB3" w14:textId="77777777" w:rsidTr="00F41E94">
        <w:tc>
          <w:tcPr>
            <w:tcW w:w="0" w:type="auto"/>
            <w:tcBorders>
              <w:top w:val="single" w:sz="4" w:space="0" w:color="auto"/>
              <w:bottom w:val="single" w:sz="4" w:space="0" w:color="auto"/>
            </w:tcBorders>
            <w:tcMar>
              <w:top w:w="100" w:type="dxa"/>
              <w:left w:w="100" w:type="dxa"/>
              <w:bottom w:w="100" w:type="dxa"/>
              <w:right w:w="100" w:type="dxa"/>
            </w:tcMar>
            <w:hideMark/>
          </w:tcPr>
          <w:p w14:paraId="653444FB" w14:textId="77777777" w:rsidR="00B73023" w:rsidRPr="00461E79" w:rsidRDefault="00B73023" w:rsidP="0097194C">
            <w:pPr>
              <w:spacing w:after="0" w:line="22" w:lineRule="atLeast"/>
              <w:rPr>
                <w:rFonts w:ascii="Calibri" w:eastAsia="Times New Roman" w:hAnsi="Calibri" w:cs="Calibri"/>
                <w:lang w:val="fr-FR"/>
              </w:rPr>
            </w:pPr>
            <w:r w:rsidRPr="00461E79">
              <w:rPr>
                <w:rFonts w:ascii="Calibri" w:eastAsia="Times New Roman" w:hAnsi="Calibri" w:cs="Calibri"/>
                <w:lang w:val="fr-FR"/>
              </w:rPr>
              <w:t>Distance comparisons (LGT x donor)</w:t>
            </w:r>
          </w:p>
        </w:tc>
        <w:tc>
          <w:tcPr>
            <w:tcW w:w="0" w:type="auto"/>
            <w:tcBorders>
              <w:top w:val="single" w:sz="4" w:space="0" w:color="auto"/>
              <w:bottom w:val="single" w:sz="4" w:space="0" w:color="auto"/>
            </w:tcBorders>
            <w:tcMar>
              <w:top w:w="100" w:type="dxa"/>
              <w:left w:w="100" w:type="dxa"/>
              <w:bottom w:w="100" w:type="dxa"/>
              <w:right w:w="100" w:type="dxa"/>
            </w:tcMar>
            <w:hideMark/>
          </w:tcPr>
          <w:p w14:paraId="214745A0" w14:textId="56CA9CB8" w:rsidR="00B73023" w:rsidRPr="00461E79" w:rsidRDefault="001623CC" w:rsidP="0097194C">
            <w:pPr>
              <w:spacing w:after="0" w:line="22" w:lineRule="atLeast"/>
              <w:rPr>
                <w:rFonts w:ascii="Calibri" w:eastAsia="Times New Roman" w:hAnsi="Calibri" w:cs="Calibri"/>
              </w:rPr>
            </w:pPr>
            <w:r w:rsidRPr="00461E79">
              <w:rPr>
                <w:rFonts w:ascii="Calibri" w:eastAsia="Times New Roman" w:hAnsi="Calibri" w:cs="Calibri"/>
              </w:rPr>
              <w:t xml:space="preserve">Recipient distance to LGTs and donor orthologues within 20% of </w:t>
            </w:r>
            <w:r w:rsidR="00E55B9D" w:rsidRPr="00461E79">
              <w:rPr>
                <w:rFonts w:ascii="Calibri" w:eastAsia="Times New Roman" w:hAnsi="Calibri" w:cs="Calibri"/>
              </w:rPr>
              <w:t>total average distance.</w:t>
            </w:r>
            <w:r w:rsidRPr="00461E79">
              <w:rPr>
                <w:rFonts w:ascii="Calibri" w:eastAsia="Times New Roman" w:hAnsi="Calibri" w:cs="Calibri"/>
              </w:rPr>
              <w:t xml:space="preserve">  </w:t>
            </w:r>
          </w:p>
        </w:tc>
        <w:tc>
          <w:tcPr>
            <w:tcW w:w="0" w:type="auto"/>
            <w:tcBorders>
              <w:top w:val="single" w:sz="4" w:space="0" w:color="auto"/>
              <w:bottom w:val="single" w:sz="4" w:space="0" w:color="auto"/>
            </w:tcBorders>
            <w:tcMar>
              <w:top w:w="100" w:type="dxa"/>
              <w:left w:w="100" w:type="dxa"/>
              <w:bottom w:w="100" w:type="dxa"/>
              <w:right w:w="100" w:type="dxa"/>
            </w:tcMar>
            <w:hideMark/>
          </w:tcPr>
          <w:p w14:paraId="4646C8F1" w14:textId="5CF1ED7F" w:rsidR="00B73023" w:rsidRPr="00461E79" w:rsidRDefault="001623CC" w:rsidP="0097194C">
            <w:pPr>
              <w:spacing w:after="0" w:line="22" w:lineRule="atLeast"/>
              <w:rPr>
                <w:rFonts w:ascii="Calibri" w:eastAsia="Times New Roman" w:hAnsi="Calibri" w:cs="Calibri"/>
              </w:rPr>
            </w:pPr>
            <w:r w:rsidRPr="00461E79">
              <w:rPr>
                <w:rFonts w:ascii="Calibri" w:eastAsia="Times New Roman" w:hAnsi="Calibri" w:cs="Calibri"/>
              </w:rPr>
              <w:t xml:space="preserve">Recipient at least twice as close to donor than LGT </w:t>
            </w:r>
            <w:r w:rsidR="00B73023" w:rsidRPr="00461E79">
              <w:rPr>
                <w:rFonts w:ascii="Calibri" w:eastAsia="Times New Roman" w:hAnsi="Calibri" w:cs="Calibri"/>
              </w:rPr>
              <w:t> </w:t>
            </w:r>
          </w:p>
        </w:tc>
        <w:tc>
          <w:tcPr>
            <w:tcW w:w="0" w:type="auto"/>
            <w:tcBorders>
              <w:top w:val="single" w:sz="4" w:space="0" w:color="auto"/>
              <w:bottom w:val="single" w:sz="4" w:space="0" w:color="auto"/>
            </w:tcBorders>
            <w:tcMar>
              <w:top w:w="100" w:type="dxa"/>
              <w:left w:w="100" w:type="dxa"/>
              <w:bottom w:w="100" w:type="dxa"/>
              <w:right w:w="100" w:type="dxa"/>
            </w:tcMar>
            <w:hideMark/>
          </w:tcPr>
          <w:p w14:paraId="249799C6" w14:textId="0BDF9015" w:rsidR="00B73023" w:rsidRPr="00461E79" w:rsidRDefault="001623CC" w:rsidP="0097194C">
            <w:pPr>
              <w:spacing w:after="0" w:line="22" w:lineRule="atLeast"/>
              <w:rPr>
                <w:rFonts w:ascii="Calibri" w:eastAsia="Times New Roman" w:hAnsi="Calibri" w:cs="Calibri"/>
              </w:rPr>
            </w:pPr>
            <w:r w:rsidRPr="00461E79">
              <w:rPr>
                <w:rFonts w:ascii="Calibri" w:eastAsia="Times New Roman" w:hAnsi="Calibri" w:cs="Calibri"/>
              </w:rPr>
              <w:t xml:space="preserve">Recipient at least twice as close to LGT than donor. </w:t>
            </w:r>
          </w:p>
        </w:tc>
      </w:tr>
      <w:tr w:rsidR="00461E79" w:rsidRPr="00461E79" w14:paraId="60028D6D" w14:textId="77777777" w:rsidTr="00F41E94">
        <w:trPr>
          <w:trHeight w:val="762"/>
        </w:trPr>
        <w:tc>
          <w:tcPr>
            <w:tcW w:w="0" w:type="auto"/>
            <w:tcBorders>
              <w:top w:val="single" w:sz="4" w:space="0" w:color="auto"/>
              <w:bottom w:val="single" w:sz="4" w:space="0" w:color="auto"/>
            </w:tcBorders>
            <w:tcMar>
              <w:top w:w="100" w:type="dxa"/>
              <w:left w:w="100" w:type="dxa"/>
              <w:bottom w:w="100" w:type="dxa"/>
              <w:right w:w="100" w:type="dxa"/>
            </w:tcMar>
            <w:hideMark/>
          </w:tcPr>
          <w:p w14:paraId="12888098" w14:textId="77777777" w:rsidR="00B73023" w:rsidRPr="00461E79" w:rsidRDefault="00B73023" w:rsidP="0097194C">
            <w:pPr>
              <w:spacing w:after="0" w:line="22" w:lineRule="atLeast"/>
              <w:rPr>
                <w:rFonts w:ascii="Calibri" w:eastAsia="Times New Roman" w:hAnsi="Calibri" w:cs="Calibri"/>
                <w:lang w:val="pt-PT"/>
              </w:rPr>
            </w:pPr>
            <w:r w:rsidRPr="00461E79">
              <w:rPr>
                <w:rFonts w:ascii="Calibri" w:eastAsia="Times New Roman" w:hAnsi="Calibri" w:cs="Calibri"/>
                <w:i/>
                <w:iCs/>
                <w:lang w:val="pt-PT"/>
              </w:rPr>
              <w:t xml:space="preserve">A. semialata x S. italica </w:t>
            </w:r>
            <w:r w:rsidRPr="00461E79">
              <w:rPr>
                <w:rFonts w:ascii="Calibri" w:eastAsia="Times New Roman" w:hAnsi="Calibri" w:cs="Calibri"/>
                <w:lang w:val="pt-PT"/>
              </w:rPr>
              <w:t>(n = 74)</w:t>
            </w:r>
          </w:p>
        </w:tc>
        <w:tc>
          <w:tcPr>
            <w:tcW w:w="0" w:type="auto"/>
            <w:tcBorders>
              <w:top w:val="single" w:sz="4" w:space="0" w:color="auto"/>
              <w:bottom w:val="single" w:sz="4" w:space="0" w:color="auto"/>
            </w:tcBorders>
            <w:tcMar>
              <w:top w:w="100" w:type="dxa"/>
              <w:left w:w="100" w:type="dxa"/>
              <w:bottom w:w="100" w:type="dxa"/>
              <w:right w:w="100" w:type="dxa"/>
            </w:tcMar>
            <w:hideMark/>
          </w:tcPr>
          <w:p w14:paraId="19B9F959" w14:textId="4AF3B730" w:rsidR="00B73023" w:rsidRPr="00461E79" w:rsidRDefault="006B6590" w:rsidP="0097194C">
            <w:pPr>
              <w:spacing w:after="0" w:line="22" w:lineRule="atLeast"/>
              <w:rPr>
                <w:rFonts w:ascii="Calibri" w:eastAsia="Times New Roman" w:hAnsi="Calibri" w:cs="Calibri"/>
              </w:rPr>
            </w:pPr>
            <w:r w:rsidRPr="00461E79">
              <w:rPr>
                <w:rFonts w:ascii="Calibri" w:eastAsia="Times New Roman" w:hAnsi="Calibri" w:cs="Calibri"/>
              </w:rPr>
              <w:t>22%</w:t>
            </w:r>
          </w:p>
        </w:tc>
        <w:tc>
          <w:tcPr>
            <w:tcW w:w="0" w:type="auto"/>
            <w:tcBorders>
              <w:top w:val="single" w:sz="4" w:space="0" w:color="auto"/>
              <w:bottom w:val="single" w:sz="4" w:space="0" w:color="auto"/>
            </w:tcBorders>
            <w:tcMar>
              <w:top w:w="100" w:type="dxa"/>
              <w:left w:w="100" w:type="dxa"/>
              <w:bottom w:w="100" w:type="dxa"/>
              <w:right w:w="100" w:type="dxa"/>
            </w:tcMar>
            <w:hideMark/>
          </w:tcPr>
          <w:p w14:paraId="0E9F92AB" w14:textId="573D6AD2" w:rsidR="00B73023" w:rsidRPr="00461E79" w:rsidRDefault="006B6590" w:rsidP="0097194C">
            <w:pPr>
              <w:spacing w:after="0" w:line="22" w:lineRule="atLeast"/>
              <w:rPr>
                <w:rFonts w:ascii="Calibri" w:eastAsia="Times New Roman" w:hAnsi="Calibri" w:cs="Calibri"/>
              </w:rPr>
            </w:pPr>
            <w:r w:rsidRPr="00461E79">
              <w:rPr>
                <w:rFonts w:ascii="Calibri" w:eastAsia="Times New Roman" w:hAnsi="Calibri" w:cs="Calibri"/>
              </w:rPr>
              <w:t>30%</w:t>
            </w:r>
          </w:p>
        </w:tc>
        <w:tc>
          <w:tcPr>
            <w:tcW w:w="0" w:type="auto"/>
            <w:tcBorders>
              <w:top w:val="single" w:sz="4" w:space="0" w:color="auto"/>
              <w:bottom w:val="single" w:sz="4" w:space="0" w:color="auto"/>
            </w:tcBorders>
            <w:tcMar>
              <w:top w:w="100" w:type="dxa"/>
              <w:left w:w="100" w:type="dxa"/>
              <w:bottom w:w="100" w:type="dxa"/>
              <w:right w:w="100" w:type="dxa"/>
            </w:tcMar>
            <w:hideMark/>
          </w:tcPr>
          <w:p w14:paraId="1ACA5A9A" w14:textId="72357134" w:rsidR="00B73023" w:rsidRPr="00461E79" w:rsidRDefault="006B6590" w:rsidP="0097194C">
            <w:pPr>
              <w:spacing w:after="0" w:line="22" w:lineRule="atLeast"/>
              <w:rPr>
                <w:rFonts w:ascii="Calibri" w:eastAsia="Times New Roman" w:hAnsi="Calibri" w:cs="Calibri"/>
              </w:rPr>
            </w:pPr>
            <w:r w:rsidRPr="00461E79">
              <w:rPr>
                <w:rFonts w:ascii="Calibri" w:eastAsia="Times New Roman" w:hAnsi="Calibri" w:cs="Calibri"/>
              </w:rPr>
              <w:t>16%</w:t>
            </w:r>
          </w:p>
        </w:tc>
      </w:tr>
      <w:tr w:rsidR="00461E79" w:rsidRPr="00461E79" w14:paraId="06E17603" w14:textId="77777777" w:rsidTr="00F41E94">
        <w:tc>
          <w:tcPr>
            <w:tcW w:w="0" w:type="auto"/>
            <w:tcBorders>
              <w:top w:val="single" w:sz="4" w:space="0" w:color="auto"/>
            </w:tcBorders>
            <w:tcMar>
              <w:top w:w="100" w:type="dxa"/>
              <w:left w:w="100" w:type="dxa"/>
              <w:bottom w:w="100" w:type="dxa"/>
              <w:right w:w="100" w:type="dxa"/>
            </w:tcMar>
            <w:hideMark/>
          </w:tcPr>
          <w:p w14:paraId="5CF87360" w14:textId="77777777" w:rsidR="00B73023" w:rsidRPr="00461E79" w:rsidRDefault="00B73023" w:rsidP="0097194C">
            <w:pPr>
              <w:spacing w:after="0" w:line="22" w:lineRule="atLeast"/>
              <w:rPr>
                <w:rFonts w:ascii="Calibri" w:eastAsia="Times New Roman" w:hAnsi="Calibri" w:cs="Calibri"/>
              </w:rPr>
            </w:pPr>
            <w:r w:rsidRPr="00461E79">
              <w:rPr>
                <w:rFonts w:ascii="Calibri" w:eastAsia="Times New Roman" w:hAnsi="Calibri" w:cs="Calibri"/>
                <w:i/>
                <w:iCs/>
              </w:rPr>
              <w:t>A. semialata x T. triandra</w:t>
            </w:r>
            <w:r w:rsidRPr="00461E79">
              <w:rPr>
                <w:rFonts w:ascii="Calibri" w:eastAsia="Times New Roman" w:hAnsi="Calibri" w:cs="Calibri"/>
              </w:rPr>
              <w:t xml:space="preserve"> (n = 35)</w:t>
            </w:r>
          </w:p>
        </w:tc>
        <w:tc>
          <w:tcPr>
            <w:tcW w:w="0" w:type="auto"/>
            <w:tcBorders>
              <w:top w:val="single" w:sz="4" w:space="0" w:color="auto"/>
            </w:tcBorders>
            <w:tcMar>
              <w:top w:w="100" w:type="dxa"/>
              <w:left w:w="100" w:type="dxa"/>
              <w:bottom w:w="100" w:type="dxa"/>
              <w:right w:w="100" w:type="dxa"/>
            </w:tcMar>
            <w:hideMark/>
          </w:tcPr>
          <w:p w14:paraId="426F0F7A" w14:textId="0946F22A" w:rsidR="00B73023" w:rsidRPr="00461E79" w:rsidRDefault="00570739" w:rsidP="0097194C">
            <w:pPr>
              <w:spacing w:after="0" w:line="22" w:lineRule="atLeast"/>
              <w:rPr>
                <w:rFonts w:ascii="Calibri" w:eastAsia="Times New Roman" w:hAnsi="Calibri" w:cs="Calibri"/>
              </w:rPr>
            </w:pPr>
            <w:r w:rsidRPr="00461E79">
              <w:rPr>
                <w:rFonts w:ascii="Calibri" w:eastAsia="Times New Roman" w:hAnsi="Calibri" w:cs="Calibri"/>
              </w:rPr>
              <w:t>29%</w:t>
            </w:r>
          </w:p>
        </w:tc>
        <w:tc>
          <w:tcPr>
            <w:tcW w:w="0" w:type="auto"/>
            <w:tcBorders>
              <w:top w:val="single" w:sz="4" w:space="0" w:color="auto"/>
            </w:tcBorders>
            <w:tcMar>
              <w:top w:w="100" w:type="dxa"/>
              <w:left w:w="100" w:type="dxa"/>
              <w:bottom w:w="100" w:type="dxa"/>
              <w:right w:w="100" w:type="dxa"/>
            </w:tcMar>
            <w:hideMark/>
          </w:tcPr>
          <w:p w14:paraId="39B1A0D9" w14:textId="4EB33E3D" w:rsidR="00B73023" w:rsidRPr="00461E79" w:rsidRDefault="00570739" w:rsidP="0097194C">
            <w:pPr>
              <w:spacing w:after="0" w:line="22" w:lineRule="atLeast"/>
              <w:rPr>
                <w:rFonts w:ascii="Calibri" w:eastAsia="Times New Roman" w:hAnsi="Calibri" w:cs="Calibri"/>
              </w:rPr>
            </w:pPr>
            <w:r w:rsidRPr="00461E79">
              <w:rPr>
                <w:rFonts w:ascii="Calibri" w:eastAsia="Times New Roman" w:hAnsi="Calibri" w:cs="Calibri"/>
              </w:rPr>
              <w:t>23%</w:t>
            </w:r>
          </w:p>
        </w:tc>
        <w:tc>
          <w:tcPr>
            <w:tcW w:w="0" w:type="auto"/>
            <w:tcBorders>
              <w:top w:val="single" w:sz="4" w:space="0" w:color="auto"/>
            </w:tcBorders>
            <w:tcMar>
              <w:top w:w="100" w:type="dxa"/>
              <w:left w:w="100" w:type="dxa"/>
              <w:bottom w:w="100" w:type="dxa"/>
              <w:right w:w="100" w:type="dxa"/>
            </w:tcMar>
            <w:hideMark/>
          </w:tcPr>
          <w:p w14:paraId="6E748364" w14:textId="5C1ED542" w:rsidR="00B73023" w:rsidRPr="00461E79" w:rsidRDefault="00570739" w:rsidP="0097194C">
            <w:pPr>
              <w:spacing w:after="0" w:line="22" w:lineRule="atLeast"/>
              <w:rPr>
                <w:rFonts w:ascii="Calibri" w:eastAsia="Times New Roman" w:hAnsi="Calibri" w:cs="Calibri"/>
              </w:rPr>
            </w:pPr>
            <w:r w:rsidRPr="00461E79">
              <w:rPr>
                <w:rFonts w:ascii="Calibri" w:eastAsia="Times New Roman" w:hAnsi="Calibri" w:cs="Calibri"/>
              </w:rPr>
              <w:t>20%</w:t>
            </w:r>
          </w:p>
        </w:tc>
      </w:tr>
    </w:tbl>
    <w:p w14:paraId="49AAB977" w14:textId="77777777" w:rsidR="0007178E" w:rsidRPr="00461E79" w:rsidRDefault="0007178E" w:rsidP="0097194C">
      <w:pPr>
        <w:spacing w:line="22" w:lineRule="atLeast"/>
        <w:rPr>
          <w:rFonts w:ascii="Calibri" w:eastAsia="Times New Roman" w:hAnsi="Calibri" w:cs="Calibri"/>
        </w:rPr>
      </w:pPr>
      <w:r w:rsidRPr="00461E79">
        <w:rPr>
          <w:rFonts w:ascii="Calibri" w:eastAsia="Times New Roman" w:hAnsi="Calibri" w:cs="Calibri"/>
        </w:rPr>
        <w:t xml:space="preserve">Note – percentage values represent the proportion of orthogroups which fit the associated pattern. </w:t>
      </w:r>
    </w:p>
    <w:p w14:paraId="6051D7BD" w14:textId="42CDFAEB" w:rsidR="00762F3A" w:rsidRPr="00461E79" w:rsidRDefault="00762F3A" w:rsidP="0097194C">
      <w:pPr>
        <w:spacing w:after="240" w:line="22" w:lineRule="atLeast"/>
        <w:rPr>
          <w:rFonts w:ascii="Calibri" w:eastAsia="Times New Roman" w:hAnsi="Calibri" w:cs="Calibri"/>
        </w:rPr>
      </w:pPr>
    </w:p>
    <w:p w14:paraId="459A518C" w14:textId="7DFECEBA" w:rsidR="00B73023" w:rsidRPr="00461E79" w:rsidRDefault="00B73023" w:rsidP="0097194C">
      <w:pPr>
        <w:spacing w:line="22" w:lineRule="atLeast"/>
        <w:rPr>
          <w:rFonts w:ascii="Calibri" w:eastAsia="Times New Roman" w:hAnsi="Calibri" w:cs="Calibri"/>
        </w:rPr>
      </w:pPr>
      <w:r w:rsidRPr="003638C7">
        <w:rPr>
          <w:rFonts w:ascii="Calibri" w:eastAsia="Times New Roman" w:hAnsi="Calibri" w:cs="Calibri"/>
          <w:b/>
          <w:bCs/>
        </w:rPr>
        <w:lastRenderedPageBreak/>
        <w:t>A</w:t>
      </w:r>
      <w:r w:rsidRPr="00461E79">
        <w:rPr>
          <w:rFonts w:ascii="Calibri" w:eastAsia="Times New Roman" w:hAnsi="Calibri" w:cs="Calibri"/>
          <w:noProof/>
          <w:bdr w:val="none" w:sz="0" w:space="0" w:color="auto" w:frame="1"/>
        </w:rPr>
        <w:drawing>
          <wp:inline distT="0" distB="0" distL="0" distR="0" wp14:anchorId="6A83556D" wp14:editId="2EF8221F">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r w:rsidR="00CD1A57" w:rsidRPr="003638C7">
        <w:rPr>
          <w:rFonts w:ascii="Calibri" w:eastAsia="Times New Roman" w:hAnsi="Calibri" w:cs="Calibri"/>
          <w:b/>
          <w:bCs/>
        </w:rPr>
        <w:t>B</w:t>
      </w:r>
      <w:r w:rsidRPr="00461E79">
        <w:rPr>
          <w:rFonts w:ascii="Calibri" w:eastAsia="Times New Roman" w:hAnsi="Calibri" w:cs="Calibri"/>
          <w:noProof/>
          <w:bdr w:val="none" w:sz="0" w:space="0" w:color="auto" w:frame="1"/>
        </w:rPr>
        <w:drawing>
          <wp:inline distT="0" distB="0" distL="0" distR="0" wp14:anchorId="4B711861" wp14:editId="26CB3071">
            <wp:extent cx="5731510" cy="322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C374824" w14:textId="77777777" w:rsidR="00B73023" w:rsidRPr="00461E79" w:rsidRDefault="00B73023" w:rsidP="0097194C">
      <w:pPr>
        <w:spacing w:line="22" w:lineRule="atLeast"/>
        <w:rPr>
          <w:rFonts w:ascii="Calibri" w:eastAsia="Times New Roman" w:hAnsi="Calibri" w:cs="Calibri"/>
        </w:rPr>
      </w:pPr>
      <w:r w:rsidRPr="00461E79">
        <w:rPr>
          <w:rFonts w:ascii="Calibri" w:eastAsia="Times New Roman" w:hAnsi="Calibri" w:cs="Calibri"/>
          <w:b/>
          <w:bCs/>
        </w:rPr>
        <w:t xml:space="preserve">Figure 6. </w:t>
      </w:r>
      <w:r w:rsidRPr="00461E79">
        <w:rPr>
          <w:rFonts w:ascii="Calibri" w:eastAsia="Times New Roman" w:hAnsi="Calibri" w:cs="Calibri"/>
        </w:rPr>
        <w:t xml:space="preserve">The distance of recipient orthologues to LGTs (Y axis) and donors (X axis) associated with </w:t>
      </w:r>
      <w:r w:rsidRPr="00461E79">
        <w:rPr>
          <w:rFonts w:ascii="Calibri" w:eastAsia="Times New Roman" w:hAnsi="Calibri" w:cs="Calibri"/>
          <w:b/>
          <w:bCs/>
        </w:rPr>
        <w:t>(A)</w:t>
      </w:r>
      <w:r w:rsidRPr="00461E79">
        <w:rPr>
          <w:rFonts w:ascii="Calibri" w:eastAsia="Times New Roman" w:hAnsi="Calibri" w:cs="Calibri"/>
        </w:rPr>
        <w:t xml:space="preserve"> </w:t>
      </w:r>
      <w:r w:rsidRPr="00461E79">
        <w:rPr>
          <w:rFonts w:ascii="Calibri" w:eastAsia="Times New Roman" w:hAnsi="Calibri" w:cs="Calibri"/>
          <w:i/>
          <w:iCs/>
        </w:rPr>
        <w:t>S. italica</w:t>
      </w:r>
      <w:r w:rsidRPr="00461E79">
        <w:rPr>
          <w:rFonts w:ascii="Calibri" w:eastAsia="Times New Roman" w:hAnsi="Calibri" w:cs="Calibri"/>
        </w:rPr>
        <w:t xml:space="preserve"> and </w:t>
      </w:r>
      <w:r w:rsidRPr="00461E79">
        <w:rPr>
          <w:rFonts w:ascii="Calibri" w:eastAsia="Times New Roman" w:hAnsi="Calibri" w:cs="Calibri"/>
          <w:b/>
          <w:bCs/>
        </w:rPr>
        <w:t xml:space="preserve">(B) </w:t>
      </w:r>
      <w:r w:rsidRPr="00461E79">
        <w:rPr>
          <w:rFonts w:ascii="Calibri" w:eastAsia="Times New Roman" w:hAnsi="Calibri" w:cs="Calibri"/>
          <w:i/>
          <w:iCs/>
        </w:rPr>
        <w:t>T. triandra</w:t>
      </w:r>
      <w:r w:rsidRPr="00461E79">
        <w:rPr>
          <w:rFonts w:ascii="Calibri" w:eastAsia="Times New Roman" w:hAnsi="Calibri" w:cs="Calibri"/>
        </w:rPr>
        <w:t>. The line shows equidistance of recipient genes to donor and LGT orthologues. Values below the line indicate the recipient expression is closer to the LGT, while values above the line indicate the recipient expression is closer to the donor.</w:t>
      </w:r>
    </w:p>
    <w:p w14:paraId="09076A69" w14:textId="6A34E18A" w:rsidR="00304BEB" w:rsidRPr="00461E79" w:rsidRDefault="00304BEB" w:rsidP="0097194C">
      <w:pPr>
        <w:spacing w:line="22" w:lineRule="atLeast"/>
        <w:rPr>
          <w:rFonts w:ascii="Calibri" w:hAnsi="Calibri" w:cs="Calibri"/>
        </w:rPr>
      </w:pPr>
    </w:p>
    <w:p w14:paraId="09BD5B9B" w14:textId="406FEF13" w:rsidR="00304BEB" w:rsidRPr="00461E79" w:rsidRDefault="00304BEB" w:rsidP="0097194C">
      <w:pPr>
        <w:spacing w:line="22" w:lineRule="atLeast"/>
        <w:rPr>
          <w:rFonts w:ascii="Calibri" w:hAnsi="Calibri" w:cs="Calibri"/>
        </w:rPr>
      </w:pPr>
    </w:p>
    <w:p w14:paraId="2133745C" w14:textId="4E03B9B3" w:rsidR="00304BEB" w:rsidRPr="00461E79" w:rsidRDefault="00304BEB" w:rsidP="0097194C">
      <w:pPr>
        <w:spacing w:line="22" w:lineRule="atLeast"/>
        <w:rPr>
          <w:rFonts w:ascii="Calibri" w:hAnsi="Calibri" w:cs="Calibri"/>
        </w:rPr>
      </w:pPr>
    </w:p>
    <w:p w14:paraId="7FF7DE6B" w14:textId="631C9944" w:rsidR="00304BEB" w:rsidRPr="00461E79" w:rsidRDefault="00304BEB" w:rsidP="0097194C">
      <w:pPr>
        <w:spacing w:line="22" w:lineRule="atLeast"/>
        <w:rPr>
          <w:rFonts w:ascii="Calibri" w:hAnsi="Calibri" w:cs="Calibri"/>
        </w:rPr>
      </w:pPr>
    </w:p>
    <w:p w14:paraId="68F6F198" w14:textId="2329976E" w:rsidR="00226EF4" w:rsidRPr="00461E79" w:rsidRDefault="00304BEB" w:rsidP="0097194C">
      <w:pPr>
        <w:spacing w:line="22" w:lineRule="atLeast"/>
        <w:rPr>
          <w:rFonts w:ascii="Calibri" w:eastAsia="Times New Roman" w:hAnsi="Calibri" w:cs="Calibri"/>
          <w:lang w:eastAsia="ja-JP"/>
        </w:rPr>
      </w:pPr>
      <w:r w:rsidRPr="00461E79">
        <w:rPr>
          <w:rFonts w:ascii="Calibri" w:hAnsi="Calibri" w:cs="Calibri"/>
          <w:b/>
          <w:bCs/>
        </w:rPr>
        <w:lastRenderedPageBreak/>
        <w:t>Discussion</w:t>
      </w:r>
      <w:r w:rsidR="00CA53A5" w:rsidRPr="00461E79">
        <w:rPr>
          <w:rFonts w:ascii="Calibri" w:hAnsi="Calibri" w:cs="Calibri"/>
          <w:b/>
          <w:bCs/>
        </w:rPr>
        <w:t xml:space="preserve"> </w:t>
      </w:r>
    </w:p>
    <w:p w14:paraId="289A09F5" w14:textId="2882D613" w:rsidR="0068020C" w:rsidRPr="00461E79" w:rsidRDefault="00CF6EBE" w:rsidP="0097194C">
      <w:pPr>
        <w:spacing w:line="22" w:lineRule="atLeast"/>
        <w:rPr>
          <w:rFonts w:ascii="Calibri" w:hAnsi="Calibri" w:cs="Calibri"/>
          <w:b/>
          <w:bCs/>
        </w:rPr>
      </w:pPr>
      <w:r w:rsidRPr="00461E79">
        <w:rPr>
          <w:rFonts w:ascii="Calibri" w:hAnsi="Calibri" w:cs="Calibri"/>
        </w:rPr>
        <w:t>Here we quantified and compared the expression of LGTs and their orthologous recipient (</w:t>
      </w:r>
      <w:r w:rsidRPr="00461E79">
        <w:rPr>
          <w:rFonts w:ascii="Calibri" w:hAnsi="Calibri" w:cs="Calibri"/>
          <w:i/>
          <w:iCs/>
        </w:rPr>
        <w:t>A. semialata</w:t>
      </w:r>
      <w:r w:rsidRPr="00461E79">
        <w:rPr>
          <w:rFonts w:ascii="Calibri" w:hAnsi="Calibri" w:cs="Calibri"/>
        </w:rPr>
        <w:t>) and donor (</w:t>
      </w:r>
      <w:r w:rsidRPr="00461E79">
        <w:rPr>
          <w:rFonts w:ascii="Calibri" w:hAnsi="Calibri" w:cs="Calibri"/>
          <w:i/>
          <w:iCs/>
        </w:rPr>
        <w:t xml:space="preserve">S. italica </w:t>
      </w:r>
      <w:r w:rsidRPr="00461E79">
        <w:rPr>
          <w:rFonts w:ascii="Calibri" w:hAnsi="Calibri" w:cs="Calibri"/>
        </w:rPr>
        <w:t xml:space="preserve">for Cenchrinae and </w:t>
      </w:r>
      <w:r w:rsidRPr="00461E79">
        <w:rPr>
          <w:rFonts w:ascii="Calibri" w:hAnsi="Calibri" w:cs="Calibri"/>
          <w:i/>
          <w:iCs/>
        </w:rPr>
        <w:t>T. triandra</w:t>
      </w:r>
      <w:r w:rsidRPr="00461E79">
        <w:rPr>
          <w:rFonts w:ascii="Calibri" w:hAnsi="Calibri" w:cs="Calibri"/>
        </w:rPr>
        <w:t xml:space="preserve"> for Andropogoneae) genes to understand the regulatory dynamics of LGT in grasses. </w:t>
      </w:r>
    </w:p>
    <w:p w14:paraId="017F5201" w14:textId="781659BF" w:rsidR="00CF6EBE" w:rsidRPr="00461E79" w:rsidRDefault="00CF6EBE" w:rsidP="0097194C">
      <w:pPr>
        <w:spacing w:line="22" w:lineRule="atLeast"/>
        <w:rPr>
          <w:rFonts w:ascii="Calibri" w:hAnsi="Calibri" w:cs="Calibri"/>
        </w:rPr>
      </w:pPr>
      <w:r w:rsidRPr="00461E79">
        <w:rPr>
          <w:rFonts w:ascii="Calibri" w:hAnsi="Calibri" w:cs="Calibri"/>
        </w:rPr>
        <w:t xml:space="preserve">We first found that on average the expression of LGTs was not more similar to either recipient or donor orthologues. This implies for most LGTs neither cis </w:t>
      </w:r>
      <w:r w:rsidR="008E7393" w:rsidRPr="00461E79">
        <w:rPr>
          <w:rFonts w:ascii="Calibri" w:hAnsi="Calibri" w:cs="Calibri"/>
        </w:rPr>
        <w:t>nor</w:t>
      </w:r>
      <w:r w:rsidRPr="00461E79">
        <w:rPr>
          <w:rFonts w:ascii="Calibri" w:hAnsi="Calibri" w:cs="Calibri"/>
        </w:rPr>
        <w:t xml:space="preserve"> trans-regulatory elements play a more influential role in regulating the expression of LGTs (Fig 5). While the novelty of this study means we cannot directly compare our results to past research, studies investigating the expression of genes in interspecific hybrids of </w:t>
      </w:r>
      <w:r w:rsidRPr="00461E79">
        <w:rPr>
          <w:rFonts w:ascii="Calibri" w:hAnsi="Calibri" w:cs="Calibri"/>
          <w:i/>
          <w:iCs/>
        </w:rPr>
        <w:t>Arabidopsis</w:t>
      </w:r>
      <w:r w:rsidRPr="00461E79">
        <w:rPr>
          <w:rFonts w:ascii="Calibri" w:hAnsi="Calibri" w:cs="Calibri"/>
        </w:rPr>
        <w:t xml:space="preserve"> (</w:t>
      </w:r>
      <w:r w:rsidR="00D443A0" w:rsidRPr="00461E79">
        <w:rPr>
          <w:rFonts w:ascii="Calibri" w:hAnsi="Calibri" w:cs="Calibri"/>
        </w:rPr>
        <w:t xml:space="preserve">Shi </w:t>
      </w:r>
      <w:r w:rsidR="00D443A0" w:rsidRPr="00461E79">
        <w:rPr>
          <w:rFonts w:ascii="Calibri" w:hAnsi="Calibri" w:cs="Calibri"/>
          <w:i/>
          <w:iCs/>
        </w:rPr>
        <w:t xml:space="preserve">et al., </w:t>
      </w:r>
      <w:r w:rsidR="00D443A0" w:rsidRPr="00461E79">
        <w:rPr>
          <w:rFonts w:ascii="Calibri" w:hAnsi="Calibri" w:cs="Calibri"/>
        </w:rPr>
        <w:t>2012</w:t>
      </w:r>
      <w:r w:rsidRPr="00461E79">
        <w:rPr>
          <w:rFonts w:ascii="Calibri" w:hAnsi="Calibri" w:cs="Calibri"/>
        </w:rPr>
        <w:t>), cotton (</w:t>
      </w:r>
      <w:r w:rsidR="001217D6" w:rsidRPr="00461E79">
        <w:rPr>
          <w:rFonts w:ascii="Calibri" w:hAnsi="Calibri" w:cs="Calibri"/>
        </w:rPr>
        <w:t xml:space="preserve">Bao </w:t>
      </w:r>
      <w:r w:rsidR="001217D6" w:rsidRPr="00461E79">
        <w:rPr>
          <w:rFonts w:ascii="Calibri" w:hAnsi="Calibri" w:cs="Calibri"/>
          <w:i/>
          <w:iCs/>
        </w:rPr>
        <w:t>et al.,</w:t>
      </w:r>
      <w:r w:rsidR="001217D6" w:rsidRPr="00461E79">
        <w:rPr>
          <w:rFonts w:ascii="Calibri" w:hAnsi="Calibri" w:cs="Calibri"/>
        </w:rPr>
        <w:t xml:space="preserve"> 2019</w:t>
      </w:r>
      <w:r w:rsidRPr="00461E79">
        <w:rPr>
          <w:rFonts w:ascii="Calibri" w:hAnsi="Calibri" w:cs="Calibri"/>
        </w:rPr>
        <w:t xml:space="preserve">) and </w:t>
      </w:r>
      <w:r w:rsidRPr="00461E79">
        <w:rPr>
          <w:rFonts w:ascii="Calibri" w:hAnsi="Calibri" w:cs="Calibri"/>
          <w:i/>
          <w:iCs/>
        </w:rPr>
        <w:t xml:space="preserve">Drosophila </w:t>
      </w:r>
      <w:r w:rsidRPr="00461E79">
        <w:rPr>
          <w:rFonts w:ascii="Calibri" w:hAnsi="Calibri" w:cs="Calibri"/>
        </w:rPr>
        <w:t>(</w:t>
      </w:r>
      <w:r w:rsidR="009E59C6" w:rsidRPr="00461E79">
        <w:rPr>
          <w:rFonts w:ascii="Calibri" w:hAnsi="Calibri" w:cs="Calibri"/>
        </w:rPr>
        <w:t xml:space="preserve">Landry </w:t>
      </w:r>
      <w:r w:rsidR="009E59C6" w:rsidRPr="00461E79">
        <w:rPr>
          <w:rFonts w:ascii="Calibri" w:hAnsi="Calibri" w:cs="Calibri"/>
          <w:i/>
          <w:iCs/>
        </w:rPr>
        <w:t>et al.,</w:t>
      </w:r>
      <w:r w:rsidR="009E59C6" w:rsidRPr="00461E79">
        <w:rPr>
          <w:rFonts w:ascii="Calibri" w:hAnsi="Calibri" w:cs="Calibri"/>
        </w:rPr>
        <w:t xml:space="preserve"> 2005</w:t>
      </w:r>
      <w:r w:rsidRPr="00461E79">
        <w:rPr>
          <w:rFonts w:ascii="Calibri" w:hAnsi="Calibri" w:cs="Calibri"/>
        </w:rPr>
        <w:t>) have shown that some genes can be subject to compensatory cis and trans-regulatory effects. This can lead to expression mismatches for hybrid genes, relative to parent orthologues (</w:t>
      </w:r>
      <w:r w:rsidR="0068020C" w:rsidRPr="00461E79">
        <w:rPr>
          <w:rFonts w:ascii="Calibri" w:hAnsi="Calibri" w:cs="Calibri"/>
        </w:rPr>
        <w:t xml:space="preserve">Landry </w:t>
      </w:r>
      <w:r w:rsidR="0068020C" w:rsidRPr="00461E79">
        <w:rPr>
          <w:rFonts w:ascii="Calibri" w:hAnsi="Calibri" w:cs="Calibri"/>
          <w:i/>
          <w:iCs/>
        </w:rPr>
        <w:t>et al.,</w:t>
      </w:r>
      <w:r w:rsidR="0068020C" w:rsidRPr="00461E79">
        <w:rPr>
          <w:rFonts w:ascii="Calibri" w:hAnsi="Calibri" w:cs="Calibri"/>
        </w:rPr>
        <w:t xml:space="preserve"> 2005</w:t>
      </w:r>
      <w:r w:rsidRPr="00461E79">
        <w:rPr>
          <w:rFonts w:ascii="Calibri" w:hAnsi="Calibri" w:cs="Calibri"/>
        </w:rPr>
        <w:t>), which could be a potential explanation for our results.  Although, despite these general observations, 57% of Andropogoneae-derived LGTs and 36% of Cenchrinae-derived LGTs are distinctly closer to either the recipient or donor orthologue (Table 3).</w:t>
      </w:r>
      <w:r w:rsidR="00AE1597" w:rsidRPr="00461E79">
        <w:rPr>
          <w:rFonts w:ascii="Calibri" w:hAnsi="Calibri" w:cs="Calibri"/>
        </w:rPr>
        <w:t xml:space="preserve"> </w:t>
      </w:r>
      <w:r w:rsidR="007129BB" w:rsidRPr="00461E79">
        <w:rPr>
          <w:rFonts w:ascii="Calibri" w:hAnsi="Calibri" w:cs="Calibri"/>
        </w:rPr>
        <w:t xml:space="preserve">This diversity in expression could be explained as the contribution of cis and trans-elements to expression is known to vary across genes, and at times can provide opposing effects on regulation </w:t>
      </w:r>
      <w:r w:rsidR="00AE1597" w:rsidRPr="00461E79">
        <w:rPr>
          <w:rFonts w:ascii="Calibri" w:hAnsi="Calibri" w:cs="Calibri"/>
        </w:rPr>
        <w:t>(</w:t>
      </w:r>
      <w:r w:rsidR="007129BB" w:rsidRPr="00461E79">
        <w:rPr>
          <w:rFonts w:ascii="Calibri" w:hAnsi="Calibri" w:cs="Calibri"/>
        </w:rPr>
        <w:t xml:space="preserve">Landry </w:t>
      </w:r>
      <w:r w:rsidR="007129BB" w:rsidRPr="00461E79">
        <w:rPr>
          <w:rFonts w:ascii="Calibri" w:hAnsi="Calibri" w:cs="Calibri"/>
          <w:i/>
          <w:iCs/>
        </w:rPr>
        <w:t xml:space="preserve">et al., </w:t>
      </w:r>
      <w:r w:rsidR="007129BB" w:rsidRPr="00461E79">
        <w:rPr>
          <w:rFonts w:ascii="Calibri" w:hAnsi="Calibri" w:cs="Calibri"/>
        </w:rPr>
        <w:t xml:space="preserve">2005; </w:t>
      </w:r>
      <w:r w:rsidR="00374616" w:rsidRPr="00461E79">
        <w:rPr>
          <w:rFonts w:ascii="Calibri" w:hAnsi="Calibri" w:cs="Calibri"/>
        </w:rPr>
        <w:t xml:space="preserve">Gordon and Ruvinsky, 2012; </w:t>
      </w:r>
      <w:r w:rsidR="007129BB" w:rsidRPr="00461E79">
        <w:rPr>
          <w:rFonts w:ascii="Calibri" w:hAnsi="Calibri" w:cs="Calibri"/>
        </w:rPr>
        <w:t xml:space="preserve">Coolon </w:t>
      </w:r>
      <w:r w:rsidR="007129BB" w:rsidRPr="00461E79">
        <w:rPr>
          <w:rFonts w:ascii="Calibri" w:hAnsi="Calibri" w:cs="Calibri"/>
          <w:i/>
          <w:iCs/>
        </w:rPr>
        <w:t xml:space="preserve">et al., </w:t>
      </w:r>
      <w:r w:rsidR="007129BB" w:rsidRPr="00461E79">
        <w:rPr>
          <w:rFonts w:ascii="Calibri" w:hAnsi="Calibri" w:cs="Calibri"/>
        </w:rPr>
        <w:t xml:space="preserve">2014; </w:t>
      </w:r>
      <w:r w:rsidR="001D47EE" w:rsidRPr="00461E79">
        <w:rPr>
          <w:rFonts w:ascii="Calibri" w:hAnsi="Calibri" w:cs="Calibri"/>
        </w:rPr>
        <w:t xml:space="preserve">Osada </w:t>
      </w:r>
      <w:r w:rsidR="001D47EE" w:rsidRPr="00461E79">
        <w:rPr>
          <w:rFonts w:ascii="Calibri" w:hAnsi="Calibri" w:cs="Calibri"/>
          <w:i/>
          <w:iCs/>
        </w:rPr>
        <w:t>et al.,</w:t>
      </w:r>
      <w:r w:rsidR="001D47EE" w:rsidRPr="00461E79">
        <w:rPr>
          <w:rFonts w:ascii="Calibri" w:hAnsi="Calibri" w:cs="Calibri"/>
        </w:rPr>
        <w:t xml:space="preserve"> 2017</w:t>
      </w:r>
      <w:r w:rsidR="007129BB" w:rsidRPr="00461E79">
        <w:rPr>
          <w:rFonts w:ascii="Calibri" w:hAnsi="Calibri" w:cs="Calibri"/>
        </w:rPr>
        <w:t xml:space="preserve">; Mattioli </w:t>
      </w:r>
      <w:r w:rsidR="007129BB" w:rsidRPr="00461E79">
        <w:rPr>
          <w:rFonts w:ascii="Calibri" w:hAnsi="Calibri" w:cs="Calibri"/>
          <w:i/>
          <w:iCs/>
        </w:rPr>
        <w:t>et al.,</w:t>
      </w:r>
      <w:r w:rsidR="007129BB" w:rsidRPr="00461E79">
        <w:rPr>
          <w:rFonts w:ascii="Calibri" w:hAnsi="Calibri" w:cs="Calibri"/>
        </w:rPr>
        <w:t xml:space="preserve"> 2020</w:t>
      </w:r>
      <w:r w:rsidR="001D47EE" w:rsidRPr="00461E79">
        <w:rPr>
          <w:rFonts w:ascii="Calibri" w:hAnsi="Calibri" w:cs="Calibri"/>
        </w:rPr>
        <w:t>)</w:t>
      </w:r>
      <w:r w:rsidR="008D3DFC" w:rsidRPr="00461E79">
        <w:rPr>
          <w:rFonts w:ascii="Calibri" w:hAnsi="Calibri" w:cs="Calibri"/>
        </w:rPr>
        <w:t xml:space="preserve">. For example, cis-regulatory elements </w:t>
      </w:r>
      <w:r w:rsidR="003D3B05" w:rsidRPr="00461E79">
        <w:rPr>
          <w:rFonts w:ascii="Calibri" w:hAnsi="Calibri" w:cs="Calibri"/>
        </w:rPr>
        <w:t>are known to</w:t>
      </w:r>
      <w:r w:rsidR="008D3DFC" w:rsidRPr="00461E79">
        <w:rPr>
          <w:rFonts w:ascii="Calibri" w:hAnsi="Calibri" w:cs="Calibri"/>
        </w:rPr>
        <w:t xml:space="preserve"> </w:t>
      </w:r>
      <w:r w:rsidR="003F67E5" w:rsidRPr="00461E79">
        <w:rPr>
          <w:rFonts w:ascii="Calibri" w:hAnsi="Calibri" w:cs="Calibri"/>
        </w:rPr>
        <w:t>facilitate</w:t>
      </w:r>
      <w:r w:rsidR="008D3DFC" w:rsidRPr="00461E79">
        <w:rPr>
          <w:rFonts w:ascii="Calibri" w:hAnsi="Calibri" w:cs="Calibri"/>
        </w:rPr>
        <w:t xml:space="preserve"> expression via promoters </w:t>
      </w:r>
      <w:r w:rsidR="003F67E5" w:rsidRPr="00461E79">
        <w:rPr>
          <w:rFonts w:ascii="Calibri" w:hAnsi="Calibri" w:cs="Calibri"/>
        </w:rPr>
        <w:t xml:space="preserve">and </w:t>
      </w:r>
      <w:r w:rsidR="002D34A0" w:rsidRPr="00461E79">
        <w:rPr>
          <w:rFonts w:ascii="Calibri" w:hAnsi="Calibri" w:cs="Calibri"/>
        </w:rPr>
        <w:t>enhancers (</w:t>
      </w:r>
      <w:r w:rsidR="00E00DF6" w:rsidRPr="00461E79">
        <w:rPr>
          <w:rFonts w:ascii="Calibri" w:hAnsi="Calibri" w:cs="Calibri"/>
        </w:rPr>
        <w:t xml:space="preserve">Merli </w:t>
      </w:r>
      <w:r w:rsidR="00E00DF6" w:rsidRPr="00461E79">
        <w:rPr>
          <w:rFonts w:ascii="Calibri" w:hAnsi="Calibri" w:cs="Calibri"/>
          <w:i/>
          <w:iCs/>
        </w:rPr>
        <w:t>et al.,</w:t>
      </w:r>
      <w:r w:rsidR="00E00DF6" w:rsidRPr="00461E79">
        <w:rPr>
          <w:rFonts w:ascii="Calibri" w:hAnsi="Calibri" w:cs="Calibri"/>
        </w:rPr>
        <w:t xml:space="preserve"> 1996</w:t>
      </w:r>
      <w:r w:rsidR="009D3FE6" w:rsidRPr="00461E79">
        <w:rPr>
          <w:rFonts w:ascii="Calibri" w:hAnsi="Calibri" w:cs="Calibri"/>
        </w:rPr>
        <w:t xml:space="preserve">; Mitsuhara </w:t>
      </w:r>
      <w:r w:rsidR="009D3FE6" w:rsidRPr="00461E79">
        <w:rPr>
          <w:rFonts w:ascii="Calibri" w:hAnsi="Calibri" w:cs="Calibri"/>
          <w:i/>
          <w:iCs/>
        </w:rPr>
        <w:t xml:space="preserve">et al., </w:t>
      </w:r>
      <w:r w:rsidR="009D3FE6" w:rsidRPr="00461E79">
        <w:rPr>
          <w:rFonts w:ascii="Calibri" w:hAnsi="Calibri" w:cs="Calibri"/>
        </w:rPr>
        <w:t>1996</w:t>
      </w:r>
      <w:r w:rsidR="002929F3" w:rsidRPr="00461E79">
        <w:rPr>
          <w:rFonts w:ascii="Calibri" w:hAnsi="Calibri" w:cs="Calibri"/>
        </w:rPr>
        <w:t>, Zh</w:t>
      </w:r>
      <w:r w:rsidR="001E0908" w:rsidRPr="00461E79">
        <w:rPr>
          <w:rFonts w:ascii="Calibri" w:hAnsi="Calibri" w:cs="Calibri"/>
        </w:rPr>
        <w:t>e</w:t>
      </w:r>
      <w:r w:rsidR="002929F3" w:rsidRPr="00461E79">
        <w:rPr>
          <w:rFonts w:ascii="Calibri" w:hAnsi="Calibri" w:cs="Calibri"/>
        </w:rPr>
        <w:t xml:space="preserve">ng </w:t>
      </w:r>
      <w:r w:rsidR="002929F3" w:rsidRPr="00461E79">
        <w:rPr>
          <w:rFonts w:ascii="Calibri" w:hAnsi="Calibri" w:cs="Calibri"/>
          <w:i/>
          <w:iCs/>
        </w:rPr>
        <w:t xml:space="preserve">et al., </w:t>
      </w:r>
      <w:r w:rsidR="002929F3" w:rsidRPr="00461E79">
        <w:rPr>
          <w:rFonts w:ascii="Calibri" w:hAnsi="Calibri" w:cs="Calibri"/>
        </w:rPr>
        <w:t>2015</w:t>
      </w:r>
      <w:r w:rsidR="002D34A0" w:rsidRPr="00461E79">
        <w:rPr>
          <w:rFonts w:ascii="Calibri" w:hAnsi="Calibri" w:cs="Calibri"/>
        </w:rPr>
        <w:t>)</w:t>
      </w:r>
      <w:r w:rsidR="003F67E5" w:rsidRPr="00461E79">
        <w:rPr>
          <w:rFonts w:ascii="Calibri" w:hAnsi="Calibri" w:cs="Calibri"/>
        </w:rPr>
        <w:t xml:space="preserve">, </w:t>
      </w:r>
      <w:r w:rsidR="00ED7447" w:rsidRPr="00461E79">
        <w:rPr>
          <w:rFonts w:ascii="Calibri" w:hAnsi="Calibri" w:cs="Calibri"/>
        </w:rPr>
        <w:t xml:space="preserve">or reduce expression via silencers </w:t>
      </w:r>
      <w:r w:rsidR="00072FB0" w:rsidRPr="00461E79">
        <w:rPr>
          <w:rFonts w:ascii="Calibri" w:hAnsi="Calibri" w:cs="Calibri"/>
        </w:rPr>
        <w:t>(</w:t>
      </w:r>
      <w:r w:rsidR="00F7291C" w:rsidRPr="00461E79">
        <w:rPr>
          <w:rFonts w:ascii="Calibri" w:hAnsi="Calibri" w:cs="Calibri"/>
        </w:rPr>
        <w:t xml:space="preserve">van der Meer </w:t>
      </w:r>
      <w:r w:rsidR="00F7291C" w:rsidRPr="00461E79">
        <w:rPr>
          <w:rFonts w:ascii="Calibri" w:hAnsi="Calibri" w:cs="Calibri"/>
          <w:i/>
          <w:iCs/>
        </w:rPr>
        <w:t xml:space="preserve">et al., </w:t>
      </w:r>
      <w:r w:rsidR="00F7291C" w:rsidRPr="00461E79">
        <w:rPr>
          <w:rFonts w:ascii="Calibri" w:hAnsi="Calibri" w:cs="Calibri"/>
        </w:rPr>
        <w:t xml:space="preserve">1992; </w:t>
      </w:r>
      <w:r w:rsidR="00072FB0" w:rsidRPr="00461E79">
        <w:rPr>
          <w:rFonts w:ascii="Calibri" w:hAnsi="Calibri" w:cs="Calibri"/>
        </w:rPr>
        <w:t xml:space="preserve">Liu </w:t>
      </w:r>
      <w:r w:rsidR="00072FB0" w:rsidRPr="00461E79">
        <w:rPr>
          <w:rFonts w:ascii="Calibri" w:hAnsi="Calibri" w:cs="Calibri"/>
          <w:i/>
          <w:iCs/>
        </w:rPr>
        <w:t xml:space="preserve">et al., </w:t>
      </w:r>
      <w:r w:rsidR="00072FB0" w:rsidRPr="00461E79">
        <w:rPr>
          <w:rFonts w:ascii="Calibri" w:hAnsi="Calibri" w:cs="Calibri"/>
        </w:rPr>
        <w:t xml:space="preserve">2020). </w:t>
      </w:r>
      <w:r w:rsidR="00254ABE" w:rsidRPr="00461E79">
        <w:rPr>
          <w:rFonts w:ascii="Calibri" w:hAnsi="Calibri" w:cs="Calibri"/>
        </w:rPr>
        <w:t xml:space="preserve">In addition, the complexity of cis-trans regulation could also be </w:t>
      </w:r>
      <w:r w:rsidR="008E7393" w:rsidRPr="00461E79">
        <w:rPr>
          <w:rFonts w:ascii="Calibri" w:hAnsi="Calibri" w:cs="Calibri"/>
        </w:rPr>
        <w:t>dependent</w:t>
      </w:r>
      <w:r w:rsidR="00254ABE" w:rsidRPr="00461E79">
        <w:rPr>
          <w:rFonts w:ascii="Calibri" w:hAnsi="Calibri" w:cs="Calibri"/>
        </w:rPr>
        <w:t xml:space="preserve"> on the size of the genomic fragment transferred through LGT, as genomic fragments in </w:t>
      </w:r>
      <w:r w:rsidR="00254ABE" w:rsidRPr="00461E79">
        <w:rPr>
          <w:rFonts w:ascii="Calibri" w:hAnsi="Calibri" w:cs="Calibri"/>
          <w:i/>
          <w:iCs/>
        </w:rPr>
        <w:t xml:space="preserve">A. </w:t>
      </w:r>
      <w:r w:rsidR="00254ABE" w:rsidRPr="00461E79">
        <w:rPr>
          <w:rFonts w:ascii="Calibri" w:hAnsi="Calibri" w:cs="Calibri"/>
        </w:rPr>
        <w:t xml:space="preserve">semialata often contain non-coding regions where cis-regulatory elements are found (Dunning </w:t>
      </w:r>
      <w:r w:rsidR="00254ABE" w:rsidRPr="00461E79">
        <w:rPr>
          <w:rFonts w:ascii="Calibri" w:hAnsi="Calibri" w:cs="Calibri"/>
          <w:i/>
          <w:iCs/>
        </w:rPr>
        <w:t>et al.,</w:t>
      </w:r>
      <w:r w:rsidR="00254ABE" w:rsidRPr="00461E79">
        <w:rPr>
          <w:rFonts w:ascii="Calibri" w:hAnsi="Calibri" w:cs="Calibri"/>
        </w:rPr>
        <w:t xml:space="preserve"> 2019)</w:t>
      </w:r>
      <w:r w:rsidR="00B27578" w:rsidRPr="00461E79">
        <w:rPr>
          <w:rFonts w:ascii="Calibri" w:hAnsi="Calibri" w:cs="Calibri"/>
        </w:rPr>
        <w:t xml:space="preserve">. </w:t>
      </w:r>
      <w:r w:rsidR="001E6338" w:rsidRPr="00461E79">
        <w:rPr>
          <w:rFonts w:ascii="Calibri" w:hAnsi="Calibri" w:cs="Calibri"/>
        </w:rPr>
        <w:t xml:space="preserve">However, as the dynamics of hybridisation vastly differ from LGT, </w:t>
      </w:r>
      <w:r w:rsidRPr="00461E79">
        <w:rPr>
          <w:rFonts w:ascii="Calibri" w:hAnsi="Calibri" w:cs="Calibri"/>
        </w:rPr>
        <w:t xml:space="preserve">further studies are required to identify regulatory biases and potential cis/trans compensatory effects in the context of grass LGTs.  </w:t>
      </w:r>
      <w:r w:rsidR="001E6338" w:rsidRPr="00461E79">
        <w:rPr>
          <w:rFonts w:ascii="Calibri" w:hAnsi="Calibri" w:cs="Calibri"/>
        </w:rPr>
        <w:t xml:space="preserve"> </w:t>
      </w:r>
    </w:p>
    <w:p w14:paraId="3E3A03F5" w14:textId="37BFC858" w:rsidR="00131CEC" w:rsidRPr="00461E79" w:rsidRDefault="00CF6EBE" w:rsidP="0097194C">
      <w:pPr>
        <w:spacing w:line="22" w:lineRule="atLeast"/>
        <w:rPr>
          <w:rFonts w:ascii="Calibri" w:hAnsi="Calibri" w:cs="Calibri"/>
          <w:shd w:val="clear" w:color="auto" w:fill="FFFFFF"/>
        </w:rPr>
      </w:pPr>
      <w:r w:rsidRPr="00461E79">
        <w:rPr>
          <w:rFonts w:ascii="Calibri" w:hAnsi="Calibri" w:cs="Calibri"/>
        </w:rPr>
        <w:t xml:space="preserve">Our second aim was to assess whether LGTs were differently diverged relative to donor orthologues. We investigated this by comparing the expression distance of LGTs and donors to recipient orthologues, finding that neither LGTs nor donors were closer to recipients (Fig 6). This suggests that the expression divergence of LGTs is not unique, although as more LGTs will likely be identified in future studies, repeating this experiment may prove valuable for Cenchrinae-derived orthogroups as we calculated a p value of 0.505. Regardless of general observations however, recipient genes in 43% of Andropogoneae-associated orthogroups and 46% of Cenchrinae-associated orthogroups were distinctly closer to either LGTs or donor orthologues (Table 4). Divergences in the expression of functional genes have been previously identified in grasses </w:t>
      </w:r>
      <w:r w:rsidRPr="00461E79">
        <w:rPr>
          <w:rFonts w:ascii="Calibri" w:hAnsi="Calibri" w:cs="Calibri"/>
          <w:shd w:val="clear" w:color="auto" w:fill="FFFFFF"/>
        </w:rPr>
        <w:t>(Davidson et al., 2012; Assis, 2018), so one possibility is that functionally important LGTs could be more likely to show unique expression patterns. Although, as LGTs tend to be less expressed than native orthologues (Fig 4) and more donors are closer to recipients, some divergence could be explained by the fact</w:t>
      </w:r>
      <w:r w:rsidR="00BE2D60" w:rsidRPr="00461E79">
        <w:rPr>
          <w:rFonts w:ascii="Calibri" w:hAnsi="Calibri" w:cs="Calibri"/>
          <w:shd w:val="clear" w:color="auto" w:fill="FFFFFF"/>
        </w:rPr>
        <w:t xml:space="preserve"> </w:t>
      </w:r>
      <w:r w:rsidR="00180F0F" w:rsidRPr="00461E79">
        <w:rPr>
          <w:rFonts w:ascii="Calibri" w:hAnsi="Calibri" w:cs="Calibri"/>
          <w:shd w:val="clear" w:color="auto" w:fill="FFFFFF"/>
        </w:rPr>
        <w:t xml:space="preserve">LGTs in </w:t>
      </w:r>
      <w:r w:rsidR="00BE2D60" w:rsidRPr="00461E79">
        <w:rPr>
          <w:rFonts w:ascii="Calibri" w:hAnsi="Calibri" w:cs="Calibri"/>
          <w:i/>
          <w:iCs/>
          <w:shd w:val="clear" w:color="auto" w:fill="FFFFFF"/>
        </w:rPr>
        <w:t>A. semialata</w:t>
      </w:r>
      <w:r w:rsidRPr="00461E79">
        <w:rPr>
          <w:rFonts w:ascii="Calibri" w:hAnsi="Calibri" w:cs="Calibri"/>
          <w:shd w:val="clear" w:color="auto" w:fill="FFFFFF"/>
        </w:rPr>
        <w:t xml:space="preserve"> have increased rates of loss and gain (Raimondeau </w:t>
      </w:r>
      <w:r w:rsidRPr="00461E79">
        <w:rPr>
          <w:rFonts w:ascii="Calibri" w:hAnsi="Calibri" w:cs="Calibri"/>
          <w:i/>
          <w:iCs/>
          <w:shd w:val="clear" w:color="auto" w:fill="FFFFFF"/>
        </w:rPr>
        <w:t>et al.,</w:t>
      </w:r>
      <w:r w:rsidRPr="00461E79">
        <w:rPr>
          <w:rFonts w:ascii="Calibri" w:hAnsi="Calibri" w:cs="Calibri"/>
          <w:shd w:val="clear" w:color="auto" w:fill="FFFFFF"/>
        </w:rPr>
        <w:t xml:space="preserve"> </w:t>
      </w:r>
      <w:r w:rsidRPr="00461E79">
        <w:rPr>
          <w:rFonts w:ascii="Calibri" w:hAnsi="Calibri" w:cs="Calibri"/>
          <w:i/>
          <w:iCs/>
          <w:shd w:val="clear" w:color="auto" w:fill="FFFFFF"/>
        </w:rPr>
        <w:t>unpublished</w:t>
      </w:r>
      <w:r w:rsidRPr="00461E79">
        <w:rPr>
          <w:rFonts w:ascii="Calibri" w:hAnsi="Calibri" w:cs="Calibri"/>
          <w:shd w:val="clear" w:color="auto" w:fill="FFFFFF"/>
        </w:rPr>
        <w:t xml:space="preserve">). This </w:t>
      </w:r>
      <w:r w:rsidR="000957C6" w:rsidRPr="00461E79">
        <w:rPr>
          <w:rFonts w:ascii="Calibri" w:hAnsi="Calibri" w:cs="Calibri"/>
          <w:shd w:val="clear" w:color="auto" w:fill="FFFFFF"/>
        </w:rPr>
        <w:t>is</w:t>
      </w:r>
      <w:r w:rsidRPr="00461E79">
        <w:rPr>
          <w:rFonts w:ascii="Calibri" w:hAnsi="Calibri" w:cs="Calibri"/>
          <w:shd w:val="clear" w:color="auto" w:fill="FFFFFF"/>
        </w:rPr>
        <w:t xml:space="preserve"> relevant as LGTs </w:t>
      </w:r>
      <w:r w:rsidR="00E44CC2" w:rsidRPr="00461E79">
        <w:rPr>
          <w:rFonts w:ascii="Calibri" w:hAnsi="Calibri" w:cs="Calibri"/>
          <w:shd w:val="clear" w:color="auto" w:fill="FFFFFF"/>
        </w:rPr>
        <w:t>in bacteria have been suggested to be initially slightly deleterious</w:t>
      </w:r>
      <w:r w:rsidR="009B503C" w:rsidRPr="00461E79">
        <w:rPr>
          <w:rFonts w:ascii="Calibri" w:hAnsi="Calibri" w:cs="Calibri"/>
          <w:shd w:val="clear" w:color="auto" w:fill="FFFFFF"/>
        </w:rPr>
        <w:t xml:space="preserve"> (Park and Zhang, 2012)</w:t>
      </w:r>
      <w:r w:rsidR="008409E6" w:rsidRPr="00461E79">
        <w:rPr>
          <w:rFonts w:ascii="Calibri" w:hAnsi="Calibri" w:cs="Calibri"/>
          <w:shd w:val="clear" w:color="auto" w:fill="FFFFFF"/>
        </w:rPr>
        <w:t>, while</w:t>
      </w:r>
      <w:r w:rsidR="009B503C" w:rsidRPr="00461E79">
        <w:rPr>
          <w:rFonts w:ascii="Calibri" w:hAnsi="Calibri" w:cs="Calibri"/>
          <w:shd w:val="clear" w:color="auto" w:fill="FFFFFF"/>
        </w:rPr>
        <w:t xml:space="preserve"> recent LGTs are thought to undergo faster rates of evolutionary change (</w:t>
      </w:r>
      <w:r w:rsidR="009B503C" w:rsidRPr="00461E79">
        <w:rPr>
          <w:rFonts w:ascii="Calibri" w:hAnsi="Calibri" w:cs="Calibri"/>
        </w:rPr>
        <w:t xml:space="preserve">Hao and Golding, 2006; </w:t>
      </w:r>
      <w:r w:rsidR="009B503C" w:rsidRPr="00461E79">
        <w:rPr>
          <w:rFonts w:ascii="Calibri" w:hAnsi="Calibri" w:cs="Calibri"/>
          <w:shd w:val="clear" w:color="auto" w:fill="FFFFFF"/>
        </w:rPr>
        <w:t>Marri, Hao and Golding, 2006)</w:t>
      </w:r>
      <w:r w:rsidR="007D1FCA" w:rsidRPr="00461E79">
        <w:rPr>
          <w:rFonts w:ascii="Calibri" w:hAnsi="Calibri" w:cs="Calibri"/>
          <w:shd w:val="clear" w:color="auto" w:fill="FFFFFF"/>
        </w:rPr>
        <w:t xml:space="preserve">. Negative selection pressures and increased rates of evolutionary change could therefore lead to a higher tendency of LGTs becoming pseudogenes. </w:t>
      </w:r>
      <w:r w:rsidR="003014AE" w:rsidRPr="00461E79">
        <w:rPr>
          <w:rFonts w:ascii="Calibri" w:hAnsi="Calibri" w:cs="Calibri"/>
          <w:shd w:val="clear" w:color="auto" w:fill="FFFFFF"/>
        </w:rPr>
        <w:t xml:space="preserve">Overall, both our results indicate that the regulatory dynamics of LGTs in grasses can </w:t>
      </w:r>
      <w:r w:rsidR="00BB5012" w:rsidRPr="00461E79">
        <w:rPr>
          <w:rFonts w:ascii="Calibri" w:hAnsi="Calibri" w:cs="Calibri"/>
          <w:shd w:val="clear" w:color="auto" w:fill="FFFFFF"/>
        </w:rPr>
        <w:t xml:space="preserve">vary considerably across </w:t>
      </w:r>
      <w:r w:rsidR="0070725E" w:rsidRPr="00461E79">
        <w:rPr>
          <w:rFonts w:ascii="Calibri" w:hAnsi="Calibri" w:cs="Calibri"/>
          <w:shd w:val="clear" w:color="auto" w:fill="FFFFFF"/>
        </w:rPr>
        <w:t xml:space="preserve">certain </w:t>
      </w:r>
      <w:r w:rsidR="00BB5012" w:rsidRPr="00461E79">
        <w:rPr>
          <w:rFonts w:ascii="Calibri" w:hAnsi="Calibri" w:cs="Calibri"/>
          <w:shd w:val="clear" w:color="auto" w:fill="FFFFFF"/>
        </w:rPr>
        <w:t>orthogroups</w:t>
      </w:r>
      <w:r w:rsidR="00B66D40" w:rsidRPr="00461E79">
        <w:rPr>
          <w:rFonts w:ascii="Calibri" w:hAnsi="Calibri" w:cs="Calibri"/>
          <w:shd w:val="clear" w:color="auto" w:fill="FFFFFF"/>
        </w:rPr>
        <w:t xml:space="preserve"> and understanding the expression of LGTs may often require gene-specific contex</w:t>
      </w:r>
      <w:r w:rsidR="00E779C8" w:rsidRPr="00461E79">
        <w:rPr>
          <w:rFonts w:ascii="Calibri" w:hAnsi="Calibri" w:cs="Calibri"/>
          <w:shd w:val="clear" w:color="auto" w:fill="FFFFFF"/>
        </w:rPr>
        <w:t>t</w:t>
      </w:r>
      <w:r w:rsidR="00B66D40" w:rsidRPr="00461E79">
        <w:rPr>
          <w:rFonts w:ascii="Calibri" w:hAnsi="Calibri" w:cs="Calibri"/>
          <w:shd w:val="clear" w:color="auto" w:fill="FFFFFF"/>
        </w:rPr>
        <w:t xml:space="preserve">. </w:t>
      </w:r>
    </w:p>
    <w:p w14:paraId="43BC61DE" w14:textId="63AC8D04" w:rsidR="00131CEC" w:rsidRPr="00461E79" w:rsidRDefault="00131CEC" w:rsidP="0097194C">
      <w:pPr>
        <w:spacing w:line="22" w:lineRule="atLeast"/>
        <w:rPr>
          <w:rFonts w:ascii="Calibri" w:eastAsia="Times New Roman" w:hAnsi="Calibri" w:cs="Calibri"/>
          <w:lang w:eastAsia="ja-JP"/>
        </w:rPr>
      </w:pPr>
    </w:p>
    <w:p w14:paraId="6DAAD114" w14:textId="4D23EB6B" w:rsidR="00175A5D" w:rsidRPr="00461E79" w:rsidRDefault="00175A5D" w:rsidP="0097194C">
      <w:pPr>
        <w:spacing w:line="22" w:lineRule="atLeast"/>
        <w:rPr>
          <w:rFonts w:ascii="Calibri" w:eastAsia="Times New Roman" w:hAnsi="Calibri" w:cs="Calibri"/>
          <w:lang w:eastAsia="ja-JP"/>
        </w:rPr>
      </w:pPr>
    </w:p>
    <w:p w14:paraId="760B4B26" w14:textId="77777777" w:rsidR="00175A5D" w:rsidRPr="00461E79" w:rsidRDefault="00175A5D" w:rsidP="0097194C">
      <w:pPr>
        <w:spacing w:line="22" w:lineRule="atLeast"/>
        <w:rPr>
          <w:rFonts w:ascii="Calibri" w:eastAsia="Times New Roman" w:hAnsi="Calibri" w:cs="Calibri"/>
          <w:lang w:eastAsia="ja-JP"/>
        </w:rPr>
      </w:pPr>
    </w:p>
    <w:p w14:paraId="45461EC5" w14:textId="77777777" w:rsidR="006A39FC" w:rsidRPr="00461E79" w:rsidRDefault="006A39FC" w:rsidP="0097194C">
      <w:pPr>
        <w:spacing w:line="22" w:lineRule="atLeast"/>
        <w:rPr>
          <w:rFonts w:ascii="Calibri" w:eastAsia="Times New Roman" w:hAnsi="Calibri" w:cs="Calibri"/>
          <w:lang w:eastAsia="ja-JP"/>
        </w:rPr>
      </w:pPr>
    </w:p>
    <w:p w14:paraId="7F3528FB" w14:textId="3423F369" w:rsidR="00D804A2" w:rsidRPr="00461E79" w:rsidRDefault="00D804A2" w:rsidP="0097194C">
      <w:pPr>
        <w:spacing w:line="22" w:lineRule="atLeast"/>
        <w:rPr>
          <w:rFonts w:ascii="Calibri" w:eastAsia="Times New Roman" w:hAnsi="Calibri" w:cs="Calibri"/>
          <w:i/>
          <w:iCs/>
          <w:lang w:eastAsia="ja-JP"/>
        </w:rPr>
      </w:pPr>
      <w:r w:rsidRPr="00461E79">
        <w:rPr>
          <w:rFonts w:ascii="Calibri" w:eastAsia="Times New Roman" w:hAnsi="Calibri" w:cs="Calibri"/>
          <w:i/>
          <w:iCs/>
          <w:lang w:eastAsia="ja-JP"/>
        </w:rPr>
        <w:lastRenderedPageBreak/>
        <w:t>Accession-specific regulation</w:t>
      </w:r>
      <w:r w:rsidR="00674490" w:rsidRPr="00461E79">
        <w:rPr>
          <w:rFonts w:ascii="Calibri" w:eastAsia="Times New Roman" w:hAnsi="Calibri" w:cs="Calibri"/>
          <w:i/>
          <w:iCs/>
          <w:lang w:eastAsia="ja-JP"/>
        </w:rPr>
        <w:t xml:space="preserve"> </w:t>
      </w:r>
    </w:p>
    <w:p w14:paraId="699B3416" w14:textId="394C7941" w:rsidR="00D00685" w:rsidRPr="00461E79" w:rsidRDefault="002C3510" w:rsidP="0097194C">
      <w:pPr>
        <w:spacing w:line="22" w:lineRule="atLeast"/>
        <w:rPr>
          <w:rFonts w:ascii="Calibri" w:eastAsia="Times New Roman" w:hAnsi="Calibri" w:cs="Calibri"/>
          <w:lang w:eastAsia="ja-JP"/>
        </w:rPr>
      </w:pPr>
      <w:r w:rsidRPr="00461E79">
        <w:rPr>
          <w:rFonts w:ascii="Calibri" w:eastAsia="Times New Roman" w:hAnsi="Calibri" w:cs="Calibri"/>
          <w:lang w:eastAsia="ja-JP"/>
        </w:rPr>
        <w:t>The three accessions used in our study were from three geographically distinct populations,</w:t>
      </w:r>
      <w:r w:rsidR="00D00685" w:rsidRPr="00461E79">
        <w:rPr>
          <w:rFonts w:ascii="Calibri" w:eastAsia="Times New Roman" w:hAnsi="Calibri" w:cs="Calibri"/>
          <w:lang w:eastAsia="ja-JP"/>
        </w:rPr>
        <w:t xml:space="preserve"> and due to this we tested whether it was suitable to use data from all three accessions as one data set. We found that patterns of gene expression were consistent across our accessions (Fig 1), however it should be noted that certain orthologous genes found in multiple accessions varied considerably in expression (Fig 2). </w:t>
      </w:r>
    </w:p>
    <w:p w14:paraId="1D49CC36" w14:textId="448A419E" w:rsidR="006460B9" w:rsidRPr="00461E79" w:rsidRDefault="00D00685" w:rsidP="0097194C">
      <w:pPr>
        <w:spacing w:line="22" w:lineRule="atLeast"/>
        <w:rPr>
          <w:rFonts w:ascii="Calibri" w:eastAsia="Times New Roman" w:hAnsi="Calibri" w:cs="Calibri"/>
          <w:lang w:eastAsia="ja-JP"/>
        </w:rPr>
      </w:pPr>
      <w:r w:rsidRPr="00461E79">
        <w:rPr>
          <w:rFonts w:ascii="Calibri" w:eastAsia="Times New Roman" w:hAnsi="Calibri" w:cs="Calibri"/>
          <w:lang w:eastAsia="ja-JP"/>
        </w:rPr>
        <w:t>The highest number of LGTs</w:t>
      </w:r>
      <w:r w:rsidR="00354CD0" w:rsidRPr="00461E79">
        <w:rPr>
          <w:rFonts w:ascii="Calibri" w:eastAsia="Times New Roman" w:hAnsi="Calibri" w:cs="Calibri"/>
          <w:lang w:eastAsia="ja-JP"/>
        </w:rPr>
        <w:t xml:space="preserve"> wa</w:t>
      </w:r>
      <w:r w:rsidR="002B4A92" w:rsidRPr="00461E79">
        <w:rPr>
          <w:rFonts w:ascii="Calibri" w:eastAsia="Times New Roman" w:hAnsi="Calibri" w:cs="Calibri"/>
          <w:lang w:eastAsia="ja-JP"/>
        </w:rPr>
        <w:t>s</w:t>
      </w:r>
      <w:r w:rsidRPr="00461E79">
        <w:rPr>
          <w:rFonts w:ascii="Calibri" w:eastAsia="Times New Roman" w:hAnsi="Calibri" w:cs="Calibri"/>
          <w:lang w:eastAsia="ja-JP"/>
        </w:rPr>
        <w:t xml:space="preserve"> found in the ZAM15-05 accession. This accession is near the centre of origin of the species, in the ‘Zambezian’ region of Africa (Lundgren </w:t>
      </w:r>
      <w:r w:rsidRPr="00461E79">
        <w:rPr>
          <w:rFonts w:ascii="Calibri" w:eastAsia="Times New Roman" w:hAnsi="Calibri" w:cs="Calibri"/>
          <w:i/>
          <w:iCs/>
          <w:lang w:eastAsia="ja-JP"/>
        </w:rPr>
        <w:t>et al.,</w:t>
      </w:r>
      <w:r w:rsidRPr="00461E79">
        <w:rPr>
          <w:rFonts w:ascii="Calibri" w:eastAsia="Times New Roman" w:hAnsi="Calibri" w:cs="Calibri"/>
          <w:lang w:eastAsia="ja-JP"/>
        </w:rPr>
        <w:t xml:space="preserve"> 2015; Bianconi </w:t>
      </w:r>
      <w:r w:rsidRPr="00461E79">
        <w:rPr>
          <w:rFonts w:ascii="Calibri" w:eastAsia="Times New Roman" w:hAnsi="Calibri" w:cs="Calibri"/>
          <w:i/>
          <w:iCs/>
          <w:lang w:eastAsia="ja-JP"/>
        </w:rPr>
        <w:t>et al.,</w:t>
      </w:r>
      <w:r w:rsidRPr="00461E79">
        <w:rPr>
          <w:rFonts w:ascii="Calibri" w:eastAsia="Times New Roman" w:hAnsi="Calibri" w:cs="Calibri"/>
          <w:lang w:eastAsia="ja-JP"/>
        </w:rPr>
        <w:t xml:space="preserve"> 2020) </w:t>
      </w:r>
      <w:r w:rsidR="00DB731B" w:rsidRPr="00461E79">
        <w:rPr>
          <w:rFonts w:ascii="Calibri" w:eastAsia="Times New Roman" w:hAnsi="Calibri" w:cs="Calibri"/>
          <w:lang w:eastAsia="ja-JP"/>
        </w:rPr>
        <w:t xml:space="preserve">where </w:t>
      </w:r>
      <w:r w:rsidR="003027BC" w:rsidRPr="00461E79">
        <w:rPr>
          <w:rFonts w:ascii="Calibri" w:eastAsia="Times New Roman" w:hAnsi="Calibri" w:cs="Calibri"/>
          <w:i/>
          <w:iCs/>
          <w:lang w:eastAsia="ja-JP"/>
        </w:rPr>
        <w:t>A. semialata</w:t>
      </w:r>
      <w:r w:rsidR="00DB731B" w:rsidRPr="00461E79">
        <w:rPr>
          <w:rFonts w:ascii="Calibri" w:eastAsia="Times New Roman" w:hAnsi="Calibri" w:cs="Calibri"/>
          <w:lang w:eastAsia="ja-JP"/>
        </w:rPr>
        <w:t xml:space="preserve"> is known to form multispecies clumps</w:t>
      </w:r>
      <w:r w:rsidR="004E45CF" w:rsidRPr="00461E79">
        <w:rPr>
          <w:rFonts w:ascii="Calibri" w:eastAsia="Times New Roman" w:hAnsi="Calibri" w:cs="Calibri"/>
          <w:lang w:eastAsia="ja-JP"/>
        </w:rPr>
        <w:t xml:space="preserve"> </w:t>
      </w:r>
      <w:r w:rsidR="00784E8F" w:rsidRPr="00461E79">
        <w:rPr>
          <w:rFonts w:ascii="Calibri" w:eastAsia="Times New Roman" w:hAnsi="Calibri" w:cs="Calibri"/>
          <w:lang w:eastAsia="ja-JP"/>
        </w:rPr>
        <w:t>which could drive LGT</w:t>
      </w:r>
      <w:r w:rsidR="00DB731B" w:rsidRPr="00461E79">
        <w:rPr>
          <w:rFonts w:ascii="Calibri" w:eastAsia="Times New Roman" w:hAnsi="Calibri" w:cs="Calibri"/>
          <w:lang w:eastAsia="ja-JP"/>
        </w:rPr>
        <w:t xml:space="preserve"> (Raimondeau </w:t>
      </w:r>
      <w:r w:rsidR="00DB731B" w:rsidRPr="00461E79">
        <w:rPr>
          <w:rFonts w:ascii="Calibri" w:eastAsia="Times New Roman" w:hAnsi="Calibri" w:cs="Calibri"/>
          <w:i/>
          <w:iCs/>
          <w:lang w:eastAsia="ja-JP"/>
        </w:rPr>
        <w:t>et al., unpublished</w:t>
      </w:r>
      <w:r w:rsidR="00DB731B" w:rsidRPr="00461E79">
        <w:rPr>
          <w:rFonts w:ascii="Calibri" w:eastAsia="Times New Roman" w:hAnsi="Calibri" w:cs="Calibri"/>
          <w:lang w:eastAsia="ja-JP"/>
        </w:rPr>
        <w:t xml:space="preserve">). Additionally, as ZAM15-05 was found </w:t>
      </w:r>
      <w:r w:rsidRPr="00461E79">
        <w:rPr>
          <w:rFonts w:ascii="Calibri" w:eastAsia="Times New Roman" w:hAnsi="Calibri" w:cs="Calibri"/>
          <w:lang w:eastAsia="ja-JP"/>
        </w:rPr>
        <w:t xml:space="preserve">to have the highest rates of gaining and losing LGTs (Raimondeau </w:t>
      </w:r>
      <w:r w:rsidRPr="00461E79">
        <w:rPr>
          <w:rFonts w:ascii="Calibri" w:eastAsia="Times New Roman" w:hAnsi="Calibri" w:cs="Calibri"/>
          <w:i/>
          <w:iCs/>
          <w:lang w:eastAsia="ja-JP"/>
        </w:rPr>
        <w:t>et al., unpublished</w:t>
      </w:r>
      <w:r w:rsidRPr="00461E79">
        <w:rPr>
          <w:rFonts w:ascii="Calibri" w:eastAsia="Times New Roman" w:hAnsi="Calibri" w:cs="Calibri"/>
          <w:lang w:eastAsia="ja-JP"/>
        </w:rPr>
        <w:t>)</w:t>
      </w:r>
      <w:r w:rsidR="00DB731B" w:rsidRPr="00461E79">
        <w:rPr>
          <w:rFonts w:ascii="Calibri" w:eastAsia="Times New Roman" w:hAnsi="Calibri" w:cs="Calibri"/>
          <w:lang w:eastAsia="ja-JP"/>
        </w:rPr>
        <w:t xml:space="preserve">, it could be expected that it would also have the highest proportion of </w:t>
      </w:r>
      <w:r w:rsidR="001D5BD3" w:rsidRPr="00461E79">
        <w:rPr>
          <w:rFonts w:ascii="Calibri" w:eastAsia="Times New Roman" w:hAnsi="Calibri" w:cs="Calibri"/>
          <w:lang w:eastAsia="ja-JP"/>
        </w:rPr>
        <w:t>pseudogenes</w:t>
      </w:r>
      <w:r w:rsidRPr="00461E79">
        <w:rPr>
          <w:rFonts w:ascii="Calibri" w:eastAsia="Times New Roman" w:hAnsi="Calibri" w:cs="Calibri"/>
          <w:lang w:eastAsia="ja-JP"/>
        </w:rPr>
        <w:t xml:space="preserve">. </w:t>
      </w:r>
      <w:r w:rsidR="00DB731B" w:rsidRPr="00461E79">
        <w:rPr>
          <w:rFonts w:ascii="Calibri" w:eastAsia="Times New Roman" w:hAnsi="Calibri" w:cs="Calibri"/>
          <w:lang w:eastAsia="ja-JP"/>
        </w:rPr>
        <w:t>This appears</w:t>
      </w:r>
      <w:r w:rsidR="00FF5038" w:rsidRPr="00461E79">
        <w:rPr>
          <w:rFonts w:ascii="Calibri" w:eastAsia="Times New Roman" w:hAnsi="Calibri" w:cs="Calibri"/>
          <w:lang w:eastAsia="ja-JP"/>
        </w:rPr>
        <w:t xml:space="preserve"> to be true as 22% of ZAM15-05 genes were not expressed in either the root or tip leaf, compared to 14% of KWT</w:t>
      </w:r>
      <w:r w:rsidR="00B37490" w:rsidRPr="00461E79">
        <w:rPr>
          <w:rFonts w:ascii="Calibri" w:eastAsia="Times New Roman" w:hAnsi="Calibri" w:cs="Calibri"/>
          <w:lang w:eastAsia="ja-JP"/>
        </w:rPr>
        <w:t>3</w:t>
      </w:r>
      <w:r w:rsidR="00FF5038" w:rsidRPr="00461E79">
        <w:rPr>
          <w:rFonts w:ascii="Calibri" w:eastAsia="Times New Roman" w:hAnsi="Calibri" w:cs="Calibri"/>
          <w:lang w:eastAsia="ja-JP"/>
        </w:rPr>
        <w:t xml:space="preserve"> genes and 11% of AUS1 genes.</w:t>
      </w:r>
      <w:r w:rsidR="00407071" w:rsidRPr="00461E79">
        <w:rPr>
          <w:rFonts w:ascii="Calibri" w:eastAsia="Times New Roman" w:hAnsi="Calibri" w:cs="Calibri"/>
          <w:lang w:eastAsia="ja-JP"/>
        </w:rPr>
        <w:t xml:space="preserve"> Additionally, when comparing orthologous LGTs found in two or more accessions, expression was lowest in ZAM15-</w:t>
      </w:r>
      <w:r w:rsidR="00E0124A" w:rsidRPr="00461E79">
        <w:rPr>
          <w:rFonts w:ascii="Calibri" w:eastAsia="Times New Roman" w:hAnsi="Calibri" w:cs="Calibri"/>
          <w:lang w:eastAsia="ja-JP"/>
        </w:rPr>
        <w:t>05, with</w:t>
      </w:r>
      <w:r w:rsidR="00407071" w:rsidRPr="00461E79">
        <w:rPr>
          <w:rFonts w:ascii="Calibri" w:eastAsia="Times New Roman" w:hAnsi="Calibri" w:cs="Calibri"/>
          <w:lang w:eastAsia="ja-JP"/>
        </w:rPr>
        <w:t xml:space="preserve"> AUS1 having the highest expression followed by KWT</w:t>
      </w:r>
      <w:r w:rsidR="00C03947" w:rsidRPr="00461E79">
        <w:rPr>
          <w:rFonts w:ascii="Calibri" w:eastAsia="Times New Roman" w:hAnsi="Calibri" w:cs="Calibri"/>
          <w:lang w:eastAsia="ja-JP"/>
        </w:rPr>
        <w:t>3</w:t>
      </w:r>
      <w:r w:rsidR="00407071" w:rsidRPr="00461E79">
        <w:rPr>
          <w:rFonts w:ascii="Calibri" w:eastAsia="Times New Roman" w:hAnsi="Calibri" w:cs="Calibri"/>
          <w:lang w:eastAsia="ja-JP"/>
        </w:rPr>
        <w:t xml:space="preserve">. </w:t>
      </w:r>
      <w:r w:rsidR="00E0124A" w:rsidRPr="00461E79">
        <w:rPr>
          <w:rFonts w:ascii="Calibri" w:eastAsia="Times New Roman" w:hAnsi="Calibri" w:cs="Calibri"/>
          <w:lang w:eastAsia="ja-JP"/>
        </w:rPr>
        <w:t xml:space="preserve">This could be explained in part due to differential niche requirements (Lundgren </w:t>
      </w:r>
      <w:r w:rsidR="00E0124A" w:rsidRPr="00461E79">
        <w:rPr>
          <w:rFonts w:ascii="Calibri" w:eastAsia="Times New Roman" w:hAnsi="Calibri" w:cs="Calibri"/>
          <w:i/>
          <w:iCs/>
          <w:lang w:eastAsia="ja-JP"/>
        </w:rPr>
        <w:t>et al.,</w:t>
      </w:r>
      <w:r w:rsidR="00E0124A" w:rsidRPr="00461E79">
        <w:rPr>
          <w:rFonts w:ascii="Calibri" w:eastAsia="Times New Roman" w:hAnsi="Calibri" w:cs="Calibri"/>
          <w:lang w:eastAsia="ja-JP"/>
        </w:rPr>
        <w:t xml:space="preserve"> 2015)</w:t>
      </w:r>
      <w:r w:rsidR="007902AD" w:rsidRPr="00461E79">
        <w:rPr>
          <w:rFonts w:ascii="Calibri" w:eastAsia="Times New Roman" w:hAnsi="Calibri" w:cs="Calibri"/>
          <w:lang w:eastAsia="ja-JP"/>
        </w:rPr>
        <w:t xml:space="preserve">. Alternatively, </w:t>
      </w:r>
      <w:r w:rsidR="00C134DD" w:rsidRPr="00461E79">
        <w:rPr>
          <w:rFonts w:ascii="Calibri" w:eastAsia="Times New Roman" w:hAnsi="Calibri" w:cs="Calibri"/>
          <w:lang w:eastAsia="ja-JP"/>
        </w:rPr>
        <w:t xml:space="preserve">the higher rate of LGT </w:t>
      </w:r>
      <w:r w:rsidR="007902AD" w:rsidRPr="00461E79">
        <w:rPr>
          <w:rFonts w:ascii="Calibri" w:eastAsia="Times New Roman" w:hAnsi="Calibri" w:cs="Calibri"/>
          <w:lang w:eastAsia="ja-JP"/>
        </w:rPr>
        <w:t>in ZAM15-05 is known to increase the size of its pangenome more than AUS1 or KWT</w:t>
      </w:r>
      <w:r w:rsidR="00B37490" w:rsidRPr="00461E79">
        <w:rPr>
          <w:rFonts w:ascii="Calibri" w:eastAsia="Times New Roman" w:hAnsi="Calibri" w:cs="Calibri"/>
          <w:lang w:eastAsia="ja-JP"/>
        </w:rPr>
        <w:t>3</w:t>
      </w:r>
      <w:r w:rsidR="007902AD" w:rsidRPr="00461E79">
        <w:rPr>
          <w:rFonts w:ascii="Calibri" w:eastAsia="Times New Roman" w:hAnsi="Calibri" w:cs="Calibri"/>
          <w:lang w:eastAsia="ja-JP"/>
        </w:rPr>
        <w:t xml:space="preserve"> (Raimondeau </w:t>
      </w:r>
      <w:r w:rsidR="007902AD" w:rsidRPr="00461E79">
        <w:rPr>
          <w:rFonts w:ascii="Calibri" w:eastAsia="Times New Roman" w:hAnsi="Calibri" w:cs="Calibri"/>
          <w:i/>
          <w:iCs/>
          <w:lang w:eastAsia="ja-JP"/>
        </w:rPr>
        <w:t>et al.,</w:t>
      </w:r>
      <w:r w:rsidR="007902AD" w:rsidRPr="00461E79">
        <w:rPr>
          <w:rFonts w:ascii="Calibri" w:eastAsia="Times New Roman" w:hAnsi="Calibri" w:cs="Calibri"/>
          <w:lang w:eastAsia="ja-JP"/>
        </w:rPr>
        <w:t xml:space="preserve"> </w:t>
      </w:r>
      <w:r w:rsidR="007902AD" w:rsidRPr="00461E79">
        <w:rPr>
          <w:rFonts w:ascii="Calibri" w:eastAsia="Times New Roman" w:hAnsi="Calibri" w:cs="Calibri"/>
          <w:i/>
          <w:iCs/>
          <w:lang w:eastAsia="ja-JP"/>
        </w:rPr>
        <w:t>unpublished</w:t>
      </w:r>
      <w:r w:rsidR="007902AD" w:rsidRPr="00461E79">
        <w:rPr>
          <w:rFonts w:ascii="Calibri" w:eastAsia="Times New Roman" w:hAnsi="Calibri" w:cs="Calibri"/>
          <w:lang w:eastAsia="ja-JP"/>
        </w:rPr>
        <w:t>). This could possibly lead to a higher chance of functional genes becoming pseudogenes if they are replaced by a more efficient gene</w:t>
      </w:r>
      <w:r w:rsidR="008D63A0" w:rsidRPr="00461E79">
        <w:rPr>
          <w:rFonts w:ascii="Calibri" w:eastAsia="Times New Roman" w:hAnsi="Calibri" w:cs="Calibri"/>
          <w:lang w:eastAsia="ja-JP"/>
        </w:rPr>
        <w:t>,</w:t>
      </w:r>
      <w:r w:rsidR="005C185A" w:rsidRPr="00461E79">
        <w:rPr>
          <w:rFonts w:ascii="Calibri" w:eastAsia="Times New Roman" w:hAnsi="Calibri" w:cs="Calibri"/>
          <w:lang w:eastAsia="ja-JP"/>
        </w:rPr>
        <w:t xml:space="preserve"> as </w:t>
      </w:r>
      <w:r w:rsidR="002D47C0" w:rsidRPr="00461E79">
        <w:rPr>
          <w:rFonts w:ascii="Calibri" w:eastAsia="Times New Roman" w:hAnsi="Calibri" w:cs="Calibri"/>
          <w:lang w:eastAsia="ja-JP"/>
        </w:rPr>
        <w:t>differently derived</w:t>
      </w:r>
      <w:r w:rsidR="005C185A" w:rsidRPr="00461E79">
        <w:rPr>
          <w:rFonts w:ascii="Calibri" w:eastAsia="Times New Roman" w:hAnsi="Calibri" w:cs="Calibri"/>
          <w:lang w:eastAsia="ja-JP"/>
        </w:rPr>
        <w:t xml:space="preserve"> LGTs can fill the s</w:t>
      </w:r>
      <w:r w:rsidR="002E735F" w:rsidRPr="00461E79">
        <w:rPr>
          <w:rFonts w:ascii="Calibri" w:eastAsia="Times New Roman" w:hAnsi="Calibri" w:cs="Calibri"/>
          <w:lang w:eastAsia="ja-JP"/>
        </w:rPr>
        <w:t>imilar</w:t>
      </w:r>
      <w:r w:rsidR="005C185A" w:rsidRPr="00461E79">
        <w:rPr>
          <w:rFonts w:ascii="Calibri" w:eastAsia="Times New Roman" w:hAnsi="Calibri" w:cs="Calibri"/>
          <w:lang w:eastAsia="ja-JP"/>
        </w:rPr>
        <w:t xml:space="preserve"> niche</w:t>
      </w:r>
      <w:r w:rsidR="002E735F" w:rsidRPr="00461E79">
        <w:rPr>
          <w:rFonts w:ascii="Calibri" w:eastAsia="Times New Roman" w:hAnsi="Calibri" w:cs="Calibri"/>
          <w:lang w:eastAsia="ja-JP"/>
        </w:rPr>
        <w:t>s</w:t>
      </w:r>
      <w:r w:rsidR="005C185A" w:rsidRPr="00461E79">
        <w:rPr>
          <w:rFonts w:ascii="Calibri" w:eastAsia="Times New Roman" w:hAnsi="Calibri" w:cs="Calibri"/>
          <w:lang w:eastAsia="ja-JP"/>
        </w:rPr>
        <w:t xml:space="preserve">. </w:t>
      </w:r>
      <w:r w:rsidR="005309D4" w:rsidRPr="00461E79">
        <w:rPr>
          <w:rFonts w:ascii="Calibri" w:eastAsia="Times New Roman" w:hAnsi="Calibri" w:cs="Calibri"/>
          <w:lang w:eastAsia="ja-JP"/>
        </w:rPr>
        <w:t xml:space="preserve">For example, the </w:t>
      </w:r>
      <w:r w:rsidR="00EE7AB4" w:rsidRPr="00461E79">
        <w:rPr>
          <w:rFonts w:ascii="Calibri" w:eastAsia="Times New Roman" w:hAnsi="Calibri" w:cs="Calibri"/>
          <w:lang w:eastAsia="ja-JP"/>
        </w:rPr>
        <w:t>photosynthetically important phosphoenolpyruvate</w:t>
      </w:r>
      <w:r w:rsidR="009D01EF" w:rsidRPr="00461E79">
        <w:rPr>
          <w:rFonts w:ascii="Calibri" w:eastAsia="Times New Roman" w:hAnsi="Calibri" w:cs="Calibri"/>
          <w:lang w:eastAsia="ja-JP"/>
        </w:rPr>
        <w:t xml:space="preserve"> carboxylase</w:t>
      </w:r>
      <w:r w:rsidR="005309D4" w:rsidRPr="00461E79">
        <w:rPr>
          <w:rFonts w:ascii="Calibri" w:eastAsia="Times New Roman" w:hAnsi="Calibri" w:cs="Calibri"/>
          <w:lang w:eastAsia="ja-JP"/>
        </w:rPr>
        <w:t xml:space="preserve"> gene </w:t>
      </w:r>
      <w:r w:rsidR="00EE7AB4" w:rsidRPr="00461E79">
        <w:rPr>
          <w:rFonts w:ascii="Calibri" w:eastAsia="Times New Roman" w:hAnsi="Calibri" w:cs="Calibri"/>
          <w:lang w:eastAsia="ja-JP"/>
        </w:rPr>
        <w:t>(</w:t>
      </w:r>
      <w:r w:rsidR="00EE7AB4" w:rsidRPr="00461E79">
        <w:rPr>
          <w:rFonts w:ascii="Calibri" w:eastAsia="Times New Roman" w:hAnsi="Calibri" w:cs="Calibri"/>
          <w:i/>
          <w:iCs/>
          <w:lang w:eastAsia="ja-JP"/>
        </w:rPr>
        <w:t>ppc</w:t>
      </w:r>
      <w:r w:rsidR="00EE7AB4" w:rsidRPr="00461E79">
        <w:rPr>
          <w:rFonts w:ascii="Calibri" w:eastAsia="Times New Roman" w:hAnsi="Calibri" w:cs="Calibri"/>
          <w:lang w:eastAsia="ja-JP"/>
        </w:rPr>
        <w:t xml:space="preserve">) </w:t>
      </w:r>
      <w:r w:rsidR="005309D4" w:rsidRPr="00461E79">
        <w:rPr>
          <w:rFonts w:ascii="Calibri" w:eastAsia="Times New Roman" w:hAnsi="Calibri" w:cs="Calibri"/>
          <w:lang w:eastAsia="ja-JP"/>
        </w:rPr>
        <w:t xml:space="preserve">used by South African </w:t>
      </w:r>
      <w:r w:rsidR="005309D4" w:rsidRPr="00461E79">
        <w:rPr>
          <w:rFonts w:ascii="Calibri" w:eastAsia="Times New Roman" w:hAnsi="Calibri" w:cs="Calibri"/>
          <w:i/>
          <w:iCs/>
          <w:lang w:eastAsia="ja-JP"/>
        </w:rPr>
        <w:t>A. semialata</w:t>
      </w:r>
      <w:r w:rsidR="005309D4" w:rsidRPr="00461E79">
        <w:rPr>
          <w:rFonts w:ascii="Calibri" w:eastAsia="Times New Roman" w:hAnsi="Calibri" w:cs="Calibri"/>
          <w:lang w:eastAsia="ja-JP"/>
        </w:rPr>
        <w:t xml:space="preserve"> derives from Cenchrinae, while the </w:t>
      </w:r>
      <w:r w:rsidR="00EE7AB4" w:rsidRPr="00461E79">
        <w:rPr>
          <w:rFonts w:ascii="Calibri" w:eastAsia="Times New Roman" w:hAnsi="Calibri" w:cs="Calibri"/>
          <w:i/>
          <w:iCs/>
          <w:lang w:eastAsia="ja-JP"/>
        </w:rPr>
        <w:t xml:space="preserve">ppc </w:t>
      </w:r>
      <w:r w:rsidR="005309D4" w:rsidRPr="00461E79">
        <w:rPr>
          <w:rFonts w:ascii="Calibri" w:eastAsia="Times New Roman" w:hAnsi="Calibri" w:cs="Calibri"/>
          <w:lang w:eastAsia="ja-JP"/>
        </w:rPr>
        <w:t xml:space="preserve">gene used by Australian accessions derives from Andropogoneae (Christin </w:t>
      </w:r>
      <w:r w:rsidR="005309D4" w:rsidRPr="00461E79">
        <w:rPr>
          <w:rFonts w:ascii="Calibri" w:eastAsia="Times New Roman" w:hAnsi="Calibri" w:cs="Calibri"/>
          <w:i/>
          <w:iCs/>
          <w:lang w:eastAsia="ja-JP"/>
        </w:rPr>
        <w:t xml:space="preserve">et al., </w:t>
      </w:r>
      <w:r w:rsidR="005309D4" w:rsidRPr="00461E79">
        <w:rPr>
          <w:rFonts w:ascii="Calibri" w:eastAsia="Times New Roman" w:hAnsi="Calibri" w:cs="Calibri"/>
          <w:lang w:eastAsia="ja-JP"/>
        </w:rPr>
        <w:t xml:space="preserve">2012a; Olofsson </w:t>
      </w:r>
      <w:r w:rsidR="005309D4" w:rsidRPr="00461E79">
        <w:rPr>
          <w:rFonts w:ascii="Calibri" w:eastAsia="Times New Roman" w:hAnsi="Calibri" w:cs="Calibri"/>
          <w:i/>
          <w:iCs/>
          <w:lang w:eastAsia="ja-JP"/>
        </w:rPr>
        <w:t>et al.,</w:t>
      </w:r>
      <w:r w:rsidR="005309D4" w:rsidRPr="00461E79">
        <w:rPr>
          <w:rFonts w:ascii="Calibri" w:eastAsia="Times New Roman" w:hAnsi="Calibri" w:cs="Calibri"/>
          <w:lang w:eastAsia="ja-JP"/>
        </w:rPr>
        <w:t xml:space="preserve"> 2016). </w:t>
      </w:r>
      <w:r w:rsidR="00DD64AF" w:rsidRPr="00461E79">
        <w:rPr>
          <w:rFonts w:ascii="Calibri" w:eastAsia="Times New Roman" w:hAnsi="Calibri" w:cs="Calibri"/>
          <w:lang w:eastAsia="ja-JP"/>
        </w:rPr>
        <w:t xml:space="preserve">Alternatively, some </w:t>
      </w:r>
      <w:r w:rsidR="005309D4" w:rsidRPr="00461E79">
        <w:rPr>
          <w:rFonts w:ascii="Calibri" w:eastAsia="Times New Roman" w:hAnsi="Calibri" w:cs="Calibri"/>
          <w:lang w:eastAsia="ja-JP"/>
        </w:rPr>
        <w:t xml:space="preserve">LGTs in </w:t>
      </w:r>
      <w:r w:rsidR="005309D4" w:rsidRPr="00461E79">
        <w:rPr>
          <w:rFonts w:ascii="Calibri" w:eastAsia="Times New Roman" w:hAnsi="Calibri" w:cs="Calibri"/>
          <w:i/>
          <w:iCs/>
          <w:lang w:eastAsia="ja-JP"/>
        </w:rPr>
        <w:t>A. semialata</w:t>
      </w:r>
      <w:r w:rsidR="005309D4" w:rsidRPr="00461E79">
        <w:rPr>
          <w:rFonts w:ascii="Calibri" w:eastAsia="Times New Roman" w:hAnsi="Calibri" w:cs="Calibri"/>
          <w:lang w:eastAsia="ja-JP"/>
        </w:rPr>
        <w:t xml:space="preserve"> are known to begin as pseudogenes and later become functionally relevant (Olofsson </w:t>
      </w:r>
      <w:r w:rsidR="005309D4" w:rsidRPr="00461E79">
        <w:rPr>
          <w:rFonts w:ascii="Calibri" w:eastAsia="Times New Roman" w:hAnsi="Calibri" w:cs="Calibri"/>
          <w:i/>
          <w:iCs/>
          <w:lang w:eastAsia="ja-JP"/>
        </w:rPr>
        <w:t>et al.,</w:t>
      </w:r>
      <w:r w:rsidR="005309D4" w:rsidRPr="00461E79">
        <w:rPr>
          <w:rFonts w:ascii="Calibri" w:eastAsia="Times New Roman" w:hAnsi="Calibri" w:cs="Calibri"/>
          <w:lang w:eastAsia="ja-JP"/>
        </w:rPr>
        <w:t xml:space="preserve"> 2019</w:t>
      </w:r>
      <w:r w:rsidR="0046344D" w:rsidRPr="00461E79">
        <w:rPr>
          <w:rFonts w:ascii="Calibri" w:eastAsia="Times New Roman" w:hAnsi="Calibri" w:cs="Calibri"/>
          <w:lang w:eastAsia="ja-JP"/>
        </w:rPr>
        <w:t>)</w:t>
      </w:r>
      <w:r w:rsidR="00FA1631" w:rsidRPr="00461E79">
        <w:rPr>
          <w:rFonts w:ascii="Calibri" w:eastAsia="Times New Roman" w:hAnsi="Calibri" w:cs="Calibri"/>
          <w:lang w:eastAsia="ja-JP"/>
        </w:rPr>
        <w:t>, and this could potentially occur for some accessions but not all</w:t>
      </w:r>
      <w:r w:rsidR="005309D4" w:rsidRPr="00461E79">
        <w:rPr>
          <w:rFonts w:ascii="Calibri" w:eastAsia="Times New Roman" w:hAnsi="Calibri" w:cs="Calibri"/>
          <w:lang w:eastAsia="ja-JP"/>
        </w:rPr>
        <w:t>.</w:t>
      </w:r>
      <w:r w:rsidR="001A35DE" w:rsidRPr="00461E79">
        <w:rPr>
          <w:rFonts w:ascii="Calibri" w:eastAsia="Times New Roman" w:hAnsi="Calibri" w:cs="Calibri"/>
          <w:lang w:eastAsia="ja-JP"/>
        </w:rPr>
        <w:t xml:space="preserve"> </w:t>
      </w:r>
      <w:r w:rsidR="009D3C8D" w:rsidRPr="00461E79">
        <w:rPr>
          <w:rFonts w:ascii="Calibri" w:eastAsia="Times New Roman" w:hAnsi="Calibri" w:cs="Calibri"/>
          <w:lang w:eastAsia="ja-JP"/>
        </w:rPr>
        <w:t>Lastly, a</w:t>
      </w:r>
      <w:r w:rsidR="001A35DE" w:rsidRPr="00461E79">
        <w:rPr>
          <w:rFonts w:ascii="Calibri" w:eastAsia="Times New Roman" w:hAnsi="Calibri" w:cs="Calibri"/>
          <w:lang w:eastAsia="ja-JP"/>
        </w:rPr>
        <w:t xml:space="preserve">s the South African and Australian </w:t>
      </w:r>
      <w:r w:rsidR="001A35DE" w:rsidRPr="00461E79">
        <w:rPr>
          <w:rFonts w:ascii="Calibri" w:eastAsia="Times New Roman" w:hAnsi="Calibri" w:cs="Calibri"/>
          <w:i/>
          <w:iCs/>
          <w:lang w:eastAsia="ja-JP"/>
        </w:rPr>
        <w:t>A. semialata</w:t>
      </w:r>
      <w:r w:rsidR="001A35DE" w:rsidRPr="00461E79">
        <w:rPr>
          <w:rFonts w:ascii="Calibri" w:eastAsia="Times New Roman" w:hAnsi="Calibri" w:cs="Calibri"/>
          <w:lang w:eastAsia="ja-JP"/>
        </w:rPr>
        <w:t xml:space="preserve"> accessions dispersed from the </w:t>
      </w:r>
      <w:r w:rsidR="0098346A" w:rsidRPr="00461E79">
        <w:rPr>
          <w:rFonts w:ascii="Calibri" w:eastAsia="Times New Roman" w:hAnsi="Calibri" w:cs="Calibri"/>
          <w:lang w:eastAsia="ja-JP"/>
        </w:rPr>
        <w:t>Zambezian</w:t>
      </w:r>
      <w:r w:rsidR="001A35DE" w:rsidRPr="00461E79">
        <w:rPr>
          <w:rFonts w:ascii="Calibri" w:eastAsia="Times New Roman" w:hAnsi="Calibri" w:cs="Calibri"/>
          <w:lang w:eastAsia="ja-JP"/>
        </w:rPr>
        <w:t xml:space="preserve"> region in different photosynthetic lineages</w:t>
      </w:r>
      <w:r w:rsidR="00751484" w:rsidRPr="00461E79">
        <w:rPr>
          <w:rFonts w:ascii="Calibri" w:eastAsia="Times New Roman" w:hAnsi="Calibri" w:cs="Calibri"/>
          <w:lang w:eastAsia="ja-JP"/>
        </w:rPr>
        <w:t xml:space="preserve"> (Lundgren </w:t>
      </w:r>
      <w:r w:rsidR="00751484" w:rsidRPr="00461E79">
        <w:rPr>
          <w:rFonts w:ascii="Calibri" w:eastAsia="Times New Roman" w:hAnsi="Calibri" w:cs="Calibri"/>
          <w:i/>
          <w:iCs/>
          <w:lang w:eastAsia="ja-JP"/>
        </w:rPr>
        <w:t>et al.,</w:t>
      </w:r>
      <w:r w:rsidR="00751484" w:rsidRPr="00461E79">
        <w:rPr>
          <w:rFonts w:ascii="Calibri" w:eastAsia="Times New Roman" w:hAnsi="Calibri" w:cs="Calibri"/>
          <w:lang w:eastAsia="ja-JP"/>
        </w:rPr>
        <w:t xml:space="preserve"> 2015; Bianconi </w:t>
      </w:r>
      <w:r w:rsidR="00751484" w:rsidRPr="00461E79">
        <w:rPr>
          <w:rFonts w:ascii="Calibri" w:eastAsia="Times New Roman" w:hAnsi="Calibri" w:cs="Calibri"/>
          <w:i/>
          <w:iCs/>
          <w:lang w:eastAsia="ja-JP"/>
        </w:rPr>
        <w:t>et al.,</w:t>
      </w:r>
      <w:r w:rsidR="00751484" w:rsidRPr="00461E79">
        <w:rPr>
          <w:rFonts w:ascii="Calibri" w:eastAsia="Times New Roman" w:hAnsi="Calibri" w:cs="Calibri"/>
          <w:lang w:eastAsia="ja-JP"/>
        </w:rPr>
        <w:t xml:space="preserve"> 2020)</w:t>
      </w:r>
      <w:r w:rsidR="0098346A" w:rsidRPr="00461E79">
        <w:rPr>
          <w:rFonts w:ascii="Calibri" w:eastAsia="Times New Roman" w:hAnsi="Calibri" w:cs="Calibri"/>
          <w:lang w:eastAsia="ja-JP"/>
        </w:rPr>
        <w:t>, it’s unsurprising that the AUS1 and KWT</w:t>
      </w:r>
      <w:r w:rsidR="00B37490" w:rsidRPr="00461E79">
        <w:rPr>
          <w:rFonts w:ascii="Calibri" w:eastAsia="Times New Roman" w:hAnsi="Calibri" w:cs="Calibri"/>
          <w:lang w:eastAsia="ja-JP"/>
        </w:rPr>
        <w:t>3</w:t>
      </w:r>
      <w:r w:rsidR="0098346A" w:rsidRPr="00461E79">
        <w:rPr>
          <w:rFonts w:ascii="Calibri" w:eastAsia="Times New Roman" w:hAnsi="Calibri" w:cs="Calibri"/>
          <w:lang w:eastAsia="ja-JP"/>
        </w:rPr>
        <w:t xml:space="preserve"> accessions shared the least amount of LGTs</w:t>
      </w:r>
      <w:r w:rsidR="00CD0D36" w:rsidRPr="00461E79">
        <w:rPr>
          <w:rFonts w:ascii="Calibri" w:eastAsia="Times New Roman" w:hAnsi="Calibri" w:cs="Calibri"/>
          <w:lang w:eastAsia="ja-JP"/>
        </w:rPr>
        <w:t xml:space="preserve"> in this study</w:t>
      </w:r>
      <w:r w:rsidR="002C1FF7" w:rsidRPr="00461E79">
        <w:rPr>
          <w:rFonts w:ascii="Calibri" w:eastAsia="Times New Roman" w:hAnsi="Calibri" w:cs="Calibri"/>
          <w:lang w:eastAsia="ja-JP"/>
        </w:rPr>
        <w:t xml:space="preserve"> and using other accessions from Australia/Asia may be useful in drawing parallels to AUS1</w:t>
      </w:r>
      <w:r w:rsidR="0098346A" w:rsidRPr="00461E79">
        <w:rPr>
          <w:rFonts w:ascii="Calibri" w:eastAsia="Times New Roman" w:hAnsi="Calibri" w:cs="Calibri"/>
          <w:lang w:eastAsia="ja-JP"/>
        </w:rPr>
        <w:t>.</w:t>
      </w:r>
      <w:r w:rsidR="00165C91" w:rsidRPr="00461E79">
        <w:rPr>
          <w:rFonts w:ascii="Calibri" w:eastAsia="Times New Roman" w:hAnsi="Calibri" w:cs="Calibri"/>
          <w:lang w:eastAsia="ja-JP"/>
        </w:rPr>
        <w:t xml:space="preserve"> </w:t>
      </w:r>
      <w:r w:rsidR="006460B9" w:rsidRPr="00461E79">
        <w:rPr>
          <w:rFonts w:ascii="Calibri" w:eastAsia="Times New Roman" w:hAnsi="Calibri" w:cs="Calibri"/>
          <w:lang w:eastAsia="ja-JP"/>
        </w:rPr>
        <w:t xml:space="preserve">Overall, while few LGT appear to be shared and patterns of LGT expression are consistent, understanding accession-specific regulatory differences could </w:t>
      </w:r>
      <w:r w:rsidR="00C21B7F" w:rsidRPr="00461E79">
        <w:rPr>
          <w:rFonts w:ascii="Calibri" w:eastAsia="Times New Roman" w:hAnsi="Calibri" w:cs="Calibri"/>
          <w:lang w:eastAsia="ja-JP"/>
        </w:rPr>
        <w:t xml:space="preserve">provide context to why related LGTs may succeed in some populations but not others. </w:t>
      </w:r>
    </w:p>
    <w:p w14:paraId="7203B608" w14:textId="4A008827" w:rsidR="00E0124A" w:rsidRPr="00461E79" w:rsidRDefault="00433754" w:rsidP="0097194C">
      <w:pPr>
        <w:spacing w:line="22" w:lineRule="atLeast"/>
        <w:rPr>
          <w:rFonts w:ascii="Calibri" w:eastAsia="Times New Roman" w:hAnsi="Calibri" w:cs="Calibri"/>
          <w:i/>
          <w:iCs/>
          <w:lang w:eastAsia="ja-JP"/>
        </w:rPr>
      </w:pPr>
      <w:r w:rsidRPr="00461E79">
        <w:rPr>
          <w:rFonts w:ascii="Calibri" w:eastAsia="Times New Roman" w:hAnsi="Calibri" w:cs="Calibri"/>
          <w:i/>
          <w:iCs/>
          <w:lang w:eastAsia="ja-JP"/>
        </w:rPr>
        <w:t>Donor-specific regulation</w:t>
      </w:r>
    </w:p>
    <w:p w14:paraId="33BAB17A" w14:textId="0D3C1B2C" w:rsidR="00D118E5" w:rsidRPr="00461E79" w:rsidRDefault="00A07885" w:rsidP="0097194C">
      <w:pPr>
        <w:spacing w:line="22" w:lineRule="atLeast"/>
        <w:rPr>
          <w:rFonts w:ascii="Calibri" w:hAnsi="Calibri" w:cs="Calibri"/>
          <w:shd w:val="clear" w:color="auto" w:fill="FFFFFF"/>
        </w:rPr>
      </w:pPr>
      <w:r w:rsidRPr="00461E79">
        <w:rPr>
          <w:rFonts w:ascii="Calibri" w:eastAsia="Times New Roman" w:hAnsi="Calibri" w:cs="Calibri"/>
          <w:lang w:eastAsia="ja-JP"/>
        </w:rPr>
        <w:t xml:space="preserve">In our study we used </w:t>
      </w:r>
      <w:r w:rsidRPr="00461E79">
        <w:rPr>
          <w:rFonts w:ascii="Calibri" w:eastAsia="Times New Roman" w:hAnsi="Calibri" w:cs="Calibri"/>
          <w:i/>
          <w:iCs/>
          <w:lang w:eastAsia="ja-JP"/>
        </w:rPr>
        <w:t>S. italica</w:t>
      </w:r>
      <w:r w:rsidRPr="00461E79">
        <w:rPr>
          <w:rFonts w:ascii="Calibri" w:eastAsia="Times New Roman" w:hAnsi="Calibri" w:cs="Calibri"/>
          <w:lang w:eastAsia="ja-JP"/>
        </w:rPr>
        <w:t xml:space="preserve"> to represent Cenchrinae and </w:t>
      </w:r>
      <w:r w:rsidRPr="00461E79">
        <w:rPr>
          <w:rFonts w:ascii="Calibri" w:eastAsia="Times New Roman" w:hAnsi="Calibri" w:cs="Calibri"/>
          <w:i/>
          <w:iCs/>
          <w:lang w:eastAsia="ja-JP"/>
        </w:rPr>
        <w:t>T. triandra</w:t>
      </w:r>
      <w:r w:rsidRPr="00461E79">
        <w:rPr>
          <w:rFonts w:ascii="Calibri" w:eastAsia="Times New Roman" w:hAnsi="Calibri" w:cs="Calibri"/>
          <w:lang w:eastAsia="ja-JP"/>
        </w:rPr>
        <w:t xml:space="preserve"> to represent Andropogoneae. As these two species are differently diverged, it was not suitable to merge the data.</w:t>
      </w:r>
      <w:r w:rsidR="008E7393" w:rsidRPr="00461E79">
        <w:rPr>
          <w:rFonts w:ascii="Calibri" w:eastAsia="Times New Roman" w:hAnsi="Calibri" w:cs="Calibri"/>
          <w:lang w:eastAsia="ja-JP"/>
        </w:rPr>
        <w:t xml:space="preserve"> </w:t>
      </w:r>
      <w:r w:rsidRPr="00461E79">
        <w:rPr>
          <w:rFonts w:ascii="Calibri" w:eastAsia="Times New Roman" w:hAnsi="Calibri" w:cs="Calibri"/>
          <w:lang w:eastAsia="ja-JP"/>
        </w:rPr>
        <w:t xml:space="preserve">Cenchrinae had the most LGT events </w:t>
      </w:r>
      <w:r w:rsidR="008E7393" w:rsidRPr="00461E79">
        <w:rPr>
          <w:rFonts w:ascii="Calibri" w:eastAsia="Times New Roman" w:hAnsi="Calibri" w:cs="Calibri"/>
          <w:lang w:eastAsia="ja-JP"/>
        </w:rPr>
        <w:t xml:space="preserve">(96) </w:t>
      </w:r>
      <w:r w:rsidRPr="00461E79">
        <w:rPr>
          <w:rFonts w:ascii="Calibri" w:eastAsia="Times New Roman" w:hAnsi="Calibri" w:cs="Calibri"/>
          <w:lang w:eastAsia="ja-JP"/>
        </w:rPr>
        <w:t xml:space="preserve">and </w:t>
      </w:r>
      <w:r w:rsidR="008E7393" w:rsidRPr="00461E79">
        <w:rPr>
          <w:rFonts w:ascii="Calibri" w:eastAsia="Times New Roman" w:hAnsi="Calibri" w:cs="Calibri"/>
          <w:lang w:eastAsia="ja-JP"/>
        </w:rPr>
        <w:t xml:space="preserve">members of this </w:t>
      </w:r>
      <w:r w:rsidR="00B94FBD" w:rsidRPr="00461E79">
        <w:rPr>
          <w:rFonts w:ascii="Calibri" w:eastAsia="Times New Roman" w:hAnsi="Calibri" w:cs="Calibri"/>
          <w:lang w:eastAsia="ja-JP"/>
        </w:rPr>
        <w:t xml:space="preserve">subtribe </w:t>
      </w:r>
      <w:r w:rsidR="008E7393" w:rsidRPr="00461E79">
        <w:rPr>
          <w:rFonts w:ascii="Calibri" w:eastAsia="Times New Roman" w:hAnsi="Calibri" w:cs="Calibri"/>
          <w:lang w:eastAsia="ja-JP"/>
        </w:rPr>
        <w:t xml:space="preserve">are known to co-occur with </w:t>
      </w:r>
      <w:r w:rsidR="008E7393" w:rsidRPr="00461E79">
        <w:rPr>
          <w:rFonts w:ascii="Calibri" w:eastAsia="Times New Roman" w:hAnsi="Calibri" w:cs="Calibri"/>
          <w:i/>
          <w:iCs/>
          <w:lang w:eastAsia="ja-JP"/>
        </w:rPr>
        <w:t>A. semialata</w:t>
      </w:r>
      <w:r w:rsidR="008E7393" w:rsidRPr="00461E79">
        <w:rPr>
          <w:rFonts w:ascii="Calibri" w:eastAsia="Times New Roman" w:hAnsi="Calibri" w:cs="Calibri"/>
          <w:lang w:eastAsia="ja-JP"/>
        </w:rPr>
        <w:t xml:space="preserve"> in regions of South Africa (Christin </w:t>
      </w:r>
      <w:r w:rsidR="008E7393" w:rsidRPr="00461E79">
        <w:rPr>
          <w:rFonts w:ascii="Calibri" w:eastAsia="Times New Roman" w:hAnsi="Calibri" w:cs="Calibri"/>
          <w:i/>
          <w:iCs/>
          <w:lang w:eastAsia="ja-JP"/>
        </w:rPr>
        <w:t xml:space="preserve">et al., </w:t>
      </w:r>
      <w:r w:rsidR="008E7393" w:rsidRPr="00461E79">
        <w:rPr>
          <w:rFonts w:ascii="Calibri" w:eastAsia="Times New Roman" w:hAnsi="Calibri" w:cs="Calibri"/>
          <w:lang w:eastAsia="ja-JP"/>
        </w:rPr>
        <w:t xml:space="preserve">2012a) </w:t>
      </w:r>
      <w:r w:rsidR="00DB731B" w:rsidRPr="00461E79">
        <w:rPr>
          <w:rFonts w:ascii="Calibri" w:eastAsia="Times New Roman" w:hAnsi="Calibri" w:cs="Calibri"/>
          <w:lang w:eastAsia="ja-JP"/>
        </w:rPr>
        <w:t xml:space="preserve">and can also be found </w:t>
      </w:r>
      <w:r w:rsidR="00586C42" w:rsidRPr="00461E79">
        <w:rPr>
          <w:rFonts w:ascii="Calibri" w:eastAsia="Times New Roman" w:hAnsi="Calibri" w:cs="Calibri"/>
          <w:lang w:eastAsia="ja-JP"/>
        </w:rPr>
        <w:t>across Africa and</w:t>
      </w:r>
      <w:r w:rsidR="00DB731B" w:rsidRPr="00461E79">
        <w:rPr>
          <w:rFonts w:ascii="Calibri" w:eastAsia="Times New Roman" w:hAnsi="Calibri" w:cs="Calibri"/>
          <w:lang w:eastAsia="ja-JP"/>
        </w:rPr>
        <w:t xml:space="preserve"> Australia </w:t>
      </w:r>
      <w:r w:rsidR="00DB731B" w:rsidRPr="00461E79">
        <w:rPr>
          <w:rFonts w:ascii="Calibri" w:hAnsi="Calibri" w:cs="Calibri"/>
          <w:shd w:val="clear" w:color="auto" w:fill="FFFFFF"/>
        </w:rPr>
        <w:t xml:space="preserve">(Tsai et al., 2016). This means </w:t>
      </w:r>
      <w:r w:rsidR="00586C42" w:rsidRPr="00461E79">
        <w:rPr>
          <w:rFonts w:ascii="Calibri" w:hAnsi="Calibri" w:cs="Calibri"/>
          <w:shd w:val="clear" w:color="auto" w:fill="FFFFFF"/>
        </w:rPr>
        <w:t xml:space="preserve">LGTs derived from this tribe have </w:t>
      </w:r>
      <w:r w:rsidR="00274959" w:rsidRPr="00461E79">
        <w:rPr>
          <w:rFonts w:ascii="Calibri" w:hAnsi="Calibri" w:cs="Calibri"/>
          <w:shd w:val="clear" w:color="auto" w:fill="FFFFFF"/>
        </w:rPr>
        <w:t>a high</w:t>
      </w:r>
      <w:r w:rsidR="00586C42" w:rsidRPr="00461E79">
        <w:rPr>
          <w:rFonts w:ascii="Calibri" w:hAnsi="Calibri" w:cs="Calibri"/>
          <w:shd w:val="clear" w:color="auto" w:fill="FFFFFF"/>
        </w:rPr>
        <w:t xml:space="preserve"> potential to occur in all three of our accessions. </w:t>
      </w:r>
      <w:r w:rsidR="00B32E1D" w:rsidRPr="00461E79">
        <w:rPr>
          <w:rFonts w:ascii="Calibri" w:hAnsi="Calibri" w:cs="Calibri"/>
          <w:shd w:val="clear" w:color="auto" w:fill="FFFFFF"/>
        </w:rPr>
        <w:t xml:space="preserve">Comparatively, Andropogoneae </w:t>
      </w:r>
      <w:r w:rsidR="00D138CF" w:rsidRPr="00461E79">
        <w:rPr>
          <w:rFonts w:ascii="Calibri" w:hAnsi="Calibri" w:cs="Calibri"/>
          <w:shd w:val="clear" w:color="auto" w:fill="FFFFFF"/>
        </w:rPr>
        <w:t xml:space="preserve">had fewer detected LGTs </w:t>
      </w:r>
      <w:r w:rsidR="00025F11" w:rsidRPr="00461E79">
        <w:rPr>
          <w:rFonts w:ascii="Calibri" w:hAnsi="Calibri" w:cs="Calibri"/>
          <w:shd w:val="clear" w:color="auto" w:fill="FFFFFF"/>
        </w:rPr>
        <w:t>(47) with only a single LGT detected in KWT</w:t>
      </w:r>
      <w:r w:rsidR="00B37490" w:rsidRPr="00461E79">
        <w:rPr>
          <w:rFonts w:ascii="Calibri" w:hAnsi="Calibri" w:cs="Calibri"/>
          <w:shd w:val="clear" w:color="auto" w:fill="FFFFFF"/>
        </w:rPr>
        <w:t>3</w:t>
      </w:r>
      <w:r w:rsidR="00025F11" w:rsidRPr="00461E79">
        <w:rPr>
          <w:rFonts w:ascii="Calibri" w:hAnsi="Calibri" w:cs="Calibri"/>
          <w:shd w:val="clear" w:color="auto" w:fill="FFFFFF"/>
        </w:rPr>
        <w:t xml:space="preserve"> (KWT3-10003</w:t>
      </w:r>
      <w:r w:rsidR="00383C57" w:rsidRPr="00461E79">
        <w:rPr>
          <w:rFonts w:ascii="Calibri" w:hAnsi="Calibri" w:cs="Calibri"/>
          <w:shd w:val="clear" w:color="auto" w:fill="FFFFFF"/>
        </w:rPr>
        <w:t xml:space="preserve"> of reference genome</w:t>
      </w:r>
      <w:r w:rsidR="00025F11" w:rsidRPr="00461E79">
        <w:rPr>
          <w:rFonts w:ascii="Calibri" w:hAnsi="Calibri" w:cs="Calibri"/>
          <w:shd w:val="clear" w:color="auto" w:fill="FFFFFF"/>
        </w:rPr>
        <w:t>)</w:t>
      </w:r>
      <w:r w:rsidR="00DA29F9" w:rsidRPr="00461E79">
        <w:rPr>
          <w:rFonts w:ascii="Calibri" w:hAnsi="Calibri" w:cs="Calibri"/>
          <w:shd w:val="clear" w:color="auto" w:fill="FFFFFF"/>
        </w:rPr>
        <w:t xml:space="preserve">. This </w:t>
      </w:r>
      <w:r w:rsidR="0006387E" w:rsidRPr="00461E79">
        <w:rPr>
          <w:rFonts w:ascii="Calibri" w:hAnsi="Calibri" w:cs="Calibri"/>
          <w:shd w:val="clear" w:color="auto" w:fill="FFFFFF"/>
        </w:rPr>
        <w:t xml:space="preserve">orthogroup also had LGTs </w:t>
      </w:r>
      <w:r w:rsidR="00DA29F9" w:rsidRPr="00461E79">
        <w:rPr>
          <w:rFonts w:ascii="Calibri" w:hAnsi="Calibri" w:cs="Calibri"/>
          <w:shd w:val="clear" w:color="auto" w:fill="FFFFFF"/>
        </w:rPr>
        <w:t>in both AUS</w:t>
      </w:r>
      <w:r w:rsidR="00216A90" w:rsidRPr="00461E79">
        <w:rPr>
          <w:rFonts w:ascii="Calibri" w:hAnsi="Calibri" w:cs="Calibri"/>
          <w:shd w:val="clear" w:color="auto" w:fill="FFFFFF"/>
        </w:rPr>
        <w:t>1</w:t>
      </w:r>
      <w:r w:rsidR="00DA29F9" w:rsidRPr="00461E79">
        <w:rPr>
          <w:rFonts w:ascii="Calibri" w:hAnsi="Calibri" w:cs="Calibri"/>
          <w:shd w:val="clear" w:color="auto" w:fill="FFFFFF"/>
        </w:rPr>
        <w:t xml:space="preserve"> and ZAM</w:t>
      </w:r>
      <w:r w:rsidR="00D30755" w:rsidRPr="00461E79">
        <w:rPr>
          <w:rFonts w:ascii="Calibri" w:hAnsi="Calibri" w:cs="Calibri"/>
          <w:shd w:val="clear" w:color="auto" w:fill="FFFFFF"/>
        </w:rPr>
        <w:t>15-05,</w:t>
      </w:r>
      <w:r w:rsidR="00DA29F9" w:rsidRPr="00461E79">
        <w:rPr>
          <w:rFonts w:ascii="Calibri" w:hAnsi="Calibri" w:cs="Calibri"/>
          <w:shd w:val="clear" w:color="auto" w:fill="FFFFFF"/>
        </w:rPr>
        <w:t xml:space="preserve"> suggesting it may </w:t>
      </w:r>
      <w:r w:rsidR="00D30755" w:rsidRPr="00461E79">
        <w:rPr>
          <w:rFonts w:ascii="Calibri" w:hAnsi="Calibri" w:cs="Calibri"/>
          <w:shd w:val="clear" w:color="auto" w:fill="FFFFFF"/>
        </w:rPr>
        <w:t xml:space="preserve">derive from an ancient LGT event before the dispersal of </w:t>
      </w:r>
      <w:r w:rsidR="00D30755" w:rsidRPr="00461E79">
        <w:rPr>
          <w:rFonts w:ascii="Calibri" w:hAnsi="Calibri" w:cs="Calibri"/>
          <w:i/>
          <w:iCs/>
          <w:shd w:val="clear" w:color="auto" w:fill="FFFFFF"/>
        </w:rPr>
        <w:t>A. semialata</w:t>
      </w:r>
      <w:r w:rsidR="00D30755" w:rsidRPr="00461E79">
        <w:rPr>
          <w:rFonts w:ascii="Calibri" w:hAnsi="Calibri" w:cs="Calibri"/>
          <w:shd w:val="clear" w:color="auto" w:fill="FFFFFF"/>
        </w:rPr>
        <w:t xml:space="preserve"> from the Zambezian region. </w:t>
      </w:r>
      <w:r w:rsidR="00414479" w:rsidRPr="00461E79">
        <w:rPr>
          <w:rFonts w:ascii="Calibri" w:hAnsi="Calibri" w:cs="Calibri"/>
          <w:shd w:val="clear" w:color="auto" w:fill="FFFFFF"/>
        </w:rPr>
        <w:t xml:space="preserve">Although members of Andropogoneae (including </w:t>
      </w:r>
      <w:r w:rsidR="00414479" w:rsidRPr="00461E79">
        <w:rPr>
          <w:rFonts w:ascii="Calibri" w:hAnsi="Calibri" w:cs="Calibri"/>
          <w:i/>
          <w:iCs/>
          <w:shd w:val="clear" w:color="auto" w:fill="FFFFFF"/>
        </w:rPr>
        <w:t>T. triandra</w:t>
      </w:r>
      <w:r w:rsidR="00414479" w:rsidRPr="00461E79">
        <w:rPr>
          <w:rFonts w:ascii="Calibri" w:hAnsi="Calibri" w:cs="Calibri"/>
          <w:shd w:val="clear" w:color="auto" w:fill="FFFFFF"/>
        </w:rPr>
        <w:t xml:space="preserve">) are found in South Africa (Dunning </w:t>
      </w:r>
      <w:r w:rsidR="00414479" w:rsidRPr="00461E79">
        <w:rPr>
          <w:rFonts w:ascii="Calibri" w:hAnsi="Calibri" w:cs="Calibri"/>
          <w:i/>
          <w:iCs/>
          <w:shd w:val="clear" w:color="auto" w:fill="FFFFFF"/>
        </w:rPr>
        <w:t xml:space="preserve">et al., </w:t>
      </w:r>
      <w:r w:rsidR="00414479" w:rsidRPr="00461E79">
        <w:rPr>
          <w:rFonts w:ascii="Calibri" w:hAnsi="Calibri" w:cs="Calibri"/>
          <w:shd w:val="clear" w:color="auto" w:fill="FFFFFF"/>
        </w:rPr>
        <w:t>2017) some geographical restrictions could possibly have caused the fewer gain of Andropogoneae LGTs in KWT</w:t>
      </w:r>
      <w:r w:rsidR="00C03947" w:rsidRPr="00461E79">
        <w:rPr>
          <w:rFonts w:ascii="Calibri" w:hAnsi="Calibri" w:cs="Calibri"/>
          <w:shd w:val="clear" w:color="auto" w:fill="FFFFFF"/>
        </w:rPr>
        <w:t>3</w:t>
      </w:r>
      <w:r w:rsidR="004A0933" w:rsidRPr="00461E79">
        <w:rPr>
          <w:rFonts w:ascii="Calibri" w:hAnsi="Calibri" w:cs="Calibri"/>
          <w:shd w:val="clear" w:color="auto" w:fill="FFFFFF"/>
        </w:rPr>
        <w:t xml:space="preserve">. Correspondingly, LGTs shared between AUS1 and ZAM15-05 likely are restricted to LGT events before </w:t>
      </w:r>
      <w:r w:rsidR="00EB3081" w:rsidRPr="00461E79">
        <w:rPr>
          <w:rFonts w:ascii="Calibri" w:hAnsi="Calibri" w:cs="Calibri"/>
          <w:shd w:val="clear" w:color="auto" w:fill="FFFFFF"/>
        </w:rPr>
        <w:t xml:space="preserve">the divergence of </w:t>
      </w:r>
      <w:r w:rsidR="00EB3081" w:rsidRPr="00461E79">
        <w:rPr>
          <w:rFonts w:ascii="Calibri" w:hAnsi="Calibri" w:cs="Calibri"/>
          <w:i/>
          <w:iCs/>
          <w:shd w:val="clear" w:color="auto" w:fill="FFFFFF"/>
        </w:rPr>
        <w:t>A. semialata</w:t>
      </w:r>
      <w:r w:rsidR="00EB3081" w:rsidRPr="00461E79">
        <w:rPr>
          <w:rFonts w:ascii="Calibri" w:hAnsi="Calibri" w:cs="Calibri"/>
          <w:shd w:val="clear" w:color="auto" w:fill="FFFFFF"/>
        </w:rPr>
        <w:t xml:space="preserve"> to Asia/</w:t>
      </w:r>
      <w:r w:rsidR="00990275" w:rsidRPr="00461E79">
        <w:rPr>
          <w:rFonts w:ascii="Calibri" w:hAnsi="Calibri" w:cs="Calibri"/>
          <w:shd w:val="clear" w:color="auto" w:fill="FFFFFF"/>
        </w:rPr>
        <w:t>Oceania</w:t>
      </w:r>
      <w:r w:rsidR="00EB3081" w:rsidRPr="00461E79">
        <w:rPr>
          <w:rFonts w:ascii="Calibri" w:hAnsi="Calibri" w:cs="Calibri"/>
          <w:shd w:val="clear" w:color="auto" w:fill="FFFFFF"/>
        </w:rPr>
        <w:t xml:space="preserve"> </w:t>
      </w:r>
      <w:r w:rsidR="00990275" w:rsidRPr="00461E79">
        <w:rPr>
          <w:rFonts w:ascii="Calibri" w:eastAsia="Times New Roman" w:hAnsi="Calibri" w:cs="Calibri"/>
          <w:lang w:eastAsia="ja-JP"/>
        </w:rPr>
        <w:t>~</w:t>
      </w:r>
      <w:r w:rsidR="00543A8A" w:rsidRPr="00461E79">
        <w:rPr>
          <w:rFonts w:ascii="Calibri" w:hAnsi="Calibri" w:cs="Calibri"/>
          <w:shd w:val="clear" w:color="auto" w:fill="FFFFFF"/>
        </w:rPr>
        <w:t>426-450</w:t>
      </w:r>
      <w:r w:rsidR="00EB3081" w:rsidRPr="00461E79">
        <w:rPr>
          <w:rFonts w:ascii="Calibri" w:hAnsi="Calibri" w:cs="Calibri"/>
          <w:shd w:val="clear" w:color="auto" w:fill="FFFFFF"/>
        </w:rPr>
        <w:t xml:space="preserve"> kya </w:t>
      </w:r>
      <w:r w:rsidR="00687790" w:rsidRPr="00461E79">
        <w:rPr>
          <w:rFonts w:ascii="Calibri" w:hAnsi="Calibri" w:cs="Calibri"/>
          <w:shd w:val="clear" w:color="auto" w:fill="FFFFFF"/>
        </w:rPr>
        <w:t xml:space="preserve">(Olofsson </w:t>
      </w:r>
      <w:r w:rsidR="00687790" w:rsidRPr="00461E79">
        <w:rPr>
          <w:rFonts w:ascii="Calibri" w:hAnsi="Calibri" w:cs="Calibri"/>
          <w:i/>
          <w:iCs/>
          <w:shd w:val="clear" w:color="auto" w:fill="FFFFFF"/>
        </w:rPr>
        <w:t xml:space="preserve">et al., </w:t>
      </w:r>
      <w:r w:rsidR="00687790" w:rsidRPr="00461E79">
        <w:rPr>
          <w:rFonts w:ascii="Calibri" w:hAnsi="Calibri" w:cs="Calibri"/>
          <w:shd w:val="clear" w:color="auto" w:fill="FFFFFF"/>
        </w:rPr>
        <w:t>2019).</w:t>
      </w:r>
      <w:r w:rsidR="002913C8" w:rsidRPr="00461E79">
        <w:rPr>
          <w:rFonts w:ascii="Calibri" w:hAnsi="Calibri" w:cs="Calibri"/>
          <w:shd w:val="clear" w:color="auto" w:fill="FFFFFF"/>
        </w:rPr>
        <w:t xml:space="preserve"> In terms of expression LGTs from the two donors were reasonably similar, however LGTs derived from Andropogoneae were the only group of genes in our study which shown higher tip leaf than root expression</w:t>
      </w:r>
      <w:r w:rsidR="007A567B" w:rsidRPr="00461E79">
        <w:rPr>
          <w:rFonts w:ascii="Calibri" w:hAnsi="Calibri" w:cs="Calibri"/>
          <w:shd w:val="clear" w:color="auto" w:fill="FFFFFF"/>
        </w:rPr>
        <w:t xml:space="preserve"> </w:t>
      </w:r>
      <w:r w:rsidR="002913C8" w:rsidRPr="00461E79">
        <w:rPr>
          <w:rFonts w:ascii="Calibri" w:hAnsi="Calibri" w:cs="Calibri"/>
          <w:shd w:val="clear" w:color="auto" w:fill="FFFFFF"/>
        </w:rPr>
        <w:t>(Table 2</w:t>
      </w:r>
      <w:r w:rsidR="00FB261E" w:rsidRPr="00461E79">
        <w:rPr>
          <w:rFonts w:ascii="Calibri" w:hAnsi="Calibri" w:cs="Calibri"/>
          <w:shd w:val="clear" w:color="auto" w:fill="FFFFFF"/>
        </w:rPr>
        <w:t>). This could be a coincidence due to low sample size, but nonetheless highlights a divergence from the expression patterns of donor orthologues.</w:t>
      </w:r>
      <w:r w:rsidR="00776A38" w:rsidRPr="00461E79">
        <w:rPr>
          <w:rFonts w:ascii="Calibri" w:hAnsi="Calibri" w:cs="Calibri"/>
          <w:shd w:val="clear" w:color="auto" w:fill="FFFFFF"/>
        </w:rPr>
        <w:t xml:space="preserve"> Lastly, </w:t>
      </w:r>
      <w:r w:rsidR="00DD7722" w:rsidRPr="00461E79">
        <w:rPr>
          <w:rFonts w:ascii="Calibri" w:hAnsi="Calibri" w:cs="Calibri"/>
          <w:shd w:val="clear" w:color="auto" w:fill="FFFFFF"/>
        </w:rPr>
        <w:t xml:space="preserve">it should be noted that as RNAseq data was missing for the roots and tip </w:t>
      </w:r>
      <w:r w:rsidR="00DD7722" w:rsidRPr="00461E79">
        <w:rPr>
          <w:rFonts w:ascii="Calibri" w:hAnsi="Calibri" w:cs="Calibri"/>
          <w:shd w:val="clear" w:color="auto" w:fill="FFFFFF"/>
        </w:rPr>
        <w:lastRenderedPageBreak/>
        <w:t xml:space="preserve">leaf of one </w:t>
      </w:r>
      <w:r w:rsidR="00DD7722" w:rsidRPr="00461E79">
        <w:rPr>
          <w:rFonts w:ascii="Calibri" w:hAnsi="Calibri" w:cs="Calibri"/>
          <w:i/>
          <w:iCs/>
          <w:shd w:val="clear" w:color="auto" w:fill="FFFFFF"/>
        </w:rPr>
        <w:t>T. triandra</w:t>
      </w:r>
      <w:r w:rsidR="00DD7722" w:rsidRPr="00461E79">
        <w:rPr>
          <w:rFonts w:ascii="Calibri" w:hAnsi="Calibri" w:cs="Calibri"/>
          <w:shd w:val="clear" w:color="auto" w:fill="FFFFFF"/>
        </w:rPr>
        <w:t xml:space="preserve"> sample, it’s possible that LGTs derived from this group </w:t>
      </w:r>
      <w:r w:rsidR="00D118E5" w:rsidRPr="00461E79">
        <w:rPr>
          <w:rFonts w:ascii="Calibri" w:hAnsi="Calibri" w:cs="Calibri"/>
          <w:shd w:val="clear" w:color="auto" w:fill="FFFFFF"/>
        </w:rPr>
        <w:t>could be</w:t>
      </w:r>
      <w:r w:rsidR="00DD7722" w:rsidRPr="00461E79">
        <w:rPr>
          <w:rFonts w:ascii="Calibri" w:hAnsi="Calibri" w:cs="Calibri"/>
          <w:shd w:val="clear" w:color="auto" w:fill="FFFFFF"/>
        </w:rPr>
        <w:t xml:space="preserve"> underestimated in our expression </w:t>
      </w:r>
      <w:r w:rsidR="00FF214F" w:rsidRPr="00461E79">
        <w:rPr>
          <w:rFonts w:ascii="Calibri" w:hAnsi="Calibri" w:cs="Calibri"/>
          <w:shd w:val="clear" w:color="auto" w:fill="FFFFFF"/>
        </w:rPr>
        <w:t xml:space="preserve">quantification. </w:t>
      </w:r>
      <w:r w:rsidR="00DD7722" w:rsidRPr="00461E79">
        <w:rPr>
          <w:rFonts w:ascii="Calibri" w:hAnsi="Calibri" w:cs="Calibri"/>
          <w:shd w:val="clear" w:color="auto" w:fill="FFFFFF"/>
        </w:rPr>
        <w:t xml:space="preserve"> </w:t>
      </w:r>
    </w:p>
    <w:p w14:paraId="02918A4A" w14:textId="70B54765" w:rsidR="00184452" w:rsidRPr="00461E79" w:rsidRDefault="00E2060B" w:rsidP="0097194C">
      <w:pPr>
        <w:spacing w:line="22" w:lineRule="atLeast"/>
        <w:rPr>
          <w:rFonts w:ascii="Calibri" w:eastAsia="Times New Roman" w:hAnsi="Calibri" w:cs="Calibri"/>
          <w:lang w:eastAsia="ja-JP"/>
        </w:rPr>
      </w:pPr>
      <w:r w:rsidRPr="00461E79">
        <w:rPr>
          <w:rFonts w:ascii="Calibri" w:eastAsia="Times New Roman" w:hAnsi="Calibri" w:cs="Calibri"/>
          <w:i/>
          <w:iCs/>
          <w:lang w:eastAsia="ja-JP"/>
        </w:rPr>
        <w:t>Highly expressed genes</w:t>
      </w:r>
      <w:r w:rsidRPr="00461E79">
        <w:rPr>
          <w:rFonts w:ascii="Calibri" w:eastAsia="Times New Roman" w:hAnsi="Calibri" w:cs="Calibri"/>
          <w:lang w:eastAsia="ja-JP"/>
        </w:rPr>
        <w:t xml:space="preserve"> </w:t>
      </w:r>
    </w:p>
    <w:p w14:paraId="41B1D8A7" w14:textId="27251B6E" w:rsidR="0017423D" w:rsidRPr="00461E79" w:rsidRDefault="002B0F1D" w:rsidP="0097194C">
      <w:pPr>
        <w:spacing w:line="22" w:lineRule="atLeast"/>
        <w:rPr>
          <w:rFonts w:ascii="Calibri" w:hAnsi="Calibri" w:cs="Calibri"/>
        </w:rPr>
      </w:pPr>
      <w:r w:rsidRPr="00461E79">
        <w:rPr>
          <w:rFonts w:ascii="Calibri" w:eastAsia="Times New Roman" w:hAnsi="Calibri" w:cs="Calibri"/>
          <w:lang w:eastAsia="ja-JP"/>
        </w:rPr>
        <w:t xml:space="preserve">As adaptive significance is a focal topic concerning LGT, we attempted to identify the function of highly expressed genes (&gt; 250 FPKM). </w:t>
      </w:r>
      <w:r w:rsidR="005A64D8" w:rsidRPr="00461E79">
        <w:rPr>
          <w:rFonts w:ascii="Calibri" w:eastAsia="Times New Roman" w:hAnsi="Calibri" w:cs="Calibri"/>
          <w:lang w:eastAsia="ja-JP"/>
        </w:rPr>
        <w:t>In total 8 orthogroups had at least one gene which was highly expressed in the roots and/or tip lea</w:t>
      </w:r>
      <w:r w:rsidR="00BF17AD" w:rsidRPr="00461E79">
        <w:rPr>
          <w:rFonts w:ascii="Calibri" w:eastAsia="Times New Roman" w:hAnsi="Calibri" w:cs="Calibri"/>
          <w:lang w:eastAsia="ja-JP"/>
        </w:rPr>
        <w:t>f</w:t>
      </w:r>
      <w:r w:rsidR="005A64D8" w:rsidRPr="00461E79">
        <w:rPr>
          <w:rFonts w:ascii="Calibri" w:eastAsia="Times New Roman" w:hAnsi="Calibri" w:cs="Calibri"/>
          <w:lang w:eastAsia="ja-JP"/>
        </w:rPr>
        <w:t>.  Three of these orthogroups included</w:t>
      </w:r>
      <w:r w:rsidR="006F21B2" w:rsidRPr="00461E79">
        <w:rPr>
          <w:rFonts w:ascii="Calibri" w:eastAsia="Times New Roman" w:hAnsi="Calibri" w:cs="Calibri"/>
          <w:lang w:eastAsia="ja-JP"/>
        </w:rPr>
        <w:t xml:space="preserve"> highly expressed</w:t>
      </w:r>
      <w:r w:rsidR="005A64D8" w:rsidRPr="00461E79">
        <w:rPr>
          <w:rFonts w:ascii="Calibri" w:eastAsia="Times New Roman" w:hAnsi="Calibri" w:cs="Calibri"/>
          <w:lang w:eastAsia="ja-JP"/>
        </w:rPr>
        <w:t xml:space="preserve"> LGTs, two included </w:t>
      </w:r>
      <w:r w:rsidR="008A2C97" w:rsidRPr="00461E79">
        <w:rPr>
          <w:rFonts w:ascii="Calibri" w:eastAsia="Times New Roman" w:hAnsi="Calibri" w:cs="Calibri"/>
          <w:lang w:eastAsia="ja-JP"/>
        </w:rPr>
        <w:t>highly expressed</w:t>
      </w:r>
      <w:r w:rsidR="005A64D8" w:rsidRPr="00461E79">
        <w:rPr>
          <w:rFonts w:ascii="Calibri" w:eastAsia="Times New Roman" w:hAnsi="Calibri" w:cs="Calibri"/>
          <w:lang w:eastAsia="ja-JP"/>
        </w:rPr>
        <w:t xml:space="preserve"> </w:t>
      </w:r>
      <w:r w:rsidR="005A64D8" w:rsidRPr="00461E79">
        <w:rPr>
          <w:rFonts w:ascii="Calibri" w:eastAsia="Times New Roman" w:hAnsi="Calibri" w:cs="Calibri"/>
          <w:i/>
          <w:iCs/>
          <w:lang w:eastAsia="ja-JP"/>
        </w:rPr>
        <w:t>S. italica</w:t>
      </w:r>
      <w:r w:rsidR="008A2C97" w:rsidRPr="00461E79">
        <w:rPr>
          <w:rFonts w:ascii="Calibri" w:eastAsia="Times New Roman" w:hAnsi="Calibri" w:cs="Calibri"/>
          <w:lang w:eastAsia="ja-JP"/>
        </w:rPr>
        <w:t xml:space="preserve"> genes, two included highly expressed </w:t>
      </w:r>
      <w:r w:rsidR="005A64D8" w:rsidRPr="00461E79">
        <w:rPr>
          <w:rFonts w:ascii="Calibri" w:eastAsia="Times New Roman" w:hAnsi="Calibri" w:cs="Calibri"/>
          <w:i/>
          <w:iCs/>
          <w:lang w:eastAsia="ja-JP"/>
        </w:rPr>
        <w:t xml:space="preserve">T. triandra </w:t>
      </w:r>
      <w:r w:rsidR="005A64D8" w:rsidRPr="00461E79">
        <w:rPr>
          <w:rFonts w:ascii="Calibri" w:eastAsia="Times New Roman" w:hAnsi="Calibri" w:cs="Calibri"/>
          <w:lang w:eastAsia="ja-JP"/>
        </w:rPr>
        <w:t xml:space="preserve">genes and six included </w:t>
      </w:r>
      <w:r w:rsidR="008A2C97" w:rsidRPr="00461E79">
        <w:rPr>
          <w:rFonts w:ascii="Calibri" w:eastAsia="Times New Roman" w:hAnsi="Calibri" w:cs="Calibri"/>
          <w:lang w:eastAsia="ja-JP"/>
        </w:rPr>
        <w:t xml:space="preserve">highly expressed native </w:t>
      </w:r>
      <w:r w:rsidR="008A2C97" w:rsidRPr="00461E79">
        <w:rPr>
          <w:rFonts w:ascii="Calibri" w:eastAsia="Times New Roman" w:hAnsi="Calibri" w:cs="Calibri"/>
          <w:i/>
          <w:iCs/>
          <w:lang w:eastAsia="ja-JP"/>
        </w:rPr>
        <w:t>A. semialata</w:t>
      </w:r>
      <w:r w:rsidR="008A2C97" w:rsidRPr="00461E79">
        <w:rPr>
          <w:rFonts w:ascii="Calibri" w:eastAsia="Times New Roman" w:hAnsi="Calibri" w:cs="Calibri"/>
          <w:lang w:eastAsia="ja-JP"/>
        </w:rPr>
        <w:t xml:space="preserve"> genes</w:t>
      </w:r>
      <w:r w:rsidR="000B3D5E" w:rsidRPr="00461E79">
        <w:rPr>
          <w:rFonts w:ascii="Calibri" w:eastAsia="Times New Roman" w:hAnsi="Calibri" w:cs="Calibri"/>
          <w:lang w:eastAsia="ja-JP"/>
        </w:rPr>
        <w:t>.</w:t>
      </w:r>
      <w:r w:rsidR="00E40DBB" w:rsidRPr="00461E79">
        <w:rPr>
          <w:rFonts w:ascii="Calibri" w:eastAsia="Times New Roman" w:hAnsi="Calibri" w:cs="Calibri"/>
          <w:lang w:eastAsia="ja-JP"/>
        </w:rPr>
        <w:t xml:space="preserve"> Orthogroup 25 was the most highly expressed orthogroup in our study, and among orthologues the ZAM LGT </w:t>
      </w:r>
      <w:r w:rsidR="00AD6738" w:rsidRPr="00461E79">
        <w:rPr>
          <w:rFonts w:ascii="Calibri" w:eastAsia="Times New Roman" w:hAnsi="Calibri" w:cs="Calibri"/>
          <w:lang w:eastAsia="ja-JP"/>
        </w:rPr>
        <w:t xml:space="preserve">(ZAM-43373 and ZAM-44371 of the reference genome) </w:t>
      </w:r>
      <w:r w:rsidR="00E40DBB" w:rsidRPr="00461E79">
        <w:rPr>
          <w:rFonts w:ascii="Calibri" w:eastAsia="Times New Roman" w:hAnsi="Calibri" w:cs="Calibri"/>
          <w:lang w:eastAsia="ja-JP"/>
        </w:rPr>
        <w:t>had by far the highest expression found in our study at 3772 FPKM</w:t>
      </w:r>
      <w:r w:rsidR="00AD6738" w:rsidRPr="00461E79">
        <w:rPr>
          <w:rFonts w:ascii="Calibri" w:eastAsia="Times New Roman" w:hAnsi="Calibri" w:cs="Calibri"/>
          <w:lang w:eastAsia="ja-JP"/>
        </w:rPr>
        <w:t xml:space="preserve">. When </w:t>
      </w:r>
      <w:r w:rsidR="00AA5EE8" w:rsidRPr="00461E79">
        <w:rPr>
          <w:rFonts w:ascii="Calibri" w:eastAsia="Times New Roman" w:hAnsi="Calibri" w:cs="Calibri"/>
          <w:lang w:eastAsia="ja-JP"/>
        </w:rPr>
        <w:t>this gene was searched for using NCBI BLAST</w:t>
      </w:r>
      <w:r w:rsidR="006428A3" w:rsidRPr="00461E79">
        <w:rPr>
          <w:rFonts w:ascii="Calibri" w:eastAsia="Times New Roman" w:hAnsi="Calibri" w:cs="Calibri"/>
          <w:lang w:eastAsia="ja-JP"/>
        </w:rPr>
        <w:t xml:space="preserve"> </w:t>
      </w:r>
      <w:r w:rsidR="00AA5EE8" w:rsidRPr="00461E79">
        <w:rPr>
          <w:rFonts w:ascii="Calibri" w:hAnsi="Calibri" w:cs="Calibri"/>
        </w:rPr>
        <w:t xml:space="preserve">(Sayers </w:t>
      </w:r>
      <w:r w:rsidR="00AA5EE8" w:rsidRPr="00461E79">
        <w:rPr>
          <w:rFonts w:ascii="Calibri" w:hAnsi="Calibri" w:cs="Calibri"/>
          <w:i/>
          <w:iCs/>
        </w:rPr>
        <w:t>et al.,</w:t>
      </w:r>
      <w:r w:rsidR="00AA5EE8" w:rsidRPr="00461E79">
        <w:rPr>
          <w:rFonts w:ascii="Calibri" w:hAnsi="Calibri" w:cs="Calibri"/>
        </w:rPr>
        <w:t xml:space="preserve"> 2021)</w:t>
      </w:r>
      <w:r w:rsidR="00EE7AB4" w:rsidRPr="00461E79">
        <w:rPr>
          <w:rFonts w:ascii="Calibri" w:hAnsi="Calibri" w:cs="Calibri"/>
        </w:rPr>
        <w:t xml:space="preserve">, </w:t>
      </w:r>
      <w:r w:rsidR="00AA5EE8" w:rsidRPr="00461E79">
        <w:rPr>
          <w:rFonts w:ascii="Calibri" w:hAnsi="Calibri" w:cs="Calibri"/>
        </w:rPr>
        <w:t xml:space="preserve">the closest match was </w:t>
      </w:r>
      <w:r w:rsidR="00EE7AB4" w:rsidRPr="00461E79">
        <w:rPr>
          <w:rFonts w:ascii="Calibri" w:hAnsi="Calibri" w:cs="Calibri"/>
        </w:rPr>
        <w:t>a laterally transferred PEP carboxykinase (</w:t>
      </w:r>
      <w:r w:rsidR="00EE7AB4" w:rsidRPr="00461E79">
        <w:rPr>
          <w:rFonts w:ascii="Calibri" w:hAnsi="Calibri" w:cs="Calibri"/>
          <w:i/>
          <w:iCs/>
        </w:rPr>
        <w:t>pck</w:t>
      </w:r>
      <w:r w:rsidR="00EE7AB4" w:rsidRPr="00461E79">
        <w:rPr>
          <w:rFonts w:ascii="Calibri" w:hAnsi="Calibri" w:cs="Calibri"/>
        </w:rPr>
        <w:t xml:space="preserve">) gene previously found in a South African population of </w:t>
      </w:r>
      <w:r w:rsidR="00EE7AB4" w:rsidRPr="00461E79">
        <w:rPr>
          <w:rFonts w:ascii="Calibri" w:hAnsi="Calibri" w:cs="Calibri"/>
          <w:i/>
          <w:iCs/>
        </w:rPr>
        <w:t>A. semialata</w:t>
      </w:r>
      <w:r w:rsidR="00EE7AB4" w:rsidRPr="00461E79">
        <w:rPr>
          <w:rFonts w:ascii="Calibri" w:hAnsi="Calibri" w:cs="Calibri"/>
        </w:rPr>
        <w:t xml:space="preserve"> (Christin </w:t>
      </w:r>
      <w:r w:rsidR="00EE7AB4" w:rsidRPr="00461E79">
        <w:rPr>
          <w:rFonts w:ascii="Calibri" w:hAnsi="Calibri" w:cs="Calibri"/>
          <w:i/>
          <w:iCs/>
        </w:rPr>
        <w:t>et al.,</w:t>
      </w:r>
      <w:r w:rsidR="00EE7AB4" w:rsidRPr="00461E79">
        <w:rPr>
          <w:rFonts w:ascii="Calibri" w:hAnsi="Calibri" w:cs="Calibri"/>
        </w:rPr>
        <w:t xml:space="preserve"> 2012a).</w:t>
      </w:r>
      <w:r w:rsidR="008671DD" w:rsidRPr="00461E79">
        <w:rPr>
          <w:rFonts w:ascii="Calibri" w:hAnsi="Calibri" w:cs="Calibri"/>
        </w:rPr>
        <w:t xml:space="preserve"> The </w:t>
      </w:r>
      <w:r w:rsidR="008671DD" w:rsidRPr="00461E79">
        <w:rPr>
          <w:rFonts w:ascii="Calibri" w:hAnsi="Calibri" w:cs="Calibri"/>
          <w:i/>
          <w:iCs/>
        </w:rPr>
        <w:t>pck</w:t>
      </w:r>
      <w:r w:rsidR="008671DD" w:rsidRPr="00461E79">
        <w:rPr>
          <w:rFonts w:ascii="Calibri" w:hAnsi="Calibri" w:cs="Calibri"/>
        </w:rPr>
        <w:t xml:space="preserve"> gene acquired by South African populations is thought to derive from a LGT event prior to the divergence of </w:t>
      </w:r>
      <w:r w:rsidR="008671DD" w:rsidRPr="00461E79">
        <w:rPr>
          <w:rFonts w:ascii="Calibri" w:hAnsi="Calibri" w:cs="Calibri"/>
          <w:i/>
          <w:iCs/>
        </w:rPr>
        <w:t>A. semialata</w:t>
      </w:r>
      <w:r w:rsidR="008671DD" w:rsidRPr="00461E79">
        <w:rPr>
          <w:rFonts w:ascii="Calibri" w:hAnsi="Calibri" w:cs="Calibri"/>
        </w:rPr>
        <w:t xml:space="preserve"> and </w:t>
      </w:r>
      <w:r w:rsidR="008671DD" w:rsidRPr="00461E79">
        <w:rPr>
          <w:rFonts w:ascii="Calibri" w:hAnsi="Calibri" w:cs="Calibri"/>
          <w:i/>
          <w:iCs/>
        </w:rPr>
        <w:t>A. angusta</w:t>
      </w:r>
      <w:r w:rsidR="008671DD" w:rsidRPr="00461E79">
        <w:rPr>
          <w:rFonts w:ascii="Calibri" w:hAnsi="Calibri" w:cs="Calibri"/>
        </w:rPr>
        <w:t>, as well as fulfil a key role in C</w:t>
      </w:r>
      <w:r w:rsidR="008671DD" w:rsidRPr="00461E79">
        <w:rPr>
          <w:rFonts w:ascii="Calibri" w:hAnsi="Calibri" w:cs="Calibri"/>
          <w:vertAlign w:val="subscript"/>
        </w:rPr>
        <w:t>4</w:t>
      </w:r>
      <w:r w:rsidR="008671DD" w:rsidRPr="00461E79">
        <w:rPr>
          <w:rFonts w:ascii="Calibri" w:hAnsi="Calibri" w:cs="Calibri"/>
        </w:rPr>
        <w:t xml:space="preserve"> photosynthesis (Christin </w:t>
      </w:r>
      <w:r w:rsidR="008671DD" w:rsidRPr="00461E79">
        <w:rPr>
          <w:rFonts w:ascii="Calibri" w:hAnsi="Calibri" w:cs="Calibri"/>
          <w:i/>
          <w:iCs/>
        </w:rPr>
        <w:t>et al.,</w:t>
      </w:r>
      <w:r w:rsidR="008671DD" w:rsidRPr="00461E79">
        <w:rPr>
          <w:rFonts w:ascii="Calibri" w:hAnsi="Calibri" w:cs="Calibri"/>
        </w:rPr>
        <w:t xml:space="preserve"> 2012a). </w:t>
      </w:r>
      <w:r w:rsidR="00263C36" w:rsidRPr="00461E79">
        <w:rPr>
          <w:rFonts w:ascii="Calibri" w:hAnsi="Calibri" w:cs="Calibri"/>
        </w:rPr>
        <w:t>Therefore,</w:t>
      </w:r>
      <w:r w:rsidR="008671DD" w:rsidRPr="00461E79">
        <w:rPr>
          <w:rFonts w:ascii="Calibri" w:hAnsi="Calibri" w:cs="Calibri"/>
        </w:rPr>
        <w:t xml:space="preserve"> it</w:t>
      </w:r>
      <w:r w:rsidR="00BD7627" w:rsidRPr="00461E79">
        <w:rPr>
          <w:rFonts w:ascii="Calibri" w:hAnsi="Calibri" w:cs="Calibri"/>
        </w:rPr>
        <w:t xml:space="preserve">’s </w:t>
      </w:r>
      <w:r w:rsidR="00CC3D56" w:rsidRPr="00461E79">
        <w:rPr>
          <w:rFonts w:ascii="Calibri" w:hAnsi="Calibri" w:cs="Calibri"/>
        </w:rPr>
        <w:t>unsurprising that this LGT had the highest expression in our study, and that its expression was almost entirely restricted to the leaves.</w:t>
      </w:r>
      <w:r w:rsidR="00153C69" w:rsidRPr="00461E79">
        <w:rPr>
          <w:rFonts w:ascii="Calibri" w:hAnsi="Calibri" w:cs="Calibri"/>
        </w:rPr>
        <w:t xml:space="preserve"> This leaf-specific expression was also found in then native orthologues of </w:t>
      </w:r>
      <w:r w:rsidR="00153C69" w:rsidRPr="00461E79">
        <w:rPr>
          <w:rFonts w:ascii="Calibri" w:hAnsi="Calibri" w:cs="Calibri"/>
          <w:i/>
          <w:iCs/>
        </w:rPr>
        <w:t>S. italica</w:t>
      </w:r>
      <w:r w:rsidR="00153C69" w:rsidRPr="00461E79">
        <w:rPr>
          <w:rFonts w:ascii="Calibri" w:hAnsi="Calibri" w:cs="Calibri"/>
        </w:rPr>
        <w:t xml:space="preserve"> with a measurement of 867 FPKM in the roots</w:t>
      </w:r>
      <w:r w:rsidR="001511FC" w:rsidRPr="00461E79">
        <w:rPr>
          <w:rFonts w:ascii="Calibri" w:hAnsi="Calibri" w:cs="Calibri"/>
        </w:rPr>
        <w:t xml:space="preserve">, indicating that the LGT fulfils a similar role to its donor. </w:t>
      </w:r>
      <w:r w:rsidR="0017423D" w:rsidRPr="00461E79">
        <w:rPr>
          <w:rFonts w:ascii="Calibri" w:hAnsi="Calibri" w:cs="Calibri"/>
        </w:rPr>
        <w:t>Comparatively, n</w:t>
      </w:r>
      <w:r w:rsidR="00153C69" w:rsidRPr="00461E79">
        <w:rPr>
          <w:rFonts w:ascii="Calibri" w:hAnsi="Calibri" w:cs="Calibri"/>
        </w:rPr>
        <w:t>ative ZAM15-05 orthologues were also moderately expressed in the root (52 FPKM) and leaves (94 FPKM), a</w:t>
      </w:r>
      <w:r w:rsidR="0017423D" w:rsidRPr="00461E79">
        <w:rPr>
          <w:rFonts w:ascii="Calibri" w:hAnsi="Calibri" w:cs="Calibri"/>
        </w:rPr>
        <w:t>nd AUS1 orthologues were highly</w:t>
      </w:r>
      <w:r w:rsidR="00153C69" w:rsidRPr="00461E79">
        <w:rPr>
          <w:rFonts w:ascii="Calibri" w:hAnsi="Calibri" w:cs="Calibri"/>
        </w:rPr>
        <w:t xml:space="preserve"> expressed in the root (733 FPKM) and leaves (641)</w:t>
      </w:r>
      <w:r w:rsidR="0017423D" w:rsidRPr="00461E79">
        <w:rPr>
          <w:rFonts w:ascii="Calibri" w:hAnsi="Calibri" w:cs="Calibri"/>
        </w:rPr>
        <w:t xml:space="preserve">. This co-expression likely indicates the orthologous LGTs and </w:t>
      </w:r>
      <w:r w:rsidR="0017423D" w:rsidRPr="00461E79">
        <w:rPr>
          <w:rFonts w:ascii="Calibri" w:hAnsi="Calibri" w:cs="Calibri"/>
          <w:i/>
          <w:iCs/>
        </w:rPr>
        <w:t>A. semialata</w:t>
      </w:r>
      <w:r w:rsidR="0017423D" w:rsidRPr="00461E79">
        <w:rPr>
          <w:rFonts w:ascii="Calibri" w:hAnsi="Calibri" w:cs="Calibri"/>
        </w:rPr>
        <w:t xml:space="preserve"> native genes now fulfil different roles</w:t>
      </w:r>
      <w:r w:rsidR="00FB50D1" w:rsidRPr="00461E79">
        <w:rPr>
          <w:rFonts w:ascii="Calibri" w:hAnsi="Calibri" w:cs="Calibri"/>
        </w:rPr>
        <w:t xml:space="preserve"> and that LGTs do not need to replace their native orthologue to become functionally significant</w:t>
      </w:r>
      <w:r w:rsidR="0017423D" w:rsidRPr="00461E79">
        <w:rPr>
          <w:rFonts w:ascii="Calibri" w:hAnsi="Calibri" w:cs="Calibri"/>
        </w:rPr>
        <w:t xml:space="preserve">. For </w:t>
      </w:r>
      <w:r w:rsidR="00BB0C1B" w:rsidRPr="00461E79">
        <w:rPr>
          <w:rFonts w:ascii="Calibri" w:hAnsi="Calibri" w:cs="Calibri"/>
        </w:rPr>
        <w:t>example,</w:t>
      </w:r>
      <w:r w:rsidR="0017423D" w:rsidRPr="00461E79">
        <w:rPr>
          <w:rFonts w:ascii="Calibri" w:hAnsi="Calibri" w:cs="Calibri"/>
        </w:rPr>
        <w:t xml:space="preserve"> </w:t>
      </w:r>
      <w:r w:rsidR="0017423D" w:rsidRPr="00461E79">
        <w:rPr>
          <w:rFonts w:ascii="Calibri" w:hAnsi="Calibri" w:cs="Calibri"/>
          <w:i/>
          <w:iCs/>
        </w:rPr>
        <w:t>pck</w:t>
      </w:r>
      <w:r w:rsidR="0017423D" w:rsidRPr="00461E79">
        <w:rPr>
          <w:rFonts w:ascii="Calibri" w:hAnsi="Calibri" w:cs="Calibri"/>
        </w:rPr>
        <w:t xml:space="preserve"> is prevalent across flowering plants (Leegood and Walker, 2003)</w:t>
      </w:r>
      <w:r w:rsidR="002421BC" w:rsidRPr="00461E79">
        <w:rPr>
          <w:rFonts w:ascii="Calibri" w:hAnsi="Calibri" w:cs="Calibri"/>
        </w:rPr>
        <w:t>, with potential roles in gluconeogenesis</w:t>
      </w:r>
      <w:r w:rsidR="00BB0C1B" w:rsidRPr="00461E79">
        <w:rPr>
          <w:rFonts w:ascii="Calibri" w:hAnsi="Calibri" w:cs="Calibri"/>
        </w:rPr>
        <w:t xml:space="preserve"> (Malone </w:t>
      </w:r>
      <w:r w:rsidR="00BB0C1B" w:rsidRPr="00461E79">
        <w:rPr>
          <w:rFonts w:ascii="Calibri" w:hAnsi="Calibri" w:cs="Calibri"/>
          <w:i/>
          <w:iCs/>
        </w:rPr>
        <w:t xml:space="preserve">et al., </w:t>
      </w:r>
      <w:r w:rsidR="00BB0C1B" w:rsidRPr="00461E79">
        <w:rPr>
          <w:rFonts w:ascii="Calibri" w:hAnsi="Calibri" w:cs="Calibri"/>
        </w:rPr>
        <w:t xml:space="preserve">2007), nitrogen metabolism (Delgado-Alvarado </w:t>
      </w:r>
      <w:r w:rsidR="00BB0C1B" w:rsidRPr="00461E79">
        <w:rPr>
          <w:rFonts w:ascii="Calibri" w:hAnsi="Calibri" w:cs="Calibri"/>
          <w:i/>
          <w:iCs/>
        </w:rPr>
        <w:t>et al.,</w:t>
      </w:r>
      <w:r w:rsidR="00BB0C1B" w:rsidRPr="00461E79">
        <w:rPr>
          <w:rFonts w:ascii="Calibri" w:hAnsi="Calibri" w:cs="Calibri"/>
        </w:rPr>
        <w:t xml:space="preserve"> 2007) and the catabolism of citrate or malate </w:t>
      </w:r>
      <w:r w:rsidR="001F0C9C" w:rsidRPr="00461E79">
        <w:rPr>
          <w:rFonts w:ascii="Calibri" w:hAnsi="Calibri" w:cs="Calibri"/>
          <w:shd w:val="clear" w:color="auto" w:fill="FFFFFF"/>
        </w:rPr>
        <w:t>(Famiani et al., 2005)</w:t>
      </w:r>
      <w:r w:rsidR="00BB0C1B" w:rsidRPr="00461E79">
        <w:rPr>
          <w:rFonts w:ascii="Calibri" w:hAnsi="Calibri" w:cs="Calibri"/>
        </w:rPr>
        <w:t xml:space="preserve"> among others. </w:t>
      </w:r>
      <w:r w:rsidR="0052520B" w:rsidRPr="00461E79">
        <w:rPr>
          <w:rFonts w:ascii="Calibri" w:hAnsi="Calibri" w:cs="Calibri"/>
        </w:rPr>
        <w:t xml:space="preserve">Lastly, as this gene supposedly was transferred prior to the origination of </w:t>
      </w:r>
      <w:r w:rsidR="0052520B" w:rsidRPr="00461E79">
        <w:rPr>
          <w:rFonts w:ascii="Calibri" w:hAnsi="Calibri" w:cs="Calibri"/>
          <w:i/>
          <w:iCs/>
        </w:rPr>
        <w:t xml:space="preserve">A. semialata </w:t>
      </w:r>
      <w:r w:rsidR="0052520B" w:rsidRPr="00461E79">
        <w:rPr>
          <w:rFonts w:ascii="Calibri" w:hAnsi="Calibri" w:cs="Calibri"/>
        </w:rPr>
        <w:t xml:space="preserve">and has been previously identified in South African accessions (Christin </w:t>
      </w:r>
      <w:r w:rsidR="0052520B" w:rsidRPr="00461E79">
        <w:rPr>
          <w:rFonts w:ascii="Calibri" w:hAnsi="Calibri" w:cs="Calibri"/>
          <w:i/>
          <w:iCs/>
        </w:rPr>
        <w:t xml:space="preserve">et al., </w:t>
      </w:r>
      <w:r w:rsidR="0052520B" w:rsidRPr="00461E79">
        <w:rPr>
          <w:rFonts w:ascii="Calibri" w:hAnsi="Calibri" w:cs="Calibri"/>
        </w:rPr>
        <w:t>2012a) we would expect this LGT to be found in both AUS1 and KWT</w:t>
      </w:r>
      <w:r w:rsidR="00C03947" w:rsidRPr="00461E79">
        <w:rPr>
          <w:rFonts w:ascii="Calibri" w:hAnsi="Calibri" w:cs="Calibri"/>
        </w:rPr>
        <w:t>3</w:t>
      </w:r>
      <w:r w:rsidR="0052520B" w:rsidRPr="00461E79">
        <w:rPr>
          <w:rFonts w:ascii="Calibri" w:hAnsi="Calibri" w:cs="Calibri"/>
        </w:rPr>
        <w:t xml:space="preserve">. As it was not, it indicates that even highly </w:t>
      </w:r>
      <w:r w:rsidR="004779A4" w:rsidRPr="00461E79">
        <w:rPr>
          <w:rFonts w:ascii="Calibri" w:hAnsi="Calibri" w:cs="Calibri"/>
        </w:rPr>
        <w:t>adaptive</w:t>
      </w:r>
      <w:r w:rsidR="0052520B" w:rsidRPr="00461E79">
        <w:rPr>
          <w:rFonts w:ascii="Calibri" w:hAnsi="Calibri" w:cs="Calibri"/>
        </w:rPr>
        <w:t xml:space="preserve"> LGTs may be underrepresented in our study. </w:t>
      </w:r>
    </w:p>
    <w:p w14:paraId="0A5CC951" w14:textId="3716F9CE" w:rsidR="00FF47B2" w:rsidRPr="00461E79" w:rsidRDefault="00FF47B2" w:rsidP="0097194C">
      <w:pPr>
        <w:spacing w:line="22" w:lineRule="atLeast"/>
        <w:rPr>
          <w:rFonts w:ascii="Calibri" w:hAnsi="Calibri" w:cs="Calibri"/>
        </w:rPr>
      </w:pPr>
      <w:r w:rsidRPr="00461E79">
        <w:rPr>
          <w:rFonts w:ascii="Calibri" w:hAnsi="Calibri" w:cs="Calibri"/>
        </w:rPr>
        <w:t>The second most expressed LGT found in the ZAM15-05 accession</w:t>
      </w:r>
      <w:r w:rsidR="00003331" w:rsidRPr="00461E79">
        <w:rPr>
          <w:rFonts w:ascii="Calibri" w:hAnsi="Calibri" w:cs="Calibri"/>
        </w:rPr>
        <w:t xml:space="preserve"> (ZAM-42050</w:t>
      </w:r>
      <w:r w:rsidR="00702163" w:rsidRPr="00461E79">
        <w:rPr>
          <w:rFonts w:ascii="Calibri" w:hAnsi="Calibri" w:cs="Calibri"/>
        </w:rPr>
        <w:t xml:space="preserve"> </w:t>
      </w:r>
      <w:r w:rsidR="00CE0261" w:rsidRPr="00461E79">
        <w:rPr>
          <w:rFonts w:ascii="Calibri" w:hAnsi="Calibri" w:cs="Calibri"/>
        </w:rPr>
        <w:t>in</w:t>
      </w:r>
      <w:r w:rsidR="00702163" w:rsidRPr="00461E79">
        <w:rPr>
          <w:rFonts w:ascii="Calibri" w:hAnsi="Calibri" w:cs="Calibri"/>
        </w:rPr>
        <w:t xml:space="preserve"> the reference genome</w:t>
      </w:r>
      <w:r w:rsidR="00003331" w:rsidRPr="00461E79">
        <w:rPr>
          <w:rFonts w:ascii="Calibri" w:hAnsi="Calibri" w:cs="Calibri"/>
        </w:rPr>
        <w:t>)</w:t>
      </w:r>
      <w:r w:rsidR="0065538F" w:rsidRPr="00461E79">
        <w:rPr>
          <w:rFonts w:ascii="Calibri" w:hAnsi="Calibri" w:cs="Calibri"/>
        </w:rPr>
        <w:t xml:space="preserve"> of orthogroup 178</w:t>
      </w:r>
      <w:r w:rsidR="00003331" w:rsidRPr="00461E79">
        <w:rPr>
          <w:rFonts w:ascii="Calibri" w:hAnsi="Calibri" w:cs="Calibri"/>
        </w:rPr>
        <w:t xml:space="preserve">. This gene </w:t>
      </w:r>
      <w:r w:rsidR="004C1F56" w:rsidRPr="00461E79">
        <w:rPr>
          <w:rFonts w:ascii="Calibri" w:hAnsi="Calibri" w:cs="Calibri"/>
        </w:rPr>
        <w:t xml:space="preserve">derives from Andropogoneae </w:t>
      </w:r>
      <w:r w:rsidR="00E82630" w:rsidRPr="00461E79">
        <w:rPr>
          <w:rFonts w:ascii="Calibri" w:hAnsi="Calibri" w:cs="Calibri"/>
        </w:rPr>
        <w:t xml:space="preserve">and </w:t>
      </w:r>
      <w:r w:rsidR="00003331" w:rsidRPr="00461E79">
        <w:rPr>
          <w:rFonts w:ascii="Calibri" w:hAnsi="Calibri" w:cs="Calibri"/>
        </w:rPr>
        <w:t>was highly expressed in both the roots (301 FPKM) and leaves (838 FPKM)</w:t>
      </w:r>
      <w:r w:rsidR="00EA22C4" w:rsidRPr="00461E79">
        <w:rPr>
          <w:rFonts w:ascii="Calibri" w:hAnsi="Calibri" w:cs="Calibri"/>
        </w:rPr>
        <w:t>. Searching</w:t>
      </w:r>
      <w:r w:rsidR="00117BB1" w:rsidRPr="00461E79">
        <w:rPr>
          <w:rFonts w:ascii="Calibri" w:hAnsi="Calibri" w:cs="Calibri"/>
        </w:rPr>
        <w:t xml:space="preserve"> for this gene using NCBI BLAST (Sayers </w:t>
      </w:r>
      <w:r w:rsidR="00117BB1" w:rsidRPr="00461E79">
        <w:rPr>
          <w:rFonts w:ascii="Calibri" w:hAnsi="Calibri" w:cs="Calibri"/>
          <w:i/>
          <w:iCs/>
        </w:rPr>
        <w:t xml:space="preserve">et al., </w:t>
      </w:r>
      <w:r w:rsidR="00117BB1" w:rsidRPr="00461E79">
        <w:rPr>
          <w:rFonts w:ascii="Calibri" w:hAnsi="Calibri" w:cs="Calibri"/>
        </w:rPr>
        <w:t xml:space="preserve">2021) </w:t>
      </w:r>
      <w:r w:rsidR="004C1F56" w:rsidRPr="00461E79">
        <w:rPr>
          <w:rFonts w:ascii="Calibri" w:hAnsi="Calibri" w:cs="Calibri"/>
        </w:rPr>
        <w:t xml:space="preserve">identified </w:t>
      </w:r>
      <w:r w:rsidR="00EA22C4" w:rsidRPr="00461E79">
        <w:rPr>
          <w:rFonts w:ascii="Calibri" w:hAnsi="Calibri" w:cs="Calibri"/>
        </w:rPr>
        <w:t xml:space="preserve">a close relative in </w:t>
      </w:r>
      <w:r w:rsidR="00EA22C4" w:rsidRPr="00461E79">
        <w:rPr>
          <w:rFonts w:ascii="Calibri" w:hAnsi="Calibri" w:cs="Calibri"/>
          <w:i/>
          <w:iCs/>
        </w:rPr>
        <w:t>Sorghum bicolor</w:t>
      </w:r>
      <w:r w:rsidR="00EA22C4" w:rsidRPr="00461E79">
        <w:rPr>
          <w:rFonts w:ascii="Calibri" w:hAnsi="Calibri" w:cs="Calibri"/>
        </w:rPr>
        <w:t>, which acted as a macrophage migration inhibitory factor</w:t>
      </w:r>
      <w:r w:rsidR="00CE4BC7" w:rsidRPr="00461E79">
        <w:rPr>
          <w:rFonts w:ascii="Calibri" w:hAnsi="Calibri" w:cs="Calibri"/>
        </w:rPr>
        <w:t xml:space="preserve"> (MIF)</w:t>
      </w:r>
      <w:r w:rsidR="00EA22C4" w:rsidRPr="00461E79">
        <w:rPr>
          <w:rFonts w:ascii="Calibri" w:hAnsi="Calibri" w:cs="Calibri"/>
        </w:rPr>
        <w:t>.</w:t>
      </w:r>
      <w:r w:rsidR="00CE4BC7" w:rsidRPr="00461E79">
        <w:rPr>
          <w:rFonts w:ascii="Calibri" w:hAnsi="Calibri" w:cs="Calibri"/>
        </w:rPr>
        <w:t xml:space="preserve"> P</w:t>
      </w:r>
      <w:r w:rsidR="009224D0" w:rsidRPr="00461E79">
        <w:rPr>
          <w:rFonts w:ascii="Calibri" w:hAnsi="Calibri" w:cs="Calibri"/>
        </w:rPr>
        <w:t>roteins</w:t>
      </w:r>
      <w:r w:rsidR="00CE4BC7" w:rsidRPr="00461E79">
        <w:rPr>
          <w:rFonts w:ascii="Calibri" w:hAnsi="Calibri" w:cs="Calibri"/>
        </w:rPr>
        <w:t xml:space="preserve"> associated with MIFs </w:t>
      </w:r>
      <w:r w:rsidR="009224D0" w:rsidRPr="00461E79">
        <w:rPr>
          <w:rFonts w:ascii="Calibri" w:hAnsi="Calibri" w:cs="Calibri"/>
        </w:rPr>
        <w:t xml:space="preserve">are known to </w:t>
      </w:r>
      <w:r w:rsidR="00385653" w:rsidRPr="00461E79">
        <w:rPr>
          <w:rFonts w:ascii="Calibri" w:hAnsi="Calibri" w:cs="Calibri"/>
        </w:rPr>
        <w:t>have a role in the immune system of</w:t>
      </w:r>
      <w:r w:rsidR="009224D0" w:rsidRPr="00461E79">
        <w:rPr>
          <w:rFonts w:ascii="Calibri" w:hAnsi="Calibri" w:cs="Calibri"/>
        </w:rPr>
        <w:t xml:space="preserve"> humans </w:t>
      </w:r>
      <w:r w:rsidR="00EF2AE5" w:rsidRPr="00461E79">
        <w:rPr>
          <w:rFonts w:ascii="Calibri" w:hAnsi="Calibri" w:cs="Calibri"/>
        </w:rPr>
        <w:t>(</w:t>
      </w:r>
      <w:r w:rsidR="00811B23" w:rsidRPr="00461E79">
        <w:rPr>
          <w:rFonts w:ascii="Calibri" w:hAnsi="Calibri" w:cs="Calibri"/>
        </w:rPr>
        <w:t xml:space="preserve">Lue </w:t>
      </w:r>
      <w:r w:rsidR="00811B23" w:rsidRPr="00461E79">
        <w:rPr>
          <w:rFonts w:ascii="Calibri" w:hAnsi="Calibri" w:cs="Calibri"/>
          <w:i/>
          <w:iCs/>
        </w:rPr>
        <w:t xml:space="preserve">et al., </w:t>
      </w:r>
      <w:r w:rsidR="00811B23" w:rsidRPr="00461E79">
        <w:rPr>
          <w:rFonts w:ascii="Calibri" w:hAnsi="Calibri" w:cs="Calibri"/>
        </w:rPr>
        <w:t xml:space="preserve">2002; </w:t>
      </w:r>
      <w:r w:rsidR="00EF2AE5" w:rsidRPr="00461E79">
        <w:rPr>
          <w:rFonts w:ascii="Calibri" w:hAnsi="Calibri" w:cs="Calibri"/>
        </w:rPr>
        <w:t>Calandra and Roger, 2003</w:t>
      </w:r>
      <w:r w:rsidR="006A2172" w:rsidRPr="00461E79">
        <w:rPr>
          <w:rFonts w:ascii="Calibri" w:hAnsi="Calibri" w:cs="Calibri"/>
        </w:rPr>
        <w:t xml:space="preserve">) </w:t>
      </w:r>
      <w:r w:rsidR="00385653" w:rsidRPr="00461E79">
        <w:rPr>
          <w:rFonts w:ascii="Calibri" w:hAnsi="Calibri" w:cs="Calibri"/>
        </w:rPr>
        <w:t>and have</w:t>
      </w:r>
      <w:r w:rsidR="009224D0" w:rsidRPr="00461E79">
        <w:rPr>
          <w:rFonts w:ascii="Calibri" w:hAnsi="Calibri" w:cs="Calibri"/>
        </w:rPr>
        <w:t xml:space="preserve"> also been identified in </w:t>
      </w:r>
      <w:r w:rsidR="009224D0" w:rsidRPr="00461E79">
        <w:rPr>
          <w:rFonts w:ascii="Calibri" w:hAnsi="Calibri" w:cs="Calibri"/>
          <w:i/>
          <w:iCs/>
        </w:rPr>
        <w:t>Arabidopsis</w:t>
      </w:r>
      <w:r w:rsidR="00FE0E2B" w:rsidRPr="00461E79">
        <w:rPr>
          <w:rFonts w:ascii="Calibri" w:hAnsi="Calibri" w:cs="Calibri"/>
        </w:rPr>
        <w:t xml:space="preserve"> (Panstruga, Baumgarten and Brenhagen </w:t>
      </w:r>
      <w:r w:rsidR="00FE0E2B" w:rsidRPr="00461E79">
        <w:rPr>
          <w:rFonts w:ascii="Calibri" w:hAnsi="Calibri" w:cs="Calibri"/>
          <w:i/>
          <w:iCs/>
        </w:rPr>
        <w:t>et al.,</w:t>
      </w:r>
      <w:r w:rsidR="00FE0E2B" w:rsidRPr="00461E79">
        <w:rPr>
          <w:rFonts w:ascii="Calibri" w:hAnsi="Calibri" w:cs="Calibri"/>
        </w:rPr>
        <w:t xml:space="preserve"> 2015) and wheat </w:t>
      </w:r>
      <w:r w:rsidR="00FE0E2B" w:rsidRPr="00461E79">
        <w:rPr>
          <w:rFonts w:ascii="Calibri" w:hAnsi="Calibri" w:cs="Calibri"/>
          <w:shd w:val="clear" w:color="auto" w:fill="FFFFFF"/>
        </w:rPr>
        <w:t xml:space="preserve">(Zhao </w:t>
      </w:r>
      <w:r w:rsidR="00FE0E2B" w:rsidRPr="00461E79">
        <w:rPr>
          <w:rFonts w:ascii="Calibri" w:hAnsi="Calibri" w:cs="Calibri"/>
          <w:i/>
          <w:iCs/>
          <w:shd w:val="clear" w:color="auto" w:fill="FFFFFF"/>
        </w:rPr>
        <w:t>et al</w:t>
      </w:r>
      <w:r w:rsidR="00FE0E2B" w:rsidRPr="00461E79">
        <w:rPr>
          <w:rFonts w:ascii="Calibri" w:hAnsi="Calibri" w:cs="Calibri"/>
          <w:shd w:val="clear" w:color="auto" w:fill="FFFFFF"/>
        </w:rPr>
        <w:t>., 2021)</w:t>
      </w:r>
      <w:r w:rsidR="005B1AE1" w:rsidRPr="00461E79">
        <w:rPr>
          <w:rFonts w:ascii="Calibri" w:hAnsi="Calibri" w:cs="Calibri"/>
          <w:shd w:val="clear" w:color="auto" w:fill="FFFFFF"/>
        </w:rPr>
        <w:t xml:space="preserve">, giving them a putative role in plant immunity and disease resistance. </w:t>
      </w:r>
      <w:r w:rsidR="0080082A" w:rsidRPr="00461E79">
        <w:rPr>
          <w:rFonts w:ascii="Calibri" w:hAnsi="Calibri" w:cs="Calibri"/>
        </w:rPr>
        <w:t xml:space="preserve">This </w:t>
      </w:r>
      <w:r w:rsidR="005B1AE1" w:rsidRPr="00461E79">
        <w:rPr>
          <w:rFonts w:ascii="Calibri" w:hAnsi="Calibri" w:cs="Calibri"/>
        </w:rPr>
        <w:t xml:space="preserve">orthogroup was </w:t>
      </w:r>
      <w:r w:rsidR="0080082A" w:rsidRPr="00461E79">
        <w:rPr>
          <w:rFonts w:ascii="Calibri" w:hAnsi="Calibri" w:cs="Calibri"/>
        </w:rPr>
        <w:t xml:space="preserve">moderate-highly expressed in the roots (192 FPKM) and leaves (330 FPKM) </w:t>
      </w:r>
      <w:r w:rsidR="00140D07" w:rsidRPr="00461E79">
        <w:rPr>
          <w:rFonts w:ascii="Calibri" w:hAnsi="Calibri" w:cs="Calibri"/>
        </w:rPr>
        <w:t xml:space="preserve">of </w:t>
      </w:r>
      <w:r w:rsidR="0080082A" w:rsidRPr="00461E79">
        <w:rPr>
          <w:rFonts w:ascii="Calibri" w:hAnsi="Calibri" w:cs="Calibri"/>
        </w:rPr>
        <w:t>ZAM15-05 recipients and highly expressed in the roots (</w:t>
      </w:r>
      <w:r w:rsidR="00583A7B" w:rsidRPr="00461E79">
        <w:rPr>
          <w:rFonts w:ascii="Calibri" w:hAnsi="Calibri" w:cs="Calibri"/>
        </w:rPr>
        <w:t>352 FPKM) and leaves (787 FPKM)</w:t>
      </w:r>
      <w:r w:rsidR="00E5590B" w:rsidRPr="00461E79">
        <w:rPr>
          <w:rFonts w:ascii="Calibri" w:hAnsi="Calibri" w:cs="Calibri"/>
        </w:rPr>
        <w:t xml:space="preserve"> of native </w:t>
      </w:r>
      <w:r w:rsidR="00E5590B" w:rsidRPr="00461E79">
        <w:rPr>
          <w:rFonts w:ascii="Calibri" w:hAnsi="Calibri" w:cs="Calibri"/>
          <w:i/>
          <w:iCs/>
        </w:rPr>
        <w:t>T. triandra</w:t>
      </w:r>
      <w:r w:rsidR="004A27EF" w:rsidRPr="00461E79">
        <w:rPr>
          <w:rFonts w:ascii="Calibri" w:hAnsi="Calibri" w:cs="Calibri"/>
        </w:rPr>
        <w:t>. As these genes are co-expressed, its plausible that they could function in slightly different, yet beneficial roles</w:t>
      </w:r>
      <w:r w:rsidR="006C37EA" w:rsidRPr="00461E79">
        <w:rPr>
          <w:rFonts w:ascii="Calibri" w:hAnsi="Calibri" w:cs="Calibri"/>
        </w:rPr>
        <w:t xml:space="preserve"> similar to </w:t>
      </w:r>
      <w:r w:rsidR="006C37EA" w:rsidRPr="00461E79">
        <w:rPr>
          <w:rFonts w:ascii="Calibri" w:hAnsi="Calibri" w:cs="Calibri"/>
          <w:i/>
          <w:iCs/>
        </w:rPr>
        <w:t>pck</w:t>
      </w:r>
      <w:r w:rsidR="006C37EA" w:rsidRPr="00461E79">
        <w:rPr>
          <w:rFonts w:ascii="Calibri" w:hAnsi="Calibri" w:cs="Calibri"/>
        </w:rPr>
        <w:t xml:space="preserve"> genes</w:t>
      </w:r>
      <w:r w:rsidR="004A27EF" w:rsidRPr="00461E79">
        <w:rPr>
          <w:rFonts w:ascii="Calibri" w:hAnsi="Calibri" w:cs="Calibri"/>
        </w:rPr>
        <w:t>.</w:t>
      </w:r>
      <w:r w:rsidR="00701FE3" w:rsidRPr="00461E79">
        <w:rPr>
          <w:rFonts w:ascii="Calibri" w:hAnsi="Calibri" w:cs="Calibri"/>
        </w:rPr>
        <w:t xml:space="preserve"> </w:t>
      </w:r>
      <w:r w:rsidR="004A27EF" w:rsidRPr="00461E79">
        <w:rPr>
          <w:rFonts w:ascii="Calibri" w:hAnsi="Calibri" w:cs="Calibri"/>
        </w:rPr>
        <w:t xml:space="preserve"> </w:t>
      </w:r>
      <w:r w:rsidR="00140D07" w:rsidRPr="00461E79">
        <w:rPr>
          <w:rFonts w:ascii="Calibri" w:hAnsi="Calibri" w:cs="Calibri"/>
        </w:rPr>
        <w:t xml:space="preserve"> </w:t>
      </w:r>
    </w:p>
    <w:p w14:paraId="111B5839" w14:textId="5310276E" w:rsidR="00FE0E2B" w:rsidRPr="00461E79" w:rsidRDefault="00C80345" w:rsidP="0097194C">
      <w:pPr>
        <w:spacing w:line="22" w:lineRule="atLeast"/>
        <w:rPr>
          <w:rStyle w:val="hgkelc"/>
          <w:rFonts w:ascii="Calibri" w:hAnsi="Calibri" w:cs="Calibri"/>
        </w:rPr>
      </w:pPr>
      <w:r w:rsidRPr="00461E79">
        <w:rPr>
          <w:rFonts w:ascii="Calibri" w:hAnsi="Calibri" w:cs="Calibri"/>
        </w:rPr>
        <w:t xml:space="preserve">The third highly expressed LGT </w:t>
      </w:r>
      <w:r w:rsidR="00452F22" w:rsidRPr="00461E79">
        <w:rPr>
          <w:rFonts w:ascii="Calibri" w:hAnsi="Calibri" w:cs="Calibri"/>
        </w:rPr>
        <w:t>was also found in the ZAM15-05 accession (ZAM-14689 in reference genome) and is</w:t>
      </w:r>
      <w:r w:rsidRPr="00461E79">
        <w:rPr>
          <w:rFonts w:ascii="Calibri" w:hAnsi="Calibri" w:cs="Calibri"/>
        </w:rPr>
        <w:t xml:space="preserve"> found in orthogroup 83</w:t>
      </w:r>
      <w:r w:rsidR="00452F22" w:rsidRPr="00461E79">
        <w:rPr>
          <w:rFonts w:ascii="Calibri" w:hAnsi="Calibri" w:cs="Calibri"/>
        </w:rPr>
        <w:t>.</w:t>
      </w:r>
      <w:r w:rsidR="003F0DB2" w:rsidRPr="00461E79">
        <w:rPr>
          <w:rFonts w:ascii="Calibri" w:hAnsi="Calibri" w:cs="Calibri"/>
        </w:rPr>
        <w:t xml:space="preserve"> This gene derives from Cenchrinae and was highly expressed in the roots (430 FPKM) and moderately expressed in the leaves (117 FPKM)</w:t>
      </w:r>
      <w:r w:rsidR="005C5FAA" w:rsidRPr="00461E79">
        <w:rPr>
          <w:rFonts w:ascii="Calibri" w:hAnsi="Calibri" w:cs="Calibri"/>
        </w:rPr>
        <w:t xml:space="preserve">. Searching for this gene using NCBI BLAST (Sayers </w:t>
      </w:r>
      <w:r w:rsidR="005C5FAA" w:rsidRPr="00461E79">
        <w:rPr>
          <w:rFonts w:ascii="Calibri" w:hAnsi="Calibri" w:cs="Calibri"/>
          <w:i/>
          <w:iCs/>
        </w:rPr>
        <w:t xml:space="preserve">et al., </w:t>
      </w:r>
      <w:r w:rsidR="005C5FAA" w:rsidRPr="00461E79">
        <w:rPr>
          <w:rFonts w:ascii="Calibri" w:hAnsi="Calibri" w:cs="Calibri"/>
        </w:rPr>
        <w:t xml:space="preserve">2021) identified </w:t>
      </w:r>
      <w:r w:rsidR="006A04B5" w:rsidRPr="00461E79">
        <w:rPr>
          <w:rFonts w:ascii="Calibri" w:hAnsi="Calibri" w:cs="Calibri"/>
        </w:rPr>
        <w:t xml:space="preserve">a close match to a </w:t>
      </w:r>
      <w:r w:rsidR="006A04B5" w:rsidRPr="00461E79">
        <w:rPr>
          <w:rFonts w:ascii="Calibri" w:hAnsi="Calibri" w:cs="Calibri"/>
          <w:i/>
          <w:iCs/>
        </w:rPr>
        <w:t>S. viridis</w:t>
      </w:r>
      <w:r w:rsidR="006A04B5" w:rsidRPr="00461E79">
        <w:rPr>
          <w:rFonts w:ascii="Calibri" w:hAnsi="Calibri" w:cs="Calibri"/>
        </w:rPr>
        <w:t xml:space="preserve"> gene associated with a </w:t>
      </w:r>
      <w:r w:rsidR="006A04B5" w:rsidRPr="00461E79">
        <w:rPr>
          <w:rStyle w:val="hgkelc"/>
          <w:rFonts w:ascii="Calibri" w:hAnsi="Calibri" w:cs="Calibri"/>
        </w:rPr>
        <w:t xml:space="preserve">BTB/POZ domain-containing protein. </w:t>
      </w:r>
      <w:r w:rsidR="00E46DBD" w:rsidRPr="00461E79">
        <w:rPr>
          <w:rStyle w:val="hgkelc"/>
          <w:rFonts w:ascii="Calibri" w:hAnsi="Calibri" w:cs="Calibri"/>
        </w:rPr>
        <w:t xml:space="preserve">In </w:t>
      </w:r>
      <w:r w:rsidR="00470992" w:rsidRPr="00461E79">
        <w:rPr>
          <w:rStyle w:val="hgkelc"/>
          <w:rFonts w:ascii="Calibri" w:hAnsi="Calibri" w:cs="Calibri"/>
          <w:i/>
          <w:iCs/>
        </w:rPr>
        <w:t>Arabidopsis</w:t>
      </w:r>
      <w:r w:rsidR="00E46DBD" w:rsidRPr="00461E79">
        <w:rPr>
          <w:rStyle w:val="hgkelc"/>
          <w:rFonts w:ascii="Calibri" w:hAnsi="Calibri" w:cs="Calibri"/>
          <w:i/>
          <w:iCs/>
        </w:rPr>
        <w:t xml:space="preserve"> </w:t>
      </w:r>
      <w:r w:rsidR="00E46DBD" w:rsidRPr="00461E79">
        <w:rPr>
          <w:rStyle w:val="hgkelc"/>
          <w:rFonts w:ascii="Calibri" w:hAnsi="Calibri" w:cs="Calibri"/>
        </w:rPr>
        <w:t xml:space="preserve">these proteins have been linked </w:t>
      </w:r>
      <w:r w:rsidR="00470992" w:rsidRPr="00461E79">
        <w:rPr>
          <w:rStyle w:val="hgkelc"/>
          <w:rFonts w:ascii="Calibri" w:hAnsi="Calibri" w:cs="Calibri"/>
        </w:rPr>
        <w:t>with</w:t>
      </w:r>
      <w:r w:rsidR="00E46DBD" w:rsidRPr="00461E79">
        <w:rPr>
          <w:rStyle w:val="hgkelc"/>
          <w:rFonts w:ascii="Calibri" w:hAnsi="Calibri" w:cs="Calibri"/>
        </w:rPr>
        <w:t xml:space="preserve"> roles in plant-pathogen interactions</w:t>
      </w:r>
      <w:r w:rsidR="00E051C6" w:rsidRPr="00461E79">
        <w:rPr>
          <w:rStyle w:val="hgkelc"/>
          <w:rFonts w:ascii="Calibri" w:hAnsi="Calibri" w:cs="Calibri"/>
        </w:rPr>
        <w:t>,</w:t>
      </w:r>
      <w:r w:rsidR="00E46DBD" w:rsidRPr="00461E79">
        <w:rPr>
          <w:rStyle w:val="hgkelc"/>
          <w:rFonts w:ascii="Calibri" w:hAnsi="Calibri" w:cs="Calibri"/>
        </w:rPr>
        <w:t xml:space="preserve"> </w:t>
      </w:r>
      <w:r w:rsidR="00873E43" w:rsidRPr="00461E79">
        <w:rPr>
          <w:rStyle w:val="hgkelc"/>
          <w:rFonts w:ascii="Calibri" w:hAnsi="Calibri" w:cs="Calibri"/>
        </w:rPr>
        <w:t>and are also involved in the regulation of root and leaf development</w:t>
      </w:r>
      <w:r w:rsidR="00E46DBD" w:rsidRPr="00461E79">
        <w:rPr>
          <w:rStyle w:val="hgkelc"/>
          <w:rFonts w:ascii="Calibri" w:hAnsi="Calibri" w:cs="Calibri"/>
        </w:rPr>
        <w:t xml:space="preserve"> (Couzigou </w:t>
      </w:r>
      <w:r w:rsidR="00E46DBD" w:rsidRPr="00461E79">
        <w:rPr>
          <w:rStyle w:val="hgkelc"/>
          <w:rFonts w:ascii="Calibri" w:hAnsi="Calibri" w:cs="Calibri"/>
          <w:i/>
          <w:iCs/>
        </w:rPr>
        <w:t>et al.,</w:t>
      </w:r>
      <w:r w:rsidR="00E46DBD" w:rsidRPr="00461E79">
        <w:rPr>
          <w:rStyle w:val="hgkelc"/>
          <w:rFonts w:ascii="Calibri" w:hAnsi="Calibri" w:cs="Calibri"/>
        </w:rPr>
        <w:t xml:space="preserve"> 2012)</w:t>
      </w:r>
      <w:r w:rsidR="003B661C" w:rsidRPr="00461E79">
        <w:rPr>
          <w:rStyle w:val="hgkelc"/>
          <w:rFonts w:ascii="Calibri" w:hAnsi="Calibri" w:cs="Calibri"/>
        </w:rPr>
        <w:t xml:space="preserve">. Similar roles in leaf development have also been identified in </w:t>
      </w:r>
      <w:r w:rsidR="008836BA" w:rsidRPr="00461E79">
        <w:rPr>
          <w:rStyle w:val="hgkelc"/>
          <w:rFonts w:ascii="Calibri" w:hAnsi="Calibri" w:cs="Calibri"/>
        </w:rPr>
        <w:t>b</w:t>
      </w:r>
      <w:r w:rsidR="003B661C" w:rsidRPr="00461E79">
        <w:rPr>
          <w:rStyle w:val="hgkelc"/>
          <w:rFonts w:ascii="Calibri" w:hAnsi="Calibri" w:cs="Calibri"/>
        </w:rPr>
        <w:t xml:space="preserve">arley (Tavakol </w:t>
      </w:r>
      <w:r w:rsidR="003B661C" w:rsidRPr="00461E79">
        <w:rPr>
          <w:rStyle w:val="hgkelc"/>
          <w:rFonts w:ascii="Calibri" w:hAnsi="Calibri" w:cs="Calibri"/>
          <w:i/>
          <w:iCs/>
        </w:rPr>
        <w:t>et al.,</w:t>
      </w:r>
      <w:r w:rsidR="003B661C" w:rsidRPr="00461E79">
        <w:rPr>
          <w:rStyle w:val="hgkelc"/>
          <w:rFonts w:ascii="Calibri" w:hAnsi="Calibri" w:cs="Calibri"/>
        </w:rPr>
        <w:t xml:space="preserve"> 2015). </w:t>
      </w:r>
      <w:r w:rsidR="00131BD2" w:rsidRPr="00461E79">
        <w:rPr>
          <w:rStyle w:val="hgkelc"/>
          <w:rFonts w:ascii="Calibri" w:hAnsi="Calibri" w:cs="Calibri"/>
        </w:rPr>
        <w:t xml:space="preserve">Once </w:t>
      </w:r>
      <w:r w:rsidR="00000D21" w:rsidRPr="00461E79">
        <w:rPr>
          <w:rStyle w:val="hgkelc"/>
          <w:rFonts w:ascii="Calibri" w:hAnsi="Calibri" w:cs="Calibri"/>
        </w:rPr>
        <w:t>again,</w:t>
      </w:r>
      <w:r w:rsidR="00131BD2" w:rsidRPr="00461E79">
        <w:rPr>
          <w:rStyle w:val="hgkelc"/>
          <w:rFonts w:ascii="Calibri" w:hAnsi="Calibri" w:cs="Calibri"/>
        </w:rPr>
        <w:t xml:space="preserve"> these genes are co-expressed with recipient genes, </w:t>
      </w:r>
      <w:r w:rsidR="00131BD2" w:rsidRPr="00461E79">
        <w:rPr>
          <w:rStyle w:val="hgkelc"/>
          <w:rFonts w:ascii="Calibri" w:hAnsi="Calibri" w:cs="Calibri"/>
        </w:rPr>
        <w:lastRenderedPageBreak/>
        <w:t xml:space="preserve">although it should be noted that the ZAM15-05 LGT is much higher expressed in the roots than either donor or recipient orthologue, and very similarly expressed in tip leaf expression to the </w:t>
      </w:r>
      <w:r w:rsidR="00131BD2" w:rsidRPr="00461E79">
        <w:rPr>
          <w:rStyle w:val="hgkelc"/>
          <w:rFonts w:ascii="Calibri" w:hAnsi="Calibri" w:cs="Calibri"/>
          <w:i/>
          <w:iCs/>
        </w:rPr>
        <w:t>S. italica</w:t>
      </w:r>
      <w:r w:rsidR="00131BD2" w:rsidRPr="00461E79">
        <w:rPr>
          <w:rStyle w:val="hgkelc"/>
          <w:rFonts w:ascii="Calibri" w:hAnsi="Calibri" w:cs="Calibri"/>
        </w:rPr>
        <w:t xml:space="preserve"> native gene. </w:t>
      </w:r>
    </w:p>
    <w:p w14:paraId="14CE8D51" w14:textId="721913A8" w:rsidR="00815C16" w:rsidRPr="00461E79" w:rsidRDefault="007507F0" w:rsidP="0097194C">
      <w:pPr>
        <w:spacing w:line="22" w:lineRule="atLeast"/>
        <w:rPr>
          <w:rStyle w:val="hgkelc"/>
          <w:rFonts w:ascii="Calibri" w:hAnsi="Calibri" w:cs="Calibri"/>
          <w:b/>
          <w:bCs/>
        </w:rPr>
      </w:pPr>
      <w:r w:rsidRPr="00461E79">
        <w:rPr>
          <w:rStyle w:val="hgkelc"/>
          <w:rFonts w:ascii="Calibri" w:hAnsi="Calibri" w:cs="Calibri"/>
        </w:rPr>
        <w:t>However, i</w:t>
      </w:r>
      <w:r w:rsidR="00815C16" w:rsidRPr="00461E79">
        <w:rPr>
          <w:rStyle w:val="hgkelc"/>
          <w:rFonts w:ascii="Calibri" w:hAnsi="Calibri" w:cs="Calibri"/>
        </w:rPr>
        <w:t xml:space="preserve">t </w:t>
      </w:r>
      <w:r w:rsidR="00D93659" w:rsidRPr="00461E79">
        <w:rPr>
          <w:rStyle w:val="hgkelc"/>
          <w:rFonts w:ascii="Calibri" w:hAnsi="Calibri" w:cs="Calibri"/>
        </w:rPr>
        <w:t>should</w:t>
      </w:r>
      <w:r w:rsidR="00815C16" w:rsidRPr="00461E79">
        <w:rPr>
          <w:rStyle w:val="hgkelc"/>
          <w:rFonts w:ascii="Calibri" w:hAnsi="Calibri" w:cs="Calibri"/>
        </w:rPr>
        <w:t xml:space="preserve"> be noted that not all highly expressed orthogroups </w:t>
      </w:r>
      <w:r w:rsidR="009C55AC" w:rsidRPr="00461E79">
        <w:rPr>
          <w:rStyle w:val="hgkelc"/>
          <w:rFonts w:ascii="Calibri" w:hAnsi="Calibri" w:cs="Calibri"/>
        </w:rPr>
        <w:t>had</w:t>
      </w:r>
      <w:r w:rsidR="00815C16" w:rsidRPr="00461E79">
        <w:rPr>
          <w:rStyle w:val="hgkelc"/>
          <w:rFonts w:ascii="Calibri" w:hAnsi="Calibri" w:cs="Calibri"/>
        </w:rPr>
        <w:t xml:space="preserve"> highly expressed LGT</w:t>
      </w:r>
      <w:r w:rsidR="000D3CB7" w:rsidRPr="00461E79">
        <w:rPr>
          <w:rStyle w:val="hgkelc"/>
          <w:rFonts w:ascii="Calibri" w:hAnsi="Calibri" w:cs="Calibri"/>
        </w:rPr>
        <w:t>s</w:t>
      </w:r>
      <w:r w:rsidR="00815C16" w:rsidRPr="00461E79">
        <w:rPr>
          <w:rStyle w:val="hgkelc"/>
          <w:rFonts w:ascii="Calibri" w:hAnsi="Calibri" w:cs="Calibri"/>
        </w:rPr>
        <w:t xml:space="preserve">, as </w:t>
      </w:r>
      <w:r w:rsidR="00815C16" w:rsidRPr="00461E79">
        <w:rPr>
          <w:rFonts w:ascii="Calibri" w:eastAsia="Times New Roman" w:hAnsi="Calibri" w:cs="Calibri"/>
          <w:lang w:eastAsia="ja-JP"/>
        </w:rPr>
        <w:t>LGTs had negligible expression in orthogroups 53, 123, 167, 124 and 96 despite high</w:t>
      </w:r>
      <w:r w:rsidR="00145556" w:rsidRPr="00461E79">
        <w:rPr>
          <w:rFonts w:ascii="Calibri" w:eastAsia="Times New Roman" w:hAnsi="Calibri" w:cs="Calibri"/>
          <w:lang w:eastAsia="ja-JP"/>
        </w:rPr>
        <w:t xml:space="preserve"> </w:t>
      </w:r>
      <w:r w:rsidR="00815C16" w:rsidRPr="00461E79">
        <w:rPr>
          <w:rFonts w:ascii="Calibri" w:eastAsia="Times New Roman" w:hAnsi="Calibri" w:cs="Calibri"/>
          <w:lang w:eastAsia="ja-JP"/>
        </w:rPr>
        <w:t xml:space="preserve">expression in donor orthologues, and sometimes recipients. When examined in BLAST (Sayers </w:t>
      </w:r>
      <w:r w:rsidR="00815C16" w:rsidRPr="00461E79">
        <w:rPr>
          <w:rFonts w:ascii="Calibri" w:eastAsia="Times New Roman" w:hAnsi="Calibri" w:cs="Calibri"/>
          <w:i/>
          <w:iCs/>
          <w:lang w:eastAsia="ja-JP"/>
        </w:rPr>
        <w:t>et al.,</w:t>
      </w:r>
      <w:r w:rsidR="00815C16" w:rsidRPr="00461E79">
        <w:rPr>
          <w:rFonts w:ascii="Calibri" w:eastAsia="Times New Roman" w:hAnsi="Calibri" w:cs="Calibri"/>
          <w:lang w:eastAsia="ja-JP"/>
        </w:rPr>
        <w:t xml:space="preserve"> 2021) these genes were closely related to genes associated with phosphatase (53), esterase/lipase (123, 167), electron transfer (124) and oxidoreductases (96). The most </w:t>
      </w:r>
      <w:r w:rsidR="00DB0FAB" w:rsidRPr="00461E79">
        <w:rPr>
          <w:rFonts w:ascii="Calibri" w:eastAsia="Times New Roman" w:hAnsi="Calibri" w:cs="Calibri"/>
          <w:lang w:eastAsia="ja-JP"/>
        </w:rPr>
        <w:t>notable</w:t>
      </w:r>
      <w:r w:rsidR="00815C16" w:rsidRPr="00461E79">
        <w:rPr>
          <w:rFonts w:ascii="Calibri" w:eastAsia="Times New Roman" w:hAnsi="Calibri" w:cs="Calibri"/>
          <w:lang w:eastAsia="ja-JP"/>
        </w:rPr>
        <w:t xml:space="preserve"> example is orthogroup 96, where ZAM15-05 LGT expression was below 2 FPKM in both the roots and leaves, yet at 251 FPKM in </w:t>
      </w:r>
      <w:r w:rsidR="002C0C37" w:rsidRPr="00461E79">
        <w:rPr>
          <w:rFonts w:ascii="Calibri" w:eastAsia="Times New Roman" w:hAnsi="Calibri" w:cs="Calibri"/>
          <w:lang w:eastAsia="ja-JP"/>
        </w:rPr>
        <w:t xml:space="preserve">the roots of </w:t>
      </w:r>
      <w:r w:rsidR="00683FAE" w:rsidRPr="00461E79">
        <w:rPr>
          <w:rFonts w:ascii="Calibri" w:eastAsia="Times New Roman" w:hAnsi="Calibri" w:cs="Calibri"/>
          <w:lang w:eastAsia="ja-JP"/>
        </w:rPr>
        <w:t xml:space="preserve">both </w:t>
      </w:r>
      <w:r w:rsidR="002C0C37" w:rsidRPr="00461E79">
        <w:rPr>
          <w:rFonts w:ascii="Calibri" w:eastAsia="Times New Roman" w:hAnsi="Calibri" w:cs="Calibri"/>
          <w:lang w:eastAsia="ja-JP"/>
        </w:rPr>
        <w:t xml:space="preserve">native (recipient) </w:t>
      </w:r>
      <w:r w:rsidR="00815C16" w:rsidRPr="00461E79">
        <w:rPr>
          <w:rFonts w:ascii="Calibri" w:eastAsia="Times New Roman" w:hAnsi="Calibri" w:cs="Calibri"/>
          <w:lang w:eastAsia="ja-JP"/>
        </w:rPr>
        <w:t xml:space="preserve">ZAM15-05 genes and 1069 FPKM in </w:t>
      </w:r>
      <w:r w:rsidR="00815C16" w:rsidRPr="00461E79">
        <w:rPr>
          <w:rFonts w:ascii="Calibri" w:eastAsia="Times New Roman" w:hAnsi="Calibri" w:cs="Calibri"/>
          <w:i/>
          <w:iCs/>
          <w:lang w:eastAsia="ja-JP"/>
        </w:rPr>
        <w:t>T. triandra</w:t>
      </w:r>
      <w:r w:rsidR="00815C16" w:rsidRPr="00461E79">
        <w:rPr>
          <w:rFonts w:ascii="Calibri" w:eastAsia="Times New Roman" w:hAnsi="Calibri" w:cs="Calibri"/>
          <w:lang w:eastAsia="ja-JP"/>
        </w:rPr>
        <w:t xml:space="preserve">. This shows that not all highly functional genes will be similarly expressed after transfer events. </w:t>
      </w:r>
    </w:p>
    <w:p w14:paraId="055EB8FC" w14:textId="13FDCE58" w:rsidR="00D9289B" w:rsidRPr="00461E79" w:rsidRDefault="001D0D45" w:rsidP="0097194C">
      <w:pPr>
        <w:spacing w:line="22" w:lineRule="atLeast"/>
        <w:rPr>
          <w:rFonts w:ascii="Calibri" w:eastAsia="Times New Roman" w:hAnsi="Calibri" w:cs="Calibri"/>
          <w:lang w:eastAsia="ja-JP"/>
        </w:rPr>
      </w:pPr>
      <w:r w:rsidRPr="00461E79">
        <w:rPr>
          <w:rFonts w:ascii="Calibri" w:eastAsia="Times New Roman" w:hAnsi="Calibri" w:cs="Calibri"/>
          <w:b/>
          <w:bCs/>
          <w:lang w:eastAsia="ja-JP"/>
        </w:rPr>
        <w:t>Conclusion</w:t>
      </w:r>
      <w:r w:rsidR="00137EE0" w:rsidRPr="00461E79">
        <w:rPr>
          <w:rFonts w:ascii="Calibri" w:eastAsia="Times New Roman" w:hAnsi="Calibri" w:cs="Calibri"/>
          <w:b/>
          <w:bCs/>
          <w:lang w:eastAsia="ja-JP"/>
        </w:rPr>
        <w:t>s</w:t>
      </w:r>
    </w:p>
    <w:p w14:paraId="519755E4" w14:textId="5EED2BA8" w:rsidR="000C1099" w:rsidRPr="00461E79" w:rsidRDefault="00137EE0" w:rsidP="0097194C">
      <w:pPr>
        <w:spacing w:line="22" w:lineRule="atLeast"/>
        <w:rPr>
          <w:rFonts w:ascii="Calibri" w:eastAsia="Times New Roman" w:hAnsi="Calibri" w:cs="Calibri"/>
          <w:lang w:eastAsia="ja-JP"/>
        </w:rPr>
      </w:pPr>
      <w:r w:rsidRPr="00461E79">
        <w:rPr>
          <w:rFonts w:ascii="Calibri" w:eastAsia="Times New Roman" w:hAnsi="Calibri" w:cs="Calibri"/>
          <w:lang w:eastAsia="ja-JP"/>
        </w:rPr>
        <w:t xml:space="preserve">Overall, we found that LGTs were in general not more similarly expressed to donor or recipient </w:t>
      </w:r>
      <w:r w:rsidR="000C1099" w:rsidRPr="00461E79">
        <w:rPr>
          <w:rFonts w:ascii="Calibri" w:eastAsia="Times New Roman" w:hAnsi="Calibri" w:cs="Calibri"/>
          <w:lang w:eastAsia="ja-JP"/>
        </w:rPr>
        <w:t>orthologues and</w:t>
      </w:r>
      <w:r w:rsidRPr="00461E79">
        <w:rPr>
          <w:rFonts w:ascii="Calibri" w:eastAsia="Times New Roman" w:hAnsi="Calibri" w:cs="Calibri"/>
          <w:lang w:eastAsia="ja-JP"/>
        </w:rPr>
        <w:t xml:space="preserve"> were also not uniquely diverged relative to donors. However, various LGTs </w:t>
      </w:r>
      <w:r w:rsidR="000C1099" w:rsidRPr="00461E79">
        <w:rPr>
          <w:rFonts w:ascii="Calibri" w:eastAsia="Times New Roman" w:hAnsi="Calibri" w:cs="Calibri"/>
          <w:lang w:eastAsia="ja-JP"/>
        </w:rPr>
        <w:t xml:space="preserve">did not follow this pattern and instead at times vastly exceeded the expression of either orthologue. Out of the three most highly expressed LGTs, each had more similar expression to their donors than recipients, however, they were still more highly expressed than their donor orthologue. This makes it plausible that increased functional significance could be a valid explanation of increased expression, rather than expression patterns being influenced by cis-regulatory elements. Correspondingly, as function can differ between the same recipient and donor orthologue, the presence </w:t>
      </w:r>
      <w:r w:rsidR="001E354E" w:rsidRPr="00461E79">
        <w:rPr>
          <w:rFonts w:ascii="Calibri" w:eastAsia="Times New Roman" w:hAnsi="Calibri" w:cs="Calibri"/>
          <w:lang w:eastAsia="ja-JP"/>
        </w:rPr>
        <w:t>of a</w:t>
      </w:r>
      <w:r w:rsidR="00B545DE" w:rsidRPr="00461E79">
        <w:rPr>
          <w:rFonts w:ascii="Calibri" w:eastAsia="Times New Roman" w:hAnsi="Calibri" w:cs="Calibri"/>
          <w:lang w:eastAsia="ja-JP"/>
        </w:rPr>
        <w:t xml:space="preserve"> highly expressed </w:t>
      </w:r>
      <w:r w:rsidR="001E354E" w:rsidRPr="00461E79">
        <w:rPr>
          <w:rFonts w:ascii="Calibri" w:eastAsia="Times New Roman" w:hAnsi="Calibri" w:cs="Calibri"/>
          <w:lang w:eastAsia="ja-JP"/>
        </w:rPr>
        <w:t xml:space="preserve">LGT does not always mean a replacement of the native gene. </w:t>
      </w:r>
      <w:r w:rsidR="000C1099" w:rsidRPr="00461E79">
        <w:rPr>
          <w:rFonts w:ascii="Calibri" w:eastAsia="Times New Roman" w:hAnsi="Calibri" w:cs="Calibri"/>
          <w:lang w:eastAsia="ja-JP"/>
        </w:rPr>
        <w:t>Compensatory cis and trans-regulatory effects have been identified in hybrid studies however, so similar studies in the context of LGT could still prove beneficial. But as not all highly expressed donor orthologues were also highly expressed as LGTs, the largest driver of our highest expressed LGTs appears to be functional significance.</w:t>
      </w:r>
    </w:p>
    <w:p w14:paraId="02953E37" w14:textId="6BAB79E7" w:rsidR="001E3403" w:rsidRPr="00461E79" w:rsidRDefault="001E3403" w:rsidP="0097194C">
      <w:pPr>
        <w:spacing w:line="22" w:lineRule="atLeast"/>
        <w:rPr>
          <w:rFonts w:ascii="Calibri" w:eastAsia="Times New Roman" w:hAnsi="Calibri" w:cs="Calibri"/>
          <w:lang w:eastAsia="ja-JP"/>
        </w:rPr>
      </w:pPr>
    </w:p>
    <w:p w14:paraId="2C70839D" w14:textId="77777777" w:rsidR="000C1099" w:rsidRPr="00461E79" w:rsidRDefault="000C1099" w:rsidP="0097194C">
      <w:pPr>
        <w:spacing w:line="22" w:lineRule="atLeast"/>
        <w:rPr>
          <w:rFonts w:ascii="Calibri" w:eastAsia="Times New Roman" w:hAnsi="Calibri" w:cs="Calibri"/>
          <w:lang w:eastAsia="ja-JP"/>
        </w:rPr>
      </w:pPr>
    </w:p>
    <w:p w14:paraId="07288186" w14:textId="77777777" w:rsidR="001E3403" w:rsidRPr="00461E79" w:rsidRDefault="001E3403" w:rsidP="0097194C">
      <w:pPr>
        <w:spacing w:line="22" w:lineRule="atLeast"/>
        <w:rPr>
          <w:rFonts w:ascii="Calibri" w:eastAsia="Times New Roman" w:hAnsi="Calibri" w:cs="Calibri"/>
          <w:lang w:eastAsia="ja-JP"/>
        </w:rPr>
      </w:pPr>
      <w:r w:rsidRPr="00461E79">
        <w:rPr>
          <w:rFonts w:ascii="Calibri" w:eastAsia="Times New Roman" w:hAnsi="Calibri" w:cs="Calibri"/>
          <w:lang w:eastAsia="ja-JP"/>
        </w:rPr>
        <w:br w:type="page"/>
      </w:r>
    </w:p>
    <w:p w14:paraId="5D87731A" w14:textId="328082D9" w:rsidR="004E0D6B" w:rsidRPr="00461E79" w:rsidRDefault="004E0D6B" w:rsidP="0097194C">
      <w:pPr>
        <w:spacing w:line="22" w:lineRule="atLeast"/>
        <w:rPr>
          <w:rFonts w:ascii="Calibri" w:hAnsi="Calibri" w:cs="Calibri"/>
          <w:b/>
          <w:bCs/>
          <w:u w:val="single"/>
        </w:rPr>
      </w:pPr>
      <w:r w:rsidRPr="00461E79">
        <w:rPr>
          <w:rFonts w:ascii="Calibri" w:hAnsi="Calibri" w:cs="Calibri"/>
          <w:b/>
          <w:bCs/>
          <w:u w:val="single"/>
        </w:rPr>
        <w:lastRenderedPageBreak/>
        <w:t>References:</w:t>
      </w:r>
    </w:p>
    <w:p w14:paraId="3476304C" w14:textId="237D59E0" w:rsidR="00883FDC" w:rsidRPr="00461E79" w:rsidRDefault="00A13050" w:rsidP="0097194C">
      <w:pPr>
        <w:pStyle w:val="NormalWeb"/>
        <w:spacing w:before="0" w:beforeAutospacing="0" w:after="0" w:afterAutospacing="0" w:line="22" w:lineRule="atLeast"/>
        <w:textAlignment w:val="baseline"/>
        <w:rPr>
          <w:rFonts w:ascii="Calibri" w:hAnsi="Calibri" w:cs="Calibri"/>
          <w:sz w:val="22"/>
          <w:szCs w:val="22"/>
        </w:rPr>
      </w:pPr>
      <w:r w:rsidRPr="00461E79">
        <w:rPr>
          <w:rFonts w:ascii="Calibri" w:hAnsi="Calibri" w:cs="Calibri"/>
          <w:sz w:val="22"/>
          <w:szCs w:val="22"/>
        </w:rPr>
        <w:t xml:space="preserve">Andrews, S. (2022) </w:t>
      </w:r>
      <w:r w:rsidR="002E6F31" w:rsidRPr="00461E79">
        <w:rPr>
          <w:rFonts w:ascii="Calibri" w:hAnsi="Calibri" w:cs="Calibri"/>
          <w:sz w:val="22"/>
          <w:szCs w:val="22"/>
        </w:rPr>
        <w:t>‘</w:t>
      </w:r>
      <w:r w:rsidRPr="00461E79">
        <w:rPr>
          <w:rFonts w:ascii="Calibri" w:hAnsi="Calibri" w:cs="Calibri"/>
          <w:i/>
          <w:iCs/>
          <w:sz w:val="22"/>
          <w:szCs w:val="22"/>
        </w:rPr>
        <w:t>FastQC:</w:t>
      </w:r>
      <w:r w:rsidRPr="00461E79">
        <w:rPr>
          <w:rFonts w:ascii="Calibri" w:hAnsi="Calibri" w:cs="Calibri"/>
          <w:sz w:val="22"/>
          <w:szCs w:val="22"/>
        </w:rPr>
        <w:t> </w:t>
      </w:r>
      <w:r w:rsidRPr="00461E79">
        <w:rPr>
          <w:rFonts w:ascii="Calibri" w:hAnsi="Calibri" w:cs="Calibri"/>
          <w:i/>
          <w:iCs/>
          <w:sz w:val="22"/>
          <w:szCs w:val="22"/>
        </w:rPr>
        <w:t>A Quality Control Tool for High Throughput Sequence Data</w:t>
      </w:r>
      <w:r w:rsidR="002E6F31" w:rsidRPr="00461E79">
        <w:rPr>
          <w:rFonts w:ascii="Calibri" w:hAnsi="Calibri" w:cs="Calibri"/>
          <w:sz w:val="22"/>
          <w:szCs w:val="22"/>
        </w:rPr>
        <w:t>’.</w:t>
      </w:r>
      <w:r w:rsidRPr="00461E79">
        <w:rPr>
          <w:rFonts w:ascii="Calibri" w:hAnsi="Calibri" w:cs="Calibri"/>
          <w:sz w:val="22"/>
          <w:szCs w:val="22"/>
        </w:rPr>
        <w:t xml:space="preserve"> Available at: http://www.bioinformatics.babraham.ac.uk/projects/fastqc/</w:t>
      </w:r>
      <w:r w:rsidR="00D517DA" w:rsidRPr="00461E79">
        <w:rPr>
          <w:rFonts w:ascii="Calibri" w:hAnsi="Calibri" w:cs="Calibri"/>
          <w:sz w:val="22"/>
          <w:szCs w:val="22"/>
        </w:rPr>
        <w:t xml:space="preserve"> (Accessed</w:t>
      </w:r>
      <w:r w:rsidR="00FF1754" w:rsidRPr="00461E79">
        <w:rPr>
          <w:rFonts w:ascii="Calibri" w:hAnsi="Calibri" w:cs="Calibri"/>
          <w:sz w:val="22"/>
          <w:szCs w:val="22"/>
        </w:rPr>
        <w:t>: 7</w:t>
      </w:r>
      <w:r w:rsidR="00FF1754" w:rsidRPr="00461E79">
        <w:rPr>
          <w:rFonts w:ascii="Calibri" w:hAnsi="Calibri" w:cs="Calibri"/>
          <w:sz w:val="22"/>
          <w:szCs w:val="22"/>
          <w:vertAlign w:val="superscript"/>
        </w:rPr>
        <w:t>th</w:t>
      </w:r>
      <w:r w:rsidR="00FF1754" w:rsidRPr="00461E79">
        <w:rPr>
          <w:rFonts w:ascii="Calibri" w:hAnsi="Calibri" w:cs="Calibri"/>
          <w:sz w:val="22"/>
          <w:szCs w:val="22"/>
        </w:rPr>
        <w:t xml:space="preserve"> June 2022). </w:t>
      </w:r>
    </w:p>
    <w:p w14:paraId="7A70B3F7" w14:textId="77777777" w:rsidR="007D341A" w:rsidRPr="00461E79" w:rsidRDefault="007D341A" w:rsidP="0097194C">
      <w:pPr>
        <w:pStyle w:val="NormalWeb"/>
        <w:spacing w:before="0" w:beforeAutospacing="0" w:after="0" w:afterAutospacing="0" w:line="22" w:lineRule="atLeast"/>
        <w:textAlignment w:val="baseline"/>
        <w:rPr>
          <w:rFonts w:ascii="Calibri" w:hAnsi="Calibri" w:cs="Calibri"/>
          <w:sz w:val="22"/>
          <w:szCs w:val="22"/>
          <w:shd w:val="clear" w:color="auto" w:fill="FFFFFF"/>
        </w:rPr>
      </w:pPr>
    </w:p>
    <w:p w14:paraId="7FD71B9D" w14:textId="308E7EAD" w:rsidR="00B94EE4" w:rsidRPr="00461E79" w:rsidRDefault="00B94EE4" w:rsidP="0097194C">
      <w:pPr>
        <w:spacing w:line="22" w:lineRule="atLeast"/>
        <w:rPr>
          <w:rFonts w:ascii="Calibri" w:hAnsi="Calibri" w:cs="Calibri"/>
          <w:shd w:val="clear" w:color="auto" w:fill="FFFFFF"/>
        </w:rPr>
      </w:pPr>
      <w:r w:rsidRPr="00461E79">
        <w:rPr>
          <w:rFonts w:ascii="Calibri" w:hAnsi="Calibri" w:cs="Calibri"/>
          <w:shd w:val="clear" w:color="auto" w:fill="FFFFFF"/>
        </w:rPr>
        <w:t xml:space="preserve">Assis, R. </w:t>
      </w:r>
      <w:r w:rsidR="007D341A" w:rsidRPr="00461E79">
        <w:rPr>
          <w:rFonts w:ascii="Calibri" w:hAnsi="Calibri" w:cs="Calibri"/>
          <w:shd w:val="clear" w:color="auto" w:fill="FFFFFF"/>
        </w:rPr>
        <w:t>(</w:t>
      </w:r>
      <w:r w:rsidRPr="00461E79">
        <w:rPr>
          <w:rFonts w:ascii="Calibri" w:hAnsi="Calibri" w:cs="Calibri"/>
          <w:shd w:val="clear" w:color="auto" w:fill="FFFFFF"/>
        </w:rPr>
        <w:t>2018</w:t>
      </w:r>
      <w:r w:rsidR="007D341A" w:rsidRPr="00461E79">
        <w:rPr>
          <w:rFonts w:ascii="Calibri" w:hAnsi="Calibri" w:cs="Calibri"/>
          <w:shd w:val="clear" w:color="auto" w:fill="FFFFFF"/>
        </w:rPr>
        <w:t>)</w:t>
      </w:r>
      <w:r w:rsidRPr="00461E79">
        <w:rPr>
          <w:rFonts w:ascii="Calibri" w:hAnsi="Calibri" w:cs="Calibri"/>
          <w:shd w:val="clear" w:color="auto" w:fill="FFFFFF"/>
        </w:rPr>
        <w:t xml:space="preserve"> </w:t>
      </w:r>
      <w:r w:rsidR="00EA05C2" w:rsidRPr="00461E79">
        <w:rPr>
          <w:rFonts w:ascii="Calibri" w:hAnsi="Calibri" w:cs="Calibri"/>
          <w:shd w:val="clear" w:color="auto" w:fill="FFFFFF"/>
        </w:rPr>
        <w:t>‘</w:t>
      </w:r>
      <w:r w:rsidRPr="00461E79">
        <w:rPr>
          <w:rFonts w:ascii="Calibri" w:hAnsi="Calibri" w:cs="Calibri"/>
          <w:shd w:val="clear" w:color="auto" w:fill="FFFFFF"/>
        </w:rPr>
        <w:t>Lineage-</w:t>
      </w:r>
      <w:r w:rsidR="003768E4" w:rsidRPr="00461E79">
        <w:rPr>
          <w:rFonts w:ascii="Calibri" w:hAnsi="Calibri" w:cs="Calibri"/>
          <w:shd w:val="clear" w:color="auto" w:fill="FFFFFF"/>
        </w:rPr>
        <w:t>s</w:t>
      </w:r>
      <w:r w:rsidRPr="00461E79">
        <w:rPr>
          <w:rFonts w:ascii="Calibri" w:hAnsi="Calibri" w:cs="Calibri"/>
          <w:shd w:val="clear" w:color="auto" w:fill="FFFFFF"/>
        </w:rPr>
        <w:t xml:space="preserve">pecific </w:t>
      </w:r>
      <w:r w:rsidR="003768E4" w:rsidRPr="00461E79">
        <w:rPr>
          <w:rFonts w:ascii="Calibri" w:hAnsi="Calibri" w:cs="Calibri"/>
          <w:shd w:val="clear" w:color="auto" w:fill="FFFFFF"/>
        </w:rPr>
        <w:t>e</w:t>
      </w:r>
      <w:r w:rsidRPr="00461E79">
        <w:rPr>
          <w:rFonts w:ascii="Calibri" w:hAnsi="Calibri" w:cs="Calibri"/>
          <w:shd w:val="clear" w:color="auto" w:fill="FFFFFF"/>
        </w:rPr>
        <w:t xml:space="preserve">xpression </w:t>
      </w:r>
      <w:r w:rsidR="003768E4" w:rsidRPr="00461E79">
        <w:rPr>
          <w:rFonts w:ascii="Calibri" w:hAnsi="Calibri" w:cs="Calibri"/>
          <w:shd w:val="clear" w:color="auto" w:fill="FFFFFF"/>
        </w:rPr>
        <w:t>d</w:t>
      </w:r>
      <w:r w:rsidRPr="00461E79">
        <w:rPr>
          <w:rFonts w:ascii="Calibri" w:hAnsi="Calibri" w:cs="Calibri"/>
          <w:shd w:val="clear" w:color="auto" w:fill="FFFFFF"/>
        </w:rPr>
        <w:t xml:space="preserve">ivergence in </w:t>
      </w:r>
      <w:r w:rsidR="003768E4" w:rsidRPr="00461E79">
        <w:rPr>
          <w:rFonts w:ascii="Calibri" w:hAnsi="Calibri" w:cs="Calibri"/>
          <w:shd w:val="clear" w:color="auto" w:fill="FFFFFF"/>
        </w:rPr>
        <w:t>g</w:t>
      </w:r>
      <w:r w:rsidRPr="00461E79">
        <w:rPr>
          <w:rFonts w:ascii="Calibri" w:hAnsi="Calibri" w:cs="Calibri"/>
          <w:shd w:val="clear" w:color="auto" w:fill="FFFFFF"/>
        </w:rPr>
        <w:t xml:space="preserve">rasses </w:t>
      </w:r>
      <w:r w:rsidR="001C5E93" w:rsidRPr="00461E79">
        <w:rPr>
          <w:rFonts w:ascii="Calibri" w:hAnsi="Calibri" w:cs="Calibri"/>
          <w:shd w:val="clear" w:color="auto" w:fill="FFFFFF"/>
        </w:rPr>
        <w:t>i</w:t>
      </w:r>
      <w:r w:rsidRPr="00461E79">
        <w:rPr>
          <w:rFonts w:ascii="Calibri" w:hAnsi="Calibri" w:cs="Calibri"/>
          <w:shd w:val="clear" w:color="auto" w:fill="FFFFFF"/>
        </w:rPr>
        <w:t xml:space="preserve">s </w:t>
      </w:r>
      <w:r w:rsidR="003768E4" w:rsidRPr="00461E79">
        <w:rPr>
          <w:rFonts w:ascii="Calibri" w:hAnsi="Calibri" w:cs="Calibri"/>
          <w:shd w:val="clear" w:color="auto" w:fill="FFFFFF"/>
        </w:rPr>
        <w:t>a</w:t>
      </w:r>
      <w:r w:rsidRPr="00461E79">
        <w:rPr>
          <w:rFonts w:ascii="Calibri" w:hAnsi="Calibri" w:cs="Calibri"/>
          <w:shd w:val="clear" w:color="auto" w:fill="FFFFFF"/>
        </w:rPr>
        <w:t xml:space="preserve">ssociated with </w:t>
      </w:r>
      <w:r w:rsidR="003768E4" w:rsidRPr="00461E79">
        <w:rPr>
          <w:rFonts w:ascii="Calibri" w:hAnsi="Calibri" w:cs="Calibri"/>
          <w:shd w:val="clear" w:color="auto" w:fill="FFFFFF"/>
        </w:rPr>
        <w:t>m</w:t>
      </w:r>
      <w:r w:rsidRPr="00461E79">
        <w:rPr>
          <w:rFonts w:ascii="Calibri" w:hAnsi="Calibri" w:cs="Calibri"/>
          <w:shd w:val="clear" w:color="auto" w:fill="FFFFFF"/>
        </w:rPr>
        <w:t xml:space="preserve">ale </w:t>
      </w:r>
      <w:r w:rsidR="003768E4" w:rsidRPr="00461E79">
        <w:rPr>
          <w:rFonts w:ascii="Calibri" w:hAnsi="Calibri" w:cs="Calibri"/>
          <w:shd w:val="clear" w:color="auto" w:fill="FFFFFF"/>
        </w:rPr>
        <w:t>r</w:t>
      </w:r>
      <w:r w:rsidRPr="00461E79">
        <w:rPr>
          <w:rFonts w:ascii="Calibri" w:hAnsi="Calibri" w:cs="Calibri"/>
          <w:shd w:val="clear" w:color="auto" w:fill="FFFFFF"/>
        </w:rPr>
        <w:t xml:space="preserve">eproduction, </w:t>
      </w:r>
      <w:r w:rsidR="003768E4" w:rsidRPr="00461E79">
        <w:rPr>
          <w:rFonts w:ascii="Calibri" w:hAnsi="Calibri" w:cs="Calibri"/>
          <w:shd w:val="clear" w:color="auto" w:fill="FFFFFF"/>
        </w:rPr>
        <w:t>h</w:t>
      </w:r>
      <w:r w:rsidRPr="00461E79">
        <w:rPr>
          <w:rFonts w:ascii="Calibri" w:hAnsi="Calibri" w:cs="Calibri"/>
          <w:shd w:val="clear" w:color="auto" w:fill="FFFFFF"/>
        </w:rPr>
        <w:t>ost-</w:t>
      </w:r>
      <w:r w:rsidR="003768E4" w:rsidRPr="00461E79">
        <w:rPr>
          <w:rFonts w:ascii="Calibri" w:hAnsi="Calibri" w:cs="Calibri"/>
          <w:shd w:val="clear" w:color="auto" w:fill="FFFFFF"/>
        </w:rPr>
        <w:t>p</w:t>
      </w:r>
      <w:r w:rsidRPr="00461E79">
        <w:rPr>
          <w:rFonts w:ascii="Calibri" w:hAnsi="Calibri" w:cs="Calibri"/>
          <w:shd w:val="clear" w:color="auto" w:fill="FFFFFF"/>
        </w:rPr>
        <w:t xml:space="preserve">athogen </w:t>
      </w:r>
      <w:r w:rsidR="003768E4" w:rsidRPr="00461E79">
        <w:rPr>
          <w:rFonts w:ascii="Calibri" w:hAnsi="Calibri" w:cs="Calibri"/>
          <w:shd w:val="clear" w:color="auto" w:fill="FFFFFF"/>
        </w:rPr>
        <w:t>d</w:t>
      </w:r>
      <w:r w:rsidRPr="00461E79">
        <w:rPr>
          <w:rFonts w:ascii="Calibri" w:hAnsi="Calibri" w:cs="Calibri"/>
          <w:shd w:val="clear" w:color="auto" w:fill="FFFFFF"/>
        </w:rPr>
        <w:t xml:space="preserve">efense, and </w:t>
      </w:r>
      <w:r w:rsidR="003768E4" w:rsidRPr="00461E79">
        <w:rPr>
          <w:rFonts w:ascii="Calibri" w:hAnsi="Calibri" w:cs="Calibri"/>
          <w:shd w:val="clear" w:color="auto" w:fill="FFFFFF"/>
        </w:rPr>
        <w:t>d</w:t>
      </w:r>
      <w:r w:rsidRPr="00461E79">
        <w:rPr>
          <w:rFonts w:ascii="Calibri" w:hAnsi="Calibri" w:cs="Calibri"/>
          <w:shd w:val="clear" w:color="auto" w:fill="FFFFFF"/>
        </w:rPr>
        <w:t>omestication</w:t>
      </w:r>
      <w:r w:rsidR="00925EBD"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Genome Biology and Evolution</w:t>
      </w:r>
      <w:r w:rsidRPr="00461E79">
        <w:rPr>
          <w:rFonts w:ascii="Calibri" w:hAnsi="Calibri" w:cs="Calibri"/>
          <w:shd w:val="clear" w:color="auto" w:fill="FFFFFF"/>
        </w:rPr>
        <w:t>, 11(1), pp.</w:t>
      </w:r>
      <w:r w:rsidR="000A463A" w:rsidRPr="00461E79">
        <w:rPr>
          <w:rFonts w:ascii="Calibri" w:hAnsi="Calibri" w:cs="Calibri"/>
          <w:shd w:val="clear" w:color="auto" w:fill="FFFFFF"/>
        </w:rPr>
        <w:t xml:space="preserve"> </w:t>
      </w:r>
      <w:r w:rsidRPr="00461E79">
        <w:rPr>
          <w:rFonts w:ascii="Calibri" w:hAnsi="Calibri" w:cs="Calibri"/>
          <w:shd w:val="clear" w:color="auto" w:fill="FFFFFF"/>
        </w:rPr>
        <w:t>207-219.</w:t>
      </w:r>
      <w:r w:rsidR="00536EF8" w:rsidRPr="00461E79">
        <w:rPr>
          <w:rFonts w:ascii="Calibri" w:hAnsi="Calibri" w:cs="Calibri"/>
          <w:shd w:val="clear" w:color="auto" w:fill="FFFFFF"/>
        </w:rPr>
        <w:t xml:space="preserve"> doi: https://doi.org/10.1093/gbe/evy245</w:t>
      </w:r>
    </w:p>
    <w:p w14:paraId="36903FAD" w14:textId="3610FF44" w:rsidR="00F21B99" w:rsidRPr="00461E79" w:rsidRDefault="00711AAD" w:rsidP="0097194C">
      <w:pPr>
        <w:spacing w:line="22" w:lineRule="atLeast"/>
        <w:rPr>
          <w:rStyle w:val="selectable"/>
          <w:rFonts w:ascii="Calibri" w:hAnsi="Calibri" w:cs="Calibri"/>
          <w:shd w:val="clear" w:color="auto" w:fill="FFFFFF"/>
        </w:rPr>
      </w:pPr>
      <w:r w:rsidRPr="00461E79">
        <w:rPr>
          <w:rFonts w:ascii="Calibri" w:hAnsi="Calibri" w:cs="Calibri"/>
          <w:shd w:val="clear" w:color="auto" w:fill="FFFFFF"/>
        </w:rPr>
        <w:t>Bao, Y., Hu, G., Grover, C., Conover, J., Yuan, D.</w:t>
      </w:r>
      <w:r w:rsidR="00C10537" w:rsidRPr="00461E79">
        <w:rPr>
          <w:rFonts w:ascii="Calibri" w:hAnsi="Calibri" w:cs="Calibri"/>
          <w:shd w:val="clear" w:color="auto" w:fill="FFFFFF"/>
        </w:rPr>
        <w:t>,</w:t>
      </w:r>
      <w:r w:rsidRPr="00461E79">
        <w:rPr>
          <w:rFonts w:ascii="Calibri" w:hAnsi="Calibri" w:cs="Calibri"/>
          <w:shd w:val="clear" w:color="auto" w:fill="FFFFFF"/>
        </w:rPr>
        <w:t xml:space="preserve"> and Wendel, J.</w:t>
      </w:r>
      <w:r w:rsidR="00F21B99" w:rsidRPr="00461E79">
        <w:rPr>
          <w:rFonts w:ascii="Calibri" w:hAnsi="Calibri" w:cs="Calibri"/>
          <w:shd w:val="clear" w:color="auto" w:fill="FFFFFF"/>
        </w:rPr>
        <w:t xml:space="preserve"> (</w:t>
      </w:r>
      <w:r w:rsidR="0063364F" w:rsidRPr="00461E79">
        <w:rPr>
          <w:rFonts w:ascii="Calibri" w:hAnsi="Calibri" w:cs="Calibri"/>
          <w:shd w:val="clear" w:color="auto" w:fill="FFFFFF"/>
        </w:rPr>
        <w:t>2019</w:t>
      </w:r>
      <w:r w:rsidR="003768E4" w:rsidRPr="00461E79">
        <w:rPr>
          <w:rFonts w:ascii="Calibri" w:hAnsi="Calibri" w:cs="Calibri"/>
          <w:shd w:val="clear" w:color="auto" w:fill="FFFFFF"/>
        </w:rPr>
        <w:t>)</w:t>
      </w:r>
      <w:r w:rsidR="0063364F" w:rsidRPr="00461E79">
        <w:rPr>
          <w:rFonts w:ascii="Calibri" w:hAnsi="Calibri" w:cs="Calibri"/>
          <w:shd w:val="clear" w:color="auto" w:fill="FFFFFF"/>
        </w:rPr>
        <w:t xml:space="preserve"> </w:t>
      </w:r>
      <w:r w:rsidR="003768E4" w:rsidRPr="00461E79">
        <w:rPr>
          <w:rFonts w:ascii="Calibri" w:hAnsi="Calibri" w:cs="Calibri"/>
          <w:shd w:val="clear" w:color="auto" w:fill="FFFFFF"/>
        </w:rPr>
        <w:t>‘</w:t>
      </w:r>
      <w:r w:rsidR="0063364F" w:rsidRPr="00461E79">
        <w:rPr>
          <w:rFonts w:ascii="Calibri" w:hAnsi="Calibri" w:cs="Calibri"/>
          <w:shd w:val="clear" w:color="auto" w:fill="FFFFFF"/>
        </w:rPr>
        <w:t>Unraveling cis and trans regulatory evolution during cotton domestication</w:t>
      </w:r>
      <w:r w:rsidR="003768E4" w:rsidRPr="00461E79">
        <w:rPr>
          <w:rFonts w:ascii="Calibri" w:hAnsi="Calibri" w:cs="Calibri"/>
          <w:shd w:val="clear" w:color="auto" w:fill="FFFFFF"/>
        </w:rPr>
        <w:t>’,</w:t>
      </w:r>
      <w:r w:rsidR="0063364F" w:rsidRPr="00461E79">
        <w:rPr>
          <w:rFonts w:ascii="Calibri" w:hAnsi="Calibri" w:cs="Calibri"/>
          <w:shd w:val="clear" w:color="auto" w:fill="FFFFFF"/>
        </w:rPr>
        <w:t> </w:t>
      </w:r>
      <w:r w:rsidR="0063364F" w:rsidRPr="00461E79">
        <w:rPr>
          <w:rFonts w:ascii="Calibri" w:hAnsi="Calibri" w:cs="Calibri"/>
          <w:i/>
          <w:iCs/>
          <w:shd w:val="clear" w:color="auto" w:fill="FFFFFF"/>
        </w:rPr>
        <w:t>Nature Communications</w:t>
      </w:r>
      <w:r w:rsidR="0063364F" w:rsidRPr="00461E79">
        <w:rPr>
          <w:rFonts w:ascii="Calibri" w:hAnsi="Calibri" w:cs="Calibri"/>
          <w:shd w:val="clear" w:color="auto" w:fill="FFFFFF"/>
        </w:rPr>
        <w:t>, 10(1).</w:t>
      </w:r>
      <w:r w:rsidR="00BB3AE6" w:rsidRPr="00461E79">
        <w:rPr>
          <w:rFonts w:ascii="Calibri" w:hAnsi="Calibri" w:cs="Calibri"/>
          <w:shd w:val="clear" w:color="auto" w:fill="FFFFFF"/>
        </w:rPr>
        <w:t xml:space="preserve"> doi: https://doi.org/10.1038/s41467-019-13386-w</w:t>
      </w:r>
    </w:p>
    <w:p w14:paraId="7A2871A4" w14:textId="191CBA03" w:rsidR="005E23B4" w:rsidRPr="00461E79" w:rsidRDefault="005E23B4" w:rsidP="0097194C">
      <w:pPr>
        <w:shd w:val="clear" w:color="auto" w:fill="FFFFFF"/>
        <w:spacing w:after="0" w:line="22" w:lineRule="atLeast"/>
        <w:rPr>
          <w:rFonts w:ascii="Calibri" w:eastAsia="Times New Roman" w:hAnsi="Calibri" w:cs="Calibri"/>
        </w:rPr>
      </w:pPr>
      <w:r w:rsidRPr="00461E79">
        <w:rPr>
          <w:rFonts w:ascii="Calibri" w:eastAsia="Times New Roman" w:hAnsi="Calibri" w:cs="Calibri"/>
          <w:lang w:val="de-DE"/>
        </w:rPr>
        <w:t>Bennetzen J</w:t>
      </w:r>
      <w:r w:rsidR="00F21B99" w:rsidRPr="00461E79">
        <w:rPr>
          <w:rFonts w:ascii="Calibri" w:eastAsia="Times New Roman" w:hAnsi="Calibri" w:cs="Calibri"/>
          <w:lang w:val="de-DE"/>
        </w:rPr>
        <w:t>.</w:t>
      </w:r>
      <w:r w:rsidR="00395E54" w:rsidRPr="00461E79">
        <w:rPr>
          <w:rFonts w:ascii="Calibri" w:eastAsia="Times New Roman" w:hAnsi="Calibri" w:cs="Calibri"/>
          <w:lang w:val="de-DE"/>
        </w:rPr>
        <w:t xml:space="preserve"> </w:t>
      </w:r>
      <w:r w:rsidRPr="00461E79">
        <w:rPr>
          <w:rFonts w:ascii="Calibri" w:eastAsia="Times New Roman" w:hAnsi="Calibri" w:cs="Calibri"/>
          <w:lang w:val="de-DE"/>
        </w:rPr>
        <w:t>L</w:t>
      </w:r>
      <w:r w:rsidR="00F21B99" w:rsidRPr="00461E79">
        <w:rPr>
          <w:rFonts w:ascii="Calibri" w:eastAsia="Times New Roman" w:hAnsi="Calibri" w:cs="Calibri"/>
          <w:lang w:val="de-DE"/>
        </w:rPr>
        <w:t xml:space="preserve">. </w:t>
      </w:r>
      <w:r w:rsidR="00F21B99" w:rsidRPr="00461E79">
        <w:rPr>
          <w:rFonts w:ascii="Calibri" w:eastAsia="Times New Roman" w:hAnsi="Calibri" w:cs="Calibri"/>
          <w:i/>
          <w:iCs/>
          <w:lang w:val="de-DE"/>
        </w:rPr>
        <w:t>et al.</w:t>
      </w:r>
      <w:r w:rsidR="00F21B99" w:rsidRPr="00461E79">
        <w:rPr>
          <w:rFonts w:ascii="Calibri" w:eastAsia="Times New Roman" w:hAnsi="Calibri" w:cs="Calibri"/>
          <w:lang w:val="de-DE"/>
        </w:rPr>
        <w:t xml:space="preserve"> </w:t>
      </w:r>
      <w:r w:rsidR="00F21B99" w:rsidRPr="00461E79">
        <w:rPr>
          <w:rFonts w:ascii="Calibri" w:eastAsia="Times New Roman" w:hAnsi="Calibri" w:cs="Calibri"/>
        </w:rPr>
        <w:t>(2012) ‘</w:t>
      </w:r>
      <w:r w:rsidRPr="00461E79">
        <w:rPr>
          <w:rFonts w:ascii="Calibri" w:eastAsia="Times New Roman" w:hAnsi="Calibri" w:cs="Calibri"/>
        </w:rPr>
        <w:t xml:space="preserve">Reference genome sequence of the model plant </w:t>
      </w:r>
      <w:r w:rsidRPr="00461E79">
        <w:rPr>
          <w:rFonts w:ascii="Calibri" w:eastAsia="Times New Roman" w:hAnsi="Calibri" w:cs="Calibri"/>
          <w:i/>
          <w:iCs/>
        </w:rPr>
        <w:t>Setaria</w:t>
      </w:r>
      <w:r w:rsidR="00F21B99" w:rsidRPr="00461E79">
        <w:rPr>
          <w:rFonts w:ascii="Calibri" w:eastAsia="Times New Roman" w:hAnsi="Calibri" w:cs="Calibri"/>
        </w:rPr>
        <w:t xml:space="preserve">’, </w:t>
      </w:r>
      <w:r w:rsidR="00F21B99" w:rsidRPr="00461E79">
        <w:rPr>
          <w:rFonts w:ascii="Calibri" w:eastAsia="Times New Roman" w:hAnsi="Calibri" w:cs="Calibri"/>
          <w:i/>
          <w:iCs/>
        </w:rPr>
        <w:t xml:space="preserve">Nature Biotechnology, </w:t>
      </w:r>
      <w:r w:rsidR="00F21B99" w:rsidRPr="00461E79">
        <w:rPr>
          <w:rFonts w:ascii="Calibri" w:eastAsia="Times New Roman" w:hAnsi="Calibri" w:cs="Calibri"/>
        </w:rPr>
        <w:t xml:space="preserve">30(6), pp. 555-561. </w:t>
      </w:r>
      <w:r w:rsidR="00BB3AE6" w:rsidRPr="00461E79">
        <w:rPr>
          <w:rFonts w:ascii="Calibri" w:eastAsia="Times New Roman" w:hAnsi="Calibri" w:cs="Calibri"/>
        </w:rPr>
        <w:t>doi: https://doi.org/10.1038/nbt.2196</w:t>
      </w:r>
    </w:p>
    <w:p w14:paraId="7C9C97EF" w14:textId="77777777" w:rsidR="005E23B4" w:rsidRPr="00461E79" w:rsidRDefault="005E23B4" w:rsidP="0097194C">
      <w:pPr>
        <w:shd w:val="clear" w:color="auto" w:fill="FFFFFF"/>
        <w:spacing w:after="0" w:line="22" w:lineRule="atLeast"/>
        <w:rPr>
          <w:rFonts w:ascii="Calibri" w:eastAsia="Times New Roman" w:hAnsi="Calibri" w:cs="Calibri"/>
        </w:rPr>
      </w:pPr>
    </w:p>
    <w:p w14:paraId="1E7DB9AA" w14:textId="3EDC7B54" w:rsidR="005E23B4" w:rsidRPr="00461E79" w:rsidRDefault="005E23B4" w:rsidP="0097194C">
      <w:pPr>
        <w:spacing w:line="22" w:lineRule="atLeast"/>
        <w:rPr>
          <w:rFonts w:ascii="Calibri" w:hAnsi="Calibri" w:cs="Calibri"/>
          <w:shd w:val="clear" w:color="auto" w:fill="FFFFFF"/>
        </w:rPr>
      </w:pPr>
      <w:r w:rsidRPr="00461E79">
        <w:rPr>
          <w:rFonts w:ascii="Calibri" w:hAnsi="Calibri" w:cs="Calibri"/>
          <w:shd w:val="clear" w:color="auto" w:fill="FFFFFF"/>
        </w:rPr>
        <w:t>Bianconi, M.</w:t>
      </w:r>
      <w:r w:rsidR="004955A3" w:rsidRPr="00461E79">
        <w:rPr>
          <w:rFonts w:ascii="Calibri" w:hAnsi="Calibri" w:cs="Calibri"/>
          <w:shd w:val="clear" w:color="auto" w:fill="FFFFFF"/>
        </w:rPr>
        <w:t xml:space="preserve"> </w:t>
      </w:r>
      <w:r w:rsidR="004955A3" w:rsidRPr="00461E79">
        <w:rPr>
          <w:rFonts w:ascii="Calibri" w:hAnsi="Calibri" w:cs="Calibri"/>
          <w:i/>
          <w:iCs/>
          <w:shd w:val="clear" w:color="auto" w:fill="FFFFFF"/>
        </w:rPr>
        <w:t>et al.</w:t>
      </w:r>
      <w:r w:rsidR="004955A3" w:rsidRPr="00461E79">
        <w:rPr>
          <w:rFonts w:ascii="Calibri" w:hAnsi="Calibri" w:cs="Calibri"/>
          <w:shd w:val="clear" w:color="auto" w:fill="FFFFFF"/>
        </w:rPr>
        <w:t xml:space="preserve"> (2020)</w:t>
      </w:r>
      <w:r w:rsidRPr="00461E79">
        <w:rPr>
          <w:rFonts w:ascii="Calibri" w:hAnsi="Calibri" w:cs="Calibri"/>
          <w:shd w:val="clear" w:color="auto" w:fill="FFFFFF"/>
        </w:rPr>
        <w:t xml:space="preserve"> </w:t>
      </w:r>
      <w:r w:rsidR="004955A3" w:rsidRPr="00461E79">
        <w:rPr>
          <w:rFonts w:ascii="Calibri" w:hAnsi="Calibri" w:cs="Calibri"/>
          <w:shd w:val="clear" w:color="auto" w:fill="FFFFFF"/>
        </w:rPr>
        <w:t>‘</w:t>
      </w:r>
      <w:r w:rsidRPr="00461E79">
        <w:rPr>
          <w:rFonts w:ascii="Calibri" w:hAnsi="Calibri" w:cs="Calibri"/>
          <w:shd w:val="clear" w:color="auto" w:fill="FFFFFF"/>
        </w:rPr>
        <w:t>Contrasted histories of organelle and nuclear genomes underlying physiological diversification in a grass species</w:t>
      </w:r>
      <w:r w:rsidR="004955A3" w:rsidRPr="00461E79">
        <w:rPr>
          <w:rFonts w:ascii="Calibri" w:hAnsi="Calibri" w:cs="Calibri"/>
          <w:shd w:val="clear" w:color="auto" w:fill="FFFFFF"/>
        </w:rPr>
        <w:t>’</w:t>
      </w:r>
      <w:r w:rsidR="00591620"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Proceedings of the Royal Society B: Biological Sciences</w:t>
      </w:r>
      <w:r w:rsidRPr="00461E79">
        <w:rPr>
          <w:rFonts w:ascii="Calibri" w:hAnsi="Calibri" w:cs="Calibri"/>
          <w:shd w:val="clear" w:color="auto" w:fill="FFFFFF"/>
        </w:rPr>
        <w:t>, 287(1938)</w:t>
      </w:r>
      <w:r w:rsidR="005A719C" w:rsidRPr="00461E79">
        <w:rPr>
          <w:rFonts w:ascii="Calibri" w:hAnsi="Calibri" w:cs="Calibri"/>
          <w:shd w:val="clear" w:color="auto" w:fill="FFFFFF"/>
        </w:rPr>
        <w:t>. doi:</w:t>
      </w:r>
      <w:r w:rsidR="00E03A0F" w:rsidRPr="00461E79">
        <w:rPr>
          <w:rFonts w:ascii="Calibri" w:hAnsi="Calibri" w:cs="Calibri"/>
          <w:shd w:val="clear" w:color="auto" w:fill="FFFFFF"/>
        </w:rPr>
        <w:t xml:space="preserve"> https://doi.org/10.1098/rspb.2020.1960</w:t>
      </w:r>
    </w:p>
    <w:p w14:paraId="4111A9DE" w14:textId="451DA85F" w:rsidR="000000F0" w:rsidRPr="00461E79" w:rsidRDefault="004C0471" w:rsidP="0097194C">
      <w:pPr>
        <w:spacing w:line="22" w:lineRule="atLeast"/>
        <w:rPr>
          <w:rStyle w:val="selectable"/>
          <w:rFonts w:ascii="Calibri" w:hAnsi="Calibri" w:cs="Calibri"/>
        </w:rPr>
      </w:pPr>
      <w:r w:rsidRPr="00461E79">
        <w:rPr>
          <w:rStyle w:val="selectable"/>
          <w:rFonts w:ascii="Calibri" w:hAnsi="Calibri" w:cs="Calibri"/>
        </w:rPr>
        <w:t>Biłas, R., Szafran, K., Hnatuszko-Konka, K.</w:t>
      </w:r>
      <w:r w:rsidR="00C10537" w:rsidRPr="00461E79">
        <w:rPr>
          <w:rStyle w:val="selectable"/>
          <w:rFonts w:ascii="Calibri" w:hAnsi="Calibri" w:cs="Calibri"/>
        </w:rPr>
        <w:t>,</w:t>
      </w:r>
      <w:r w:rsidRPr="00461E79">
        <w:rPr>
          <w:rStyle w:val="selectable"/>
          <w:rFonts w:ascii="Calibri" w:hAnsi="Calibri" w:cs="Calibri"/>
        </w:rPr>
        <w:t xml:space="preserve"> and Kononowicz, A.</w:t>
      </w:r>
      <w:r w:rsidR="00146947" w:rsidRPr="00461E79">
        <w:rPr>
          <w:rStyle w:val="selectable"/>
          <w:rFonts w:ascii="Calibri" w:hAnsi="Calibri" w:cs="Calibri"/>
          <w:i/>
          <w:iCs/>
        </w:rPr>
        <w:t xml:space="preserve"> </w:t>
      </w:r>
      <w:r w:rsidR="00146947" w:rsidRPr="00461E79">
        <w:rPr>
          <w:rStyle w:val="selectable"/>
          <w:rFonts w:ascii="Calibri" w:hAnsi="Calibri" w:cs="Calibri"/>
        </w:rPr>
        <w:t>(2016) ‘</w:t>
      </w:r>
      <w:r w:rsidR="000000F0" w:rsidRPr="00461E79">
        <w:rPr>
          <w:rStyle w:val="selectable"/>
          <w:rFonts w:ascii="Calibri" w:hAnsi="Calibri" w:cs="Calibri"/>
        </w:rPr>
        <w:t>Cis-regulatory elements used to control gene expression in plants</w:t>
      </w:r>
      <w:r w:rsidR="008017E7" w:rsidRPr="00461E79">
        <w:rPr>
          <w:rStyle w:val="selectable"/>
          <w:rFonts w:ascii="Calibri" w:hAnsi="Calibri" w:cs="Calibri"/>
        </w:rPr>
        <w:t>’</w:t>
      </w:r>
      <w:r w:rsidR="00E73DE3" w:rsidRPr="00461E79">
        <w:rPr>
          <w:rStyle w:val="selectable"/>
          <w:rFonts w:ascii="Calibri" w:hAnsi="Calibri" w:cs="Calibri"/>
        </w:rPr>
        <w:t>,</w:t>
      </w:r>
      <w:r w:rsidR="000000F0" w:rsidRPr="00461E79">
        <w:rPr>
          <w:rStyle w:val="selectable"/>
          <w:rFonts w:ascii="Calibri" w:hAnsi="Calibri" w:cs="Calibri"/>
        </w:rPr>
        <w:t xml:space="preserve"> </w:t>
      </w:r>
      <w:r w:rsidR="000000F0" w:rsidRPr="00461E79">
        <w:rPr>
          <w:rStyle w:val="selectable"/>
          <w:rFonts w:ascii="Calibri" w:hAnsi="Calibri" w:cs="Calibri"/>
          <w:i/>
          <w:iCs/>
        </w:rPr>
        <w:t>Plant Cell, Tissue and Organ Culture</w:t>
      </w:r>
      <w:r w:rsidR="000000F0" w:rsidRPr="00461E79">
        <w:rPr>
          <w:rStyle w:val="selectable"/>
          <w:rFonts w:ascii="Calibri" w:hAnsi="Calibri" w:cs="Calibri"/>
        </w:rPr>
        <w:t>, 127(2), pp.269-287.</w:t>
      </w:r>
      <w:r w:rsidR="00E03A0F" w:rsidRPr="00461E79">
        <w:rPr>
          <w:rStyle w:val="selectable"/>
          <w:rFonts w:ascii="Calibri" w:hAnsi="Calibri" w:cs="Calibri"/>
        </w:rPr>
        <w:t xml:space="preserve"> </w:t>
      </w:r>
      <w:r w:rsidR="008017E7" w:rsidRPr="00461E79">
        <w:rPr>
          <w:rStyle w:val="selectable"/>
          <w:rFonts w:ascii="Calibri" w:hAnsi="Calibri" w:cs="Calibri"/>
        </w:rPr>
        <w:t>doi:</w:t>
      </w:r>
      <w:r w:rsidR="008017E7" w:rsidRPr="00461E79">
        <w:rPr>
          <w:rFonts w:ascii="Calibri" w:hAnsi="Calibri" w:cs="Calibri"/>
        </w:rPr>
        <w:t xml:space="preserve"> </w:t>
      </w:r>
      <w:r w:rsidR="008017E7" w:rsidRPr="00461E79">
        <w:rPr>
          <w:rStyle w:val="selectable"/>
          <w:rFonts w:ascii="Calibri" w:hAnsi="Calibri" w:cs="Calibri"/>
        </w:rPr>
        <w:t>https://doi.org/10.1007/s11240-016-1057-7</w:t>
      </w:r>
    </w:p>
    <w:p w14:paraId="584882C0" w14:textId="33E7DDCB" w:rsidR="005E23B4" w:rsidRPr="00461E79" w:rsidRDefault="005E23B4" w:rsidP="0097194C">
      <w:pPr>
        <w:spacing w:line="22" w:lineRule="atLeast"/>
        <w:rPr>
          <w:rFonts w:ascii="Calibri" w:hAnsi="Calibri" w:cs="Calibri"/>
          <w:u w:val="single"/>
          <w:shd w:val="clear" w:color="auto" w:fill="FFFFFF"/>
        </w:rPr>
      </w:pPr>
      <w:r w:rsidRPr="00461E79">
        <w:rPr>
          <w:rFonts w:ascii="Calibri" w:hAnsi="Calibri" w:cs="Calibri"/>
          <w:shd w:val="clear" w:color="auto" w:fill="FFFFFF"/>
        </w:rPr>
        <w:t>Bolger, A., Lohse, M.</w:t>
      </w:r>
      <w:r w:rsidR="00E74F09" w:rsidRPr="00461E79">
        <w:rPr>
          <w:rFonts w:ascii="Calibri" w:hAnsi="Calibri" w:cs="Calibri"/>
          <w:shd w:val="clear" w:color="auto" w:fill="FFFFFF"/>
        </w:rPr>
        <w:t xml:space="preserve">, </w:t>
      </w:r>
      <w:r w:rsidR="00C10537" w:rsidRPr="00461E79">
        <w:rPr>
          <w:rFonts w:ascii="Calibri" w:hAnsi="Calibri" w:cs="Calibri"/>
          <w:shd w:val="clear" w:color="auto" w:fill="FFFFFF"/>
        </w:rPr>
        <w:t xml:space="preserve">and </w:t>
      </w:r>
      <w:r w:rsidRPr="00461E79">
        <w:rPr>
          <w:rFonts w:ascii="Calibri" w:hAnsi="Calibri" w:cs="Calibri"/>
          <w:shd w:val="clear" w:color="auto" w:fill="FFFFFF"/>
        </w:rPr>
        <w:t xml:space="preserve">Usadel, B. </w:t>
      </w:r>
      <w:r w:rsidR="00445728" w:rsidRPr="00461E79">
        <w:rPr>
          <w:rFonts w:ascii="Calibri" w:hAnsi="Calibri" w:cs="Calibri"/>
          <w:shd w:val="clear" w:color="auto" w:fill="FFFFFF"/>
        </w:rPr>
        <w:t>(</w:t>
      </w:r>
      <w:r w:rsidRPr="00461E79">
        <w:rPr>
          <w:rFonts w:ascii="Calibri" w:hAnsi="Calibri" w:cs="Calibri"/>
          <w:shd w:val="clear" w:color="auto" w:fill="FFFFFF"/>
        </w:rPr>
        <w:t>2014</w:t>
      </w:r>
      <w:r w:rsidR="00445728" w:rsidRPr="00461E79">
        <w:rPr>
          <w:rFonts w:ascii="Calibri" w:hAnsi="Calibri" w:cs="Calibri"/>
          <w:shd w:val="clear" w:color="auto" w:fill="FFFFFF"/>
        </w:rPr>
        <w:t>)</w:t>
      </w:r>
      <w:r w:rsidRPr="00461E79">
        <w:rPr>
          <w:rFonts w:ascii="Calibri" w:hAnsi="Calibri" w:cs="Calibri"/>
          <w:shd w:val="clear" w:color="auto" w:fill="FFFFFF"/>
        </w:rPr>
        <w:t xml:space="preserve"> </w:t>
      </w:r>
      <w:r w:rsidR="00445728" w:rsidRPr="00461E79">
        <w:rPr>
          <w:rFonts w:ascii="Calibri" w:hAnsi="Calibri" w:cs="Calibri"/>
          <w:shd w:val="clear" w:color="auto" w:fill="FFFFFF"/>
        </w:rPr>
        <w:t>‘</w:t>
      </w:r>
      <w:r w:rsidRPr="00461E79">
        <w:rPr>
          <w:rFonts w:ascii="Calibri" w:hAnsi="Calibri" w:cs="Calibri"/>
          <w:shd w:val="clear" w:color="auto" w:fill="FFFFFF"/>
        </w:rPr>
        <w:t>Trimmomatic: a flexible trimmer for Illumina sequence data</w:t>
      </w:r>
      <w:r w:rsidR="00445728" w:rsidRPr="00461E79">
        <w:rPr>
          <w:rFonts w:ascii="Calibri" w:hAnsi="Calibri" w:cs="Calibri"/>
          <w:shd w:val="clear" w:color="auto" w:fill="FFFFFF"/>
        </w:rPr>
        <w:t>’</w:t>
      </w:r>
      <w:r w:rsidR="00E73DE3"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Bioinformatics</w:t>
      </w:r>
      <w:r w:rsidRPr="00461E79">
        <w:rPr>
          <w:rFonts w:ascii="Calibri" w:hAnsi="Calibri" w:cs="Calibri"/>
          <w:shd w:val="clear" w:color="auto" w:fill="FFFFFF"/>
        </w:rPr>
        <w:t>, 30(15), pp.</w:t>
      </w:r>
      <w:r w:rsidR="003A6FBD" w:rsidRPr="00461E79">
        <w:rPr>
          <w:rFonts w:ascii="Calibri" w:hAnsi="Calibri" w:cs="Calibri"/>
          <w:shd w:val="clear" w:color="auto" w:fill="FFFFFF"/>
        </w:rPr>
        <w:t xml:space="preserve"> </w:t>
      </w:r>
      <w:r w:rsidRPr="00461E79">
        <w:rPr>
          <w:rFonts w:ascii="Calibri" w:hAnsi="Calibri" w:cs="Calibri"/>
          <w:shd w:val="clear" w:color="auto" w:fill="FFFFFF"/>
        </w:rPr>
        <w:t>2114-2120.</w:t>
      </w:r>
      <w:r w:rsidR="00234E58" w:rsidRPr="00461E79">
        <w:rPr>
          <w:rFonts w:ascii="Calibri" w:hAnsi="Calibri" w:cs="Calibri"/>
          <w:shd w:val="clear" w:color="auto" w:fill="FFFFFF"/>
        </w:rPr>
        <w:t xml:space="preserve"> doi: </w:t>
      </w:r>
      <w:hyperlink r:id="rId24" w:history="1">
        <w:r w:rsidR="0005466B" w:rsidRPr="00461E79">
          <w:rPr>
            <w:rStyle w:val="Hyperlink"/>
            <w:rFonts w:ascii="Calibri" w:hAnsi="Calibri" w:cs="Calibri"/>
            <w:color w:val="auto"/>
            <w:u w:val="none"/>
            <w:shd w:val="clear" w:color="auto" w:fill="FFFFFF"/>
          </w:rPr>
          <w:t>https://doi.org/10.1093/bioinformatics/btu170</w:t>
        </w:r>
      </w:hyperlink>
    </w:p>
    <w:p w14:paraId="0AE53F02" w14:textId="72E1BF89" w:rsidR="007C5579" w:rsidRPr="00461E79" w:rsidRDefault="00390181" w:rsidP="0097194C">
      <w:pPr>
        <w:spacing w:line="22" w:lineRule="atLeast"/>
        <w:rPr>
          <w:rFonts w:ascii="Calibri" w:hAnsi="Calibri" w:cs="Calibri"/>
          <w:shd w:val="clear" w:color="auto" w:fill="FFFFFF"/>
        </w:rPr>
      </w:pPr>
      <w:r w:rsidRPr="00461E79">
        <w:rPr>
          <w:rFonts w:ascii="Calibri" w:hAnsi="Calibri" w:cs="Calibri"/>
          <w:shd w:val="clear" w:color="auto" w:fill="FFFFFF"/>
        </w:rPr>
        <w:t>Calandra</w:t>
      </w:r>
      <w:r w:rsidR="00E74F09" w:rsidRPr="00461E79">
        <w:rPr>
          <w:rFonts w:ascii="Calibri" w:hAnsi="Calibri" w:cs="Calibri"/>
          <w:shd w:val="clear" w:color="auto" w:fill="FFFFFF"/>
        </w:rPr>
        <w:t>,</w:t>
      </w:r>
      <w:r w:rsidRPr="00461E79">
        <w:rPr>
          <w:rFonts w:ascii="Calibri" w:hAnsi="Calibri" w:cs="Calibri"/>
          <w:shd w:val="clear" w:color="auto" w:fill="FFFFFF"/>
        </w:rPr>
        <w:t xml:space="preserve"> T</w:t>
      </w:r>
      <w:r w:rsidR="00E74F09" w:rsidRPr="00461E79">
        <w:rPr>
          <w:rFonts w:ascii="Calibri" w:hAnsi="Calibri" w:cs="Calibri"/>
          <w:shd w:val="clear" w:color="auto" w:fill="FFFFFF"/>
        </w:rPr>
        <w:t xml:space="preserve">., </w:t>
      </w:r>
      <w:r w:rsidR="007942D2" w:rsidRPr="00461E79">
        <w:rPr>
          <w:rFonts w:ascii="Calibri" w:hAnsi="Calibri" w:cs="Calibri"/>
          <w:shd w:val="clear" w:color="auto" w:fill="FFFFFF"/>
        </w:rPr>
        <w:t xml:space="preserve">and </w:t>
      </w:r>
      <w:r w:rsidRPr="00461E79">
        <w:rPr>
          <w:rFonts w:ascii="Calibri" w:hAnsi="Calibri" w:cs="Calibri"/>
          <w:shd w:val="clear" w:color="auto" w:fill="FFFFFF"/>
        </w:rPr>
        <w:t>Roger T.</w:t>
      </w:r>
      <w:r w:rsidR="004D322C" w:rsidRPr="00461E79">
        <w:rPr>
          <w:rFonts w:ascii="Calibri" w:hAnsi="Calibri" w:cs="Calibri"/>
          <w:shd w:val="clear" w:color="auto" w:fill="FFFFFF"/>
        </w:rPr>
        <w:t xml:space="preserve"> (2003)</w:t>
      </w:r>
      <w:r w:rsidRPr="00461E79">
        <w:rPr>
          <w:rFonts w:ascii="Calibri" w:hAnsi="Calibri" w:cs="Calibri"/>
          <w:shd w:val="clear" w:color="auto" w:fill="FFFFFF"/>
        </w:rPr>
        <w:t xml:space="preserve"> </w:t>
      </w:r>
      <w:r w:rsidR="00591620" w:rsidRPr="00461E79">
        <w:rPr>
          <w:rFonts w:ascii="Calibri" w:hAnsi="Calibri" w:cs="Calibri"/>
          <w:shd w:val="clear" w:color="auto" w:fill="FFFFFF"/>
        </w:rPr>
        <w:t>‘</w:t>
      </w:r>
      <w:r w:rsidRPr="00461E79">
        <w:rPr>
          <w:rFonts w:ascii="Calibri" w:hAnsi="Calibri" w:cs="Calibri"/>
          <w:shd w:val="clear" w:color="auto" w:fill="FFFFFF"/>
        </w:rPr>
        <w:t>Macrophage migration inhibitory factor: a regulator of innate immunity</w:t>
      </w:r>
      <w:r w:rsidR="00591620" w:rsidRPr="00461E79">
        <w:rPr>
          <w:rFonts w:ascii="Calibri" w:hAnsi="Calibri" w:cs="Calibri"/>
          <w:shd w:val="clear" w:color="auto" w:fill="FFFFFF"/>
        </w:rPr>
        <w:t>’,</w:t>
      </w:r>
      <w:r w:rsidRPr="00461E79">
        <w:rPr>
          <w:rFonts w:ascii="Calibri" w:hAnsi="Calibri" w:cs="Calibri"/>
          <w:shd w:val="clear" w:color="auto" w:fill="FFFFFF"/>
        </w:rPr>
        <w:t xml:space="preserve"> </w:t>
      </w:r>
      <w:r w:rsidR="007C5579" w:rsidRPr="00461E79">
        <w:rPr>
          <w:rFonts w:ascii="Calibri" w:hAnsi="Calibri" w:cs="Calibri"/>
          <w:i/>
          <w:iCs/>
          <w:shd w:val="clear" w:color="auto" w:fill="FFFFFF"/>
        </w:rPr>
        <w:t xml:space="preserve">Nature </w:t>
      </w:r>
      <w:r w:rsidR="003A6FBD" w:rsidRPr="00461E79">
        <w:rPr>
          <w:rFonts w:ascii="Calibri" w:hAnsi="Calibri" w:cs="Calibri"/>
          <w:i/>
          <w:iCs/>
          <w:shd w:val="clear" w:color="auto" w:fill="FFFFFF"/>
        </w:rPr>
        <w:t>Reviews Immunology</w:t>
      </w:r>
      <w:r w:rsidR="003A6FBD" w:rsidRPr="00461E79">
        <w:rPr>
          <w:rFonts w:ascii="Calibri" w:hAnsi="Calibri" w:cs="Calibri"/>
          <w:shd w:val="clear" w:color="auto" w:fill="FFFFFF"/>
        </w:rPr>
        <w:t>, 3, pp. 791-800. doi: https://doi.org/10.1038/nri1200</w:t>
      </w:r>
    </w:p>
    <w:p w14:paraId="5D86267F" w14:textId="3B07BFBA" w:rsidR="000000F0" w:rsidRPr="00461E79" w:rsidRDefault="00D61E7C" w:rsidP="0097194C">
      <w:pPr>
        <w:spacing w:line="22" w:lineRule="atLeast"/>
        <w:rPr>
          <w:rStyle w:val="selectable"/>
          <w:rFonts w:ascii="Calibri" w:hAnsi="Calibri" w:cs="Calibri"/>
        </w:rPr>
      </w:pPr>
      <w:r w:rsidRPr="00461E79">
        <w:rPr>
          <w:rStyle w:val="selectable"/>
          <w:rFonts w:ascii="Calibri" w:hAnsi="Calibri" w:cs="Calibri"/>
        </w:rPr>
        <w:t>Camino, E., Butts, J., Ordway, A., Vellky, J., Rebeiz, M.</w:t>
      </w:r>
      <w:r w:rsidR="007F100B" w:rsidRPr="00461E79">
        <w:rPr>
          <w:rStyle w:val="selectable"/>
          <w:rFonts w:ascii="Calibri" w:hAnsi="Calibri" w:cs="Calibri"/>
        </w:rPr>
        <w:t>,</w:t>
      </w:r>
      <w:r w:rsidRPr="00461E79">
        <w:rPr>
          <w:rStyle w:val="selectable"/>
          <w:rFonts w:ascii="Calibri" w:hAnsi="Calibri" w:cs="Calibri"/>
        </w:rPr>
        <w:t xml:space="preserve"> and Williams, T</w:t>
      </w:r>
      <w:r w:rsidR="00EE7AF3" w:rsidRPr="00461E79">
        <w:rPr>
          <w:rStyle w:val="selectable"/>
          <w:rFonts w:ascii="Calibri" w:hAnsi="Calibri" w:cs="Calibri"/>
          <w:i/>
          <w:iCs/>
        </w:rPr>
        <w:t>.</w:t>
      </w:r>
      <w:r w:rsidR="00EE7AF3" w:rsidRPr="00461E79">
        <w:rPr>
          <w:rStyle w:val="selectable"/>
          <w:rFonts w:ascii="Calibri" w:hAnsi="Calibri" w:cs="Calibri"/>
        </w:rPr>
        <w:t xml:space="preserve"> (2015) ‘</w:t>
      </w:r>
      <w:r w:rsidR="000000F0" w:rsidRPr="00461E79">
        <w:rPr>
          <w:rStyle w:val="selectable"/>
          <w:rFonts w:ascii="Calibri" w:hAnsi="Calibri" w:cs="Calibri"/>
        </w:rPr>
        <w:t>The Evolutionary Origination and Diversification of a Dimorphic Gene Regulatory Network through Parallel Innovations in cis and trans</w:t>
      </w:r>
      <w:r w:rsidR="00EE7AF3" w:rsidRPr="00461E79">
        <w:rPr>
          <w:rStyle w:val="selectable"/>
          <w:rFonts w:ascii="Calibri" w:hAnsi="Calibri" w:cs="Calibri"/>
        </w:rPr>
        <w:t>’,</w:t>
      </w:r>
      <w:r w:rsidR="000000F0" w:rsidRPr="00461E79">
        <w:rPr>
          <w:rStyle w:val="selectable"/>
          <w:rFonts w:ascii="Calibri" w:hAnsi="Calibri" w:cs="Calibri"/>
        </w:rPr>
        <w:t xml:space="preserve"> </w:t>
      </w:r>
      <w:r w:rsidR="000000F0" w:rsidRPr="00461E79">
        <w:rPr>
          <w:rStyle w:val="selectable"/>
          <w:rFonts w:ascii="Calibri" w:hAnsi="Calibri" w:cs="Calibri"/>
          <w:i/>
          <w:iCs/>
        </w:rPr>
        <w:t>PLOS Genetics</w:t>
      </w:r>
      <w:r w:rsidR="000000F0" w:rsidRPr="00461E79">
        <w:rPr>
          <w:rStyle w:val="selectable"/>
          <w:rFonts w:ascii="Calibri" w:hAnsi="Calibri" w:cs="Calibri"/>
        </w:rPr>
        <w:t>, 11(4), p.e1005136.</w:t>
      </w:r>
      <w:r w:rsidR="00237045" w:rsidRPr="00461E79">
        <w:rPr>
          <w:rStyle w:val="selectable"/>
          <w:rFonts w:ascii="Calibri" w:hAnsi="Calibri" w:cs="Calibri"/>
        </w:rPr>
        <w:t xml:space="preserve"> doi: </w:t>
      </w:r>
      <w:r w:rsidR="00DC1B95" w:rsidRPr="00461E79">
        <w:rPr>
          <w:rStyle w:val="selectable"/>
          <w:rFonts w:ascii="Calibri" w:hAnsi="Calibri" w:cs="Calibri"/>
        </w:rPr>
        <w:t>https://doi.org/10.1371/journal.pgen.1005136</w:t>
      </w:r>
    </w:p>
    <w:p w14:paraId="13587493" w14:textId="6D0F0C45" w:rsidR="000000F0" w:rsidRPr="00461E79" w:rsidRDefault="00914D12" w:rsidP="0097194C">
      <w:pPr>
        <w:spacing w:line="22" w:lineRule="atLeast"/>
        <w:rPr>
          <w:rFonts w:ascii="Calibri" w:hAnsi="Calibri" w:cs="Calibri"/>
        </w:rPr>
      </w:pPr>
      <w:r w:rsidRPr="00461E79">
        <w:rPr>
          <w:rFonts w:ascii="Calibri" w:hAnsi="Calibri" w:cs="Calibri"/>
        </w:rPr>
        <w:t xml:space="preserve">Christin, P. A., Edwards, E. J., Besnard, G., Boxall, S. F., Gregory, R., Kellogg, E. A., Hartwell, J., </w:t>
      </w:r>
      <w:r w:rsidR="00E32E8A" w:rsidRPr="00461E79">
        <w:rPr>
          <w:rFonts w:ascii="Calibri" w:hAnsi="Calibri" w:cs="Calibri"/>
        </w:rPr>
        <w:t>and</w:t>
      </w:r>
      <w:r w:rsidRPr="00461E79">
        <w:rPr>
          <w:rFonts w:ascii="Calibri" w:hAnsi="Calibri" w:cs="Calibri"/>
        </w:rPr>
        <w:t xml:space="preserve"> Osborne, C. P.</w:t>
      </w:r>
      <w:r w:rsidR="00156E73" w:rsidRPr="00461E79">
        <w:rPr>
          <w:rFonts w:ascii="Calibri" w:hAnsi="Calibri" w:cs="Calibri"/>
        </w:rPr>
        <w:t xml:space="preserve"> (2012a) ‘</w:t>
      </w:r>
      <w:r w:rsidR="000000F0" w:rsidRPr="00461E79">
        <w:rPr>
          <w:rFonts w:ascii="Calibri" w:hAnsi="Calibri" w:cs="Calibri"/>
        </w:rPr>
        <w:t>Adaptive evolution of C 4 photosynthesis through recurrent lateral gene transfer</w:t>
      </w:r>
      <w:r w:rsidR="007A3BB0" w:rsidRPr="00461E79">
        <w:rPr>
          <w:rFonts w:ascii="Calibri" w:hAnsi="Calibri" w:cs="Calibri"/>
        </w:rPr>
        <w:t>’,</w:t>
      </w:r>
      <w:r w:rsidR="000000F0" w:rsidRPr="00461E79">
        <w:rPr>
          <w:rFonts w:ascii="Calibri" w:hAnsi="Calibri" w:cs="Calibri"/>
        </w:rPr>
        <w:t xml:space="preserve"> </w:t>
      </w:r>
      <w:r w:rsidR="000000F0" w:rsidRPr="00461E79">
        <w:rPr>
          <w:rFonts w:ascii="Calibri" w:hAnsi="Calibri" w:cs="Calibri"/>
          <w:i/>
          <w:iCs/>
        </w:rPr>
        <w:t>Current Biology</w:t>
      </w:r>
      <w:r w:rsidR="000000F0" w:rsidRPr="00461E79">
        <w:rPr>
          <w:rFonts w:ascii="Calibri" w:hAnsi="Calibri" w:cs="Calibri"/>
        </w:rPr>
        <w:t xml:space="preserve">, 22(5), </w:t>
      </w:r>
      <w:r w:rsidR="007A3BB0" w:rsidRPr="00461E79">
        <w:rPr>
          <w:rFonts w:ascii="Calibri" w:hAnsi="Calibri" w:cs="Calibri"/>
        </w:rPr>
        <w:t xml:space="preserve">pp. </w:t>
      </w:r>
      <w:r w:rsidR="000000F0" w:rsidRPr="00461E79">
        <w:rPr>
          <w:rFonts w:ascii="Calibri" w:hAnsi="Calibri" w:cs="Calibri"/>
        </w:rPr>
        <w:t xml:space="preserve">445–449. </w:t>
      </w:r>
      <w:r w:rsidR="004E2F33" w:rsidRPr="00461E79">
        <w:rPr>
          <w:rFonts w:ascii="Calibri" w:hAnsi="Calibri" w:cs="Calibri"/>
        </w:rPr>
        <w:t xml:space="preserve">doi: </w:t>
      </w:r>
      <w:r w:rsidR="00EA7E56" w:rsidRPr="00461E79">
        <w:rPr>
          <w:rFonts w:ascii="Calibri" w:hAnsi="Calibri" w:cs="Calibri"/>
        </w:rPr>
        <w:t>https://doi.org/10.1016/j.cub.2012.01.054</w:t>
      </w:r>
    </w:p>
    <w:p w14:paraId="437CDB5B" w14:textId="791E8252" w:rsidR="000000F0" w:rsidRPr="00461E79" w:rsidRDefault="00C7176A" w:rsidP="0097194C">
      <w:pPr>
        <w:spacing w:line="22" w:lineRule="atLeast"/>
        <w:rPr>
          <w:rStyle w:val="selectable"/>
          <w:rFonts w:ascii="Calibri" w:hAnsi="Calibri" w:cs="Calibri"/>
        </w:rPr>
      </w:pPr>
      <w:r w:rsidRPr="00461E79">
        <w:rPr>
          <w:rStyle w:val="selectable"/>
          <w:rFonts w:ascii="Calibri" w:hAnsi="Calibri" w:cs="Calibri"/>
        </w:rPr>
        <w:t>Christin, P.</w:t>
      </w:r>
      <w:r w:rsidR="00CC488B" w:rsidRPr="00461E79">
        <w:rPr>
          <w:rStyle w:val="selectable"/>
          <w:rFonts w:ascii="Calibri" w:hAnsi="Calibri" w:cs="Calibri"/>
        </w:rPr>
        <w:t xml:space="preserve"> A.</w:t>
      </w:r>
      <w:r w:rsidRPr="00461E79">
        <w:rPr>
          <w:rStyle w:val="selectable"/>
          <w:rFonts w:ascii="Calibri" w:hAnsi="Calibri" w:cs="Calibri"/>
        </w:rPr>
        <w:t>, Wallace, M., Clayton, H., Edwards, E.</w:t>
      </w:r>
      <w:r w:rsidR="009F2657" w:rsidRPr="00461E79">
        <w:rPr>
          <w:rStyle w:val="selectable"/>
          <w:rFonts w:ascii="Calibri" w:hAnsi="Calibri" w:cs="Calibri"/>
        </w:rPr>
        <w:t xml:space="preserve"> J.</w:t>
      </w:r>
      <w:r w:rsidRPr="00461E79">
        <w:rPr>
          <w:rStyle w:val="selectable"/>
          <w:rFonts w:ascii="Calibri" w:hAnsi="Calibri" w:cs="Calibri"/>
        </w:rPr>
        <w:t>, Furbank, R., Hattersley, P., Sage, R., Macfarlane, T.</w:t>
      </w:r>
      <w:r w:rsidR="00595B86" w:rsidRPr="00461E79">
        <w:rPr>
          <w:rStyle w:val="selectable"/>
          <w:rFonts w:ascii="Calibri" w:hAnsi="Calibri" w:cs="Calibri"/>
        </w:rPr>
        <w:t>,</w:t>
      </w:r>
      <w:r w:rsidRPr="00461E79">
        <w:rPr>
          <w:rStyle w:val="selectable"/>
          <w:rFonts w:ascii="Calibri" w:hAnsi="Calibri" w:cs="Calibri"/>
        </w:rPr>
        <w:t xml:space="preserve"> and Ludwig, M.</w:t>
      </w:r>
      <w:r w:rsidR="00EA7E56" w:rsidRPr="00461E79">
        <w:rPr>
          <w:rFonts w:ascii="Calibri" w:hAnsi="Calibri" w:cs="Calibri"/>
        </w:rPr>
        <w:t xml:space="preserve"> (</w:t>
      </w:r>
      <w:r w:rsidR="00327C12" w:rsidRPr="00461E79">
        <w:rPr>
          <w:rFonts w:ascii="Calibri" w:hAnsi="Calibri" w:cs="Calibri"/>
        </w:rPr>
        <w:t xml:space="preserve">2012b) </w:t>
      </w:r>
      <w:r w:rsidR="000C4431" w:rsidRPr="00461E79">
        <w:rPr>
          <w:rFonts w:ascii="Calibri" w:hAnsi="Calibri" w:cs="Calibri"/>
        </w:rPr>
        <w:t>‘</w:t>
      </w:r>
      <w:r w:rsidR="000000F0" w:rsidRPr="00461E79">
        <w:rPr>
          <w:rStyle w:val="selectable"/>
          <w:rFonts w:ascii="Calibri" w:hAnsi="Calibri" w:cs="Calibri"/>
        </w:rPr>
        <w:t>Multiple photosynthetic transitions, polyploidy, and lateral gene transfer in the grass subtribe Neurachninae</w:t>
      </w:r>
      <w:r w:rsidR="000C4431" w:rsidRPr="00461E79">
        <w:rPr>
          <w:rStyle w:val="selectable"/>
          <w:rFonts w:ascii="Calibri" w:hAnsi="Calibri" w:cs="Calibri"/>
        </w:rPr>
        <w:t>’,</w:t>
      </w:r>
      <w:r w:rsidR="000000F0" w:rsidRPr="00461E79">
        <w:rPr>
          <w:rStyle w:val="selectable"/>
          <w:rFonts w:ascii="Calibri" w:hAnsi="Calibri" w:cs="Calibri"/>
        </w:rPr>
        <w:t xml:space="preserve"> </w:t>
      </w:r>
      <w:r w:rsidR="000000F0" w:rsidRPr="00461E79">
        <w:rPr>
          <w:rStyle w:val="selectable"/>
          <w:rFonts w:ascii="Calibri" w:hAnsi="Calibri" w:cs="Calibri"/>
          <w:i/>
          <w:iCs/>
        </w:rPr>
        <w:t>Journal of Experimental Botany</w:t>
      </w:r>
      <w:r w:rsidR="000000F0" w:rsidRPr="00461E79">
        <w:rPr>
          <w:rStyle w:val="selectable"/>
          <w:rFonts w:ascii="Calibri" w:hAnsi="Calibri" w:cs="Calibri"/>
        </w:rPr>
        <w:t>, 63(17), pp.</w:t>
      </w:r>
      <w:r w:rsidR="002C33BF" w:rsidRPr="00461E79">
        <w:rPr>
          <w:rStyle w:val="selectable"/>
          <w:rFonts w:ascii="Calibri" w:hAnsi="Calibri" w:cs="Calibri"/>
        </w:rPr>
        <w:t xml:space="preserve"> </w:t>
      </w:r>
      <w:r w:rsidR="000000F0" w:rsidRPr="00461E79">
        <w:rPr>
          <w:rStyle w:val="selectable"/>
          <w:rFonts w:ascii="Calibri" w:hAnsi="Calibri" w:cs="Calibri"/>
        </w:rPr>
        <w:t>6297-6308.</w:t>
      </w:r>
      <w:r w:rsidR="004A1089" w:rsidRPr="00461E79">
        <w:rPr>
          <w:rStyle w:val="selectable"/>
          <w:rFonts w:ascii="Calibri" w:hAnsi="Calibri" w:cs="Calibri"/>
        </w:rPr>
        <w:t xml:space="preserve"> doi: </w:t>
      </w:r>
      <w:r w:rsidR="00D15396" w:rsidRPr="00461E79">
        <w:rPr>
          <w:rStyle w:val="selectable"/>
          <w:rFonts w:ascii="Calibri" w:hAnsi="Calibri" w:cs="Calibri"/>
        </w:rPr>
        <w:t>https://doi.org/10.1093/jxb/ers282</w:t>
      </w:r>
    </w:p>
    <w:p w14:paraId="52962F1D" w14:textId="4A47589A" w:rsidR="005F368D" w:rsidRPr="00461E79" w:rsidRDefault="0004151F" w:rsidP="0097194C">
      <w:pPr>
        <w:spacing w:line="22" w:lineRule="atLeast"/>
        <w:rPr>
          <w:rFonts w:ascii="Calibri" w:hAnsi="Calibri" w:cs="Calibri"/>
        </w:rPr>
      </w:pPr>
      <w:r w:rsidRPr="00461E79">
        <w:rPr>
          <w:rFonts w:ascii="Calibri" w:hAnsi="Calibri" w:cs="Calibri"/>
        </w:rPr>
        <w:t xml:space="preserve">Coolon, J. D., McManus, C. J., Stevenson, K. R., Graveley, B. R., </w:t>
      </w:r>
      <w:r w:rsidR="00CF5D0A" w:rsidRPr="00461E79">
        <w:rPr>
          <w:rFonts w:ascii="Calibri" w:hAnsi="Calibri" w:cs="Calibri"/>
        </w:rPr>
        <w:t>and</w:t>
      </w:r>
      <w:r w:rsidRPr="00461E79">
        <w:rPr>
          <w:rFonts w:ascii="Calibri" w:hAnsi="Calibri" w:cs="Calibri"/>
        </w:rPr>
        <w:t xml:space="preserve"> Wittkopp, P. J. </w:t>
      </w:r>
      <w:r w:rsidR="00D15396" w:rsidRPr="00461E79">
        <w:rPr>
          <w:rFonts w:ascii="Calibri" w:hAnsi="Calibri" w:cs="Calibri"/>
        </w:rPr>
        <w:t>(2014) ‘</w:t>
      </w:r>
      <w:r w:rsidR="005F368D" w:rsidRPr="00461E79">
        <w:rPr>
          <w:rFonts w:ascii="Calibri" w:hAnsi="Calibri" w:cs="Calibri"/>
        </w:rPr>
        <w:t xml:space="preserve">Tempo and mode of regulatory evolution in </w:t>
      </w:r>
      <w:r w:rsidR="005F368D" w:rsidRPr="00461E79">
        <w:rPr>
          <w:rFonts w:ascii="Calibri" w:hAnsi="Calibri" w:cs="Calibri"/>
          <w:i/>
          <w:iCs/>
        </w:rPr>
        <w:t>Drosophila</w:t>
      </w:r>
      <w:r w:rsidR="005F7645" w:rsidRPr="00461E79">
        <w:rPr>
          <w:rFonts w:ascii="Calibri" w:hAnsi="Calibri" w:cs="Calibri"/>
        </w:rPr>
        <w:t>’,</w:t>
      </w:r>
      <w:r w:rsidR="005F368D" w:rsidRPr="00461E79">
        <w:rPr>
          <w:rFonts w:ascii="Calibri" w:hAnsi="Calibri" w:cs="Calibri"/>
        </w:rPr>
        <w:t> </w:t>
      </w:r>
      <w:r w:rsidR="005F368D" w:rsidRPr="00461E79">
        <w:rPr>
          <w:rFonts w:ascii="Calibri" w:hAnsi="Calibri" w:cs="Calibri"/>
          <w:i/>
          <w:iCs/>
        </w:rPr>
        <w:t>Genome Research</w:t>
      </w:r>
      <w:r w:rsidR="005F368D" w:rsidRPr="00461E79">
        <w:rPr>
          <w:rFonts w:ascii="Calibri" w:hAnsi="Calibri" w:cs="Calibri"/>
        </w:rPr>
        <w:t xml:space="preserve">, 24(5), </w:t>
      </w:r>
      <w:r w:rsidR="002F2E16" w:rsidRPr="00461E79">
        <w:rPr>
          <w:rFonts w:ascii="Calibri" w:hAnsi="Calibri" w:cs="Calibri"/>
        </w:rPr>
        <w:t xml:space="preserve">pp. </w:t>
      </w:r>
      <w:r w:rsidR="005F368D" w:rsidRPr="00461E79">
        <w:rPr>
          <w:rFonts w:ascii="Calibri" w:hAnsi="Calibri" w:cs="Calibri"/>
        </w:rPr>
        <w:t>797–808.</w:t>
      </w:r>
      <w:r w:rsidR="00C9710F" w:rsidRPr="00461E79">
        <w:rPr>
          <w:rFonts w:ascii="Calibri" w:hAnsi="Calibri" w:cs="Calibri"/>
        </w:rPr>
        <w:t xml:space="preserve"> doi:</w:t>
      </w:r>
      <w:r w:rsidR="005F368D" w:rsidRPr="00461E79">
        <w:rPr>
          <w:rFonts w:ascii="Calibri" w:hAnsi="Calibri" w:cs="Calibri"/>
        </w:rPr>
        <w:t> </w:t>
      </w:r>
      <w:r w:rsidR="00862646" w:rsidRPr="00461E79">
        <w:rPr>
          <w:rFonts w:ascii="Calibri" w:hAnsi="Calibri" w:cs="Calibri"/>
        </w:rPr>
        <w:t>https://doi.org/10.1101/gr.163014.113</w:t>
      </w:r>
    </w:p>
    <w:p w14:paraId="3EDA5916" w14:textId="108AF767" w:rsidR="008E25B2" w:rsidRPr="00461E79" w:rsidRDefault="008E25B2" w:rsidP="0097194C">
      <w:pPr>
        <w:pStyle w:val="NormalWeb"/>
        <w:spacing w:before="0" w:beforeAutospacing="0" w:after="240" w:afterAutospacing="0" w:line="22" w:lineRule="atLeast"/>
        <w:rPr>
          <w:rFonts w:ascii="Calibri" w:hAnsi="Calibri" w:cs="Calibri"/>
          <w:sz w:val="22"/>
          <w:szCs w:val="22"/>
        </w:rPr>
      </w:pPr>
      <w:r w:rsidRPr="00461E79">
        <w:rPr>
          <w:rFonts w:ascii="Calibri" w:hAnsi="Calibri" w:cs="Calibri"/>
          <w:sz w:val="22"/>
          <w:szCs w:val="22"/>
          <w:lang w:val="fr-FR"/>
        </w:rPr>
        <w:t>Couzigou, J-M.</w:t>
      </w:r>
      <w:r w:rsidR="00041D9D" w:rsidRPr="00461E79">
        <w:rPr>
          <w:rFonts w:ascii="Calibri" w:hAnsi="Calibri" w:cs="Calibri"/>
          <w:sz w:val="22"/>
          <w:szCs w:val="22"/>
          <w:lang w:val="fr-FR"/>
        </w:rPr>
        <w:t xml:space="preserve"> </w:t>
      </w:r>
      <w:r w:rsidR="00041D9D" w:rsidRPr="00461E79">
        <w:rPr>
          <w:rFonts w:ascii="Calibri" w:hAnsi="Calibri" w:cs="Calibri"/>
          <w:i/>
          <w:iCs/>
          <w:sz w:val="22"/>
          <w:szCs w:val="22"/>
          <w:lang w:val="fr-FR"/>
        </w:rPr>
        <w:t>et al</w:t>
      </w:r>
      <w:r w:rsidRPr="00461E79">
        <w:rPr>
          <w:rFonts w:ascii="Calibri" w:hAnsi="Calibri" w:cs="Calibri"/>
          <w:sz w:val="22"/>
          <w:szCs w:val="22"/>
          <w:lang w:val="fr-FR"/>
        </w:rPr>
        <w:t xml:space="preserve">. </w:t>
      </w:r>
      <w:r w:rsidRPr="00461E79">
        <w:rPr>
          <w:rFonts w:ascii="Calibri" w:hAnsi="Calibri" w:cs="Calibri"/>
          <w:sz w:val="22"/>
          <w:szCs w:val="22"/>
        </w:rPr>
        <w:t xml:space="preserve">(2012) </w:t>
      </w:r>
      <w:r w:rsidR="00AD1E97" w:rsidRPr="00461E79">
        <w:rPr>
          <w:rFonts w:ascii="Calibri" w:hAnsi="Calibri" w:cs="Calibri"/>
          <w:sz w:val="22"/>
          <w:szCs w:val="22"/>
        </w:rPr>
        <w:t>‘</w:t>
      </w:r>
      <w:r w:rsidRPr="00461E79">
        <w:rPr>
          <w:rFonts w:ascii="Calibri" w:hAnsi="Calibri" w:cs="Calibri"/>
          <w:i/>
          <w:iCs/>
          <w:sz w:val="22"/>
          <w:szCs w:val="22"/>
        </w:rPr>
        <w:t>NODULE ROOT</w:t>
      </w:r>
      <w:r w:rsidRPr="00461E79">
        <w:rPr>
          <w:rFonts w:ascii="Calibri" w:hAnsi="Calibri" w:cs="Calibri"/>
          <w:sz w:val="22"/>
          <w:szCs w:val="22"/>
        </w:rPr>
        <w:t xml:space="preserve"> and </w:t>
      </w:r>
      <w:r w:rsidRPr="00461E79">
        <w:rPr>
          <w:rFonts w:ascii="Calibri" w:hAnsi="Calibri" w:cs="Calibri"/>
          <w:i/>
          <w:iCs/>
          <w:sz w:val="22"/>
          <w:szCs w:val="22"/>
        </w:rPr>
        <w:t>COCHLEATA</w:t>
      </w:r>
      <w:r w:rsidRPr="00461E79">
        <w:rPr>
          <w:rFonts w:ascii="Calibri" w:hAnsi="Calibri" w:cs="Calibri"/>
          <w:sz w:val="22"/>
          <w:szCs w:val="22"/>
        </w:rPr>
        <w:t xml:space="preserve"> Maintain Nodule Development and Are Legume Orthologs of </w:t>
      </w:r>
      <w:r w:rsidRPr="00461E79">
        <w:rPr>
          <w:rFonts w:ascii="Calibri" w:hAnsi="Calibri" w:cs="Calibri"/>
          <w:i/>
          <w:iCs/>
          <w:sz w:val="22"/>
          <w:szCs w:val="22"/>
        </w:rPr>
        <w:t>Arabidopsis BLADE-ON-PETIOLE</w:t>
      </w:r>
      <w:r w:rsidRPr="00461E79">
        <w:rPr>
          <w:rFonts w:ascii="Calibri" w:hAnsi="Calibri" w:cs="Calibri"/>
          <w:sz w:val="22"/>
          <w:szCs w:val="22"/>
        </w:rPr>
        <w:t xml:space="preserve"> Genes</w:t>
      </w:r>
      <w:r w:rsidR="00AD1E97" w:rsidRPr="00461E79">
        <w:rPr>
          <w:rFonts w:ascii="Calibri" w:hAnsi="Calibri" w:cs="Calibri"/>
          <w:sz w:val="22"/>
          <w:szCs w:val="22"/>
        </w:rPr>
        <w:t>’</w:t>
      </w:r>
      <w:r w:rsidR="00B53830" w:rsidRPr="00461E79">
        <w:rPr>
          <w:rFonts w:ascii="Calibri" w:hAnsi="Calibri" w:cs="Calibri"/>
          <w:sz w:val="22"/>
          <w:szCs w:val="22"/>
        </w:rPr>
        <w:t>,</w:t>
      </w:r>
      <w:r w:rsidRPr="00461E79">
        <w:rPr>
          <w:rFonts w:ascii="Calibri" w:hAnsi="Calibri" w:cs="Calibri"/>
          <w:sz w:val="22"/>
          <w:szCs w:val="22"/>
        </w:rPr>
        <w:t xml:space="preserve"> </w:t>
      </w:r>
      <w:r w:rsidRPr="00461E79">
        <w:rPr>
          <w:rFonts w:ascii="Calibri" w:hAnsi="Calibri" w:cs="Calibri"/>
          <w:i/>
          <w:iCs/>
          <w:sz w:val="22"/>
          <w:szCs w:val="22"/>
        </w:rPr>
        <w:t>The Plant Cell</w:t>
      </w:r>
      <w:r w:rsidRPr="00461E79">
        <w:rPr>
          <w:rFonts w:ascii="Calibri" w:hAnsi="Calibri" w:cs="Calibri"/>
          <w:sz w:val="22"/>
          <w:szCs w:val="22"/>
        </w:rPr>
        <w:t>, 24(11), pp.</w:t>
      </w:r>
      <w:r w:rsidR="00F814F6" w:rsidRPr="00461E79">
        <w:rPr>
          <w:rFonts w:ascii="Calibri" w:hAnsi="Calibri" w:cs="Calibri"/>
          <w:sz w:val="22"/>
          <w:szCs w:val="22"/>
        </w:rPr>
        <w:t xml:space="preserve"> </w:t>
      </w:r>
      <w:r w:rsidRPr="00461E79">
        <w:rPr>
          <w:rFonts w:ascii="Calibri" w:hAnsi="Calibri" w:cs="Calibri"/>
          <w:sz w:val="22"/>
          <w:szCs w:val="22"/>
        </w:rPr>
        <w:t xml:space="preserve">4498–4510. </w:t>
      </w:r>
      <w:r w:rsidR="002364E7" w:rsidRPr="00461E79">
        <w:rPr>
          <w:rFonts w:ascii="Calibri" w:hAnsi="Calibri" w:cs="Calibri"/>
          <w:sz w:val="22"/>
          <w:szCs w:val="22"/>
        </w:rPr>
        <w:t>doi: https://doi.org/10.1105/tpc.112.103747</w:t>
      </w:r>
    </w:p>
    <w:p w14:paraId="2D18A2C3" w14:textId="3E41EB02" w:rsidR="00D245F3" w:rsidRPr="00461E79" w:rsidRDefault="00D245F3" w:rsidP="0097194C">
      <w:pPr>
        <w:spacing w:line="22" w:lineRule="atLeast"/>
        <w:rPr>
          <w:rStyle w:val="selectable"/>
          <w:rFonts w:ascii="Calibri" w:hAnsi="Calibri" w:cs="Calibri"/>
        </w:rPr>
      </w:pPr>
      <w:r w:rsidRPr="00461E79">
        <w:rPr>
          <w:rFonts w:ascii="Calibri" w:hAnsi="Calibri" w:cs="Calibri"/>
          <w:shd w:val="clear" w:color="auto" w:fill="FFFFFF"/>
        </w:rPr>
        <w:t xml:space="preserve">Danchin, E. </w:t>
      </w:r>
      <w:r w:rsidR="00D43D1C" w:rsidRPr="00461E79">
        <w:rPr>
          <w:rFonts w:ascii="Calibri" w:hAnsi="Calibri" w:cs="Calibri"/>
          <w:shd w:val="clear" w:color="auto" w:fill="FFFFFF"/>
        </w:rPr>
        <w:t>(</w:t>
      </w:r>
      <w:r w:rsidRPr="00461E79">
        <w:rPr>
          <w:rFonts w:ascii="Calibri" w:hAnsi="Calibri" w:cs="Calibri"/>
          <w:shd w:val="clear" w:color="auto" w:fill="FFFFFF"/>
        </w:rPr>
        <w:t>2016</w:t>
      </w:r>
      <w:r w:rsidR="00D43D1C" w:rsidRPr="00461E79">
        <w:rPr>
          <w:rFonts w:ascii="Calibri" w:hAnsi="Calibri" w:cs="Calibri"/>
          <w:shd w:val="clear" w:color="auto" w:fill="FFFFFF"/>
        </w:rPr>
        <w:t>)</w:t>
      </w:r>
      <w:r w:rsidRPr="00461E79">
        <w:rPr>
          <w:rFonts w:ascii="Calibri" w:hAnsi="Calibri" w:cs="Calibri"/>
          <w:shd w:val="clear" w:color="auto" w:fill="FFFFFF"/>
        </w:rPr>
        <w:t xml:space="preserve"> </w:t>
      </w:r>
      <w:r w:rsidR="00D43D1C" w:rsidRPr="00461E79">
        <w:rPr>
          <w:rFonts w:ascii="Calibri" w:hAnsi="Calibri" w:cs="Calibri"/>
          <w:shd w:val="clear" w:color="auto" w:fill="FFFFFF"/>
        </w:rPr>
        <w:t>‘</w:t>
      </w:r>
      <w:r w:rsidRPr="00461E79">
        <w:rPr>
          <w:rFonts w:ascii="Calibri" w:hAnsi="Calibri" w:cs="Calibri"/>
          <w:shd w:val="clear" w:color="auto" w:fill="FFFFFF"/>
        </w:rPr>
        <w:t>Lateral gene transfer in eukaryotes: tip of the iceberg or of the ice cube?</w:t>
      </w:r>
      <w:r w:rsidR="00D43D1C"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BMC Biology</w:t>
      </w:r>
      <w:r w:rsidRPr="00461E79">
        <w:rPr>
          <w:rFonts w:ascii="Calibri" w:hAnsi="Calibri" w:cs="Calibri"/>
          <w:shd w:val="clear" w:color="auto" w:fill="FFFFFF"/>
        </w:rPr>
        <w:t>, 14(1</w:t>
      </w:r>
      <w:r w:rsidR="00A44858" w:rsidRPr="00461E79">
        <w:rPr>
          <w:rFonts w:ascii="Calibri" w:hAnsi="Calibri" w:cs="Calibri"/>
          <w:shd w:val="clear" w:color="auto" w:fill="FFFFFF"/>
        </w:rPr>
        <w:t>01</w:t>
      </w:r>
      <w:r w:rsidRPr="00461E79">
        <w:rPr>
          <w:rFonts w:ascii="Calibri" w:hAnsi="Calibri" w:cs="Calibri"/>
          <w:shd w:val="clear" w:color="auto" w:fill="FFFFFF"/>
        </w:rPr>
        <w:t>).</w:t>
      </w:r>
      <w:r w:rsidR="00A44858" w:rsidRPr="00461E79">
        <w:rPr>
          <w:rFonts w:ascii="Calibri" w:hAnsi="Calibri" w:cs="Calibri"/>
          <w:shd w:val="clear" w:color="auto" w:fill="FFFFFF"/>
        </w:rPr>
        <w:t xml:space="preserve"> doi: https://doi.org/10.1186/s12915-016-0330-x</w:t>
      </w:r>
    </w:p>
    <w:p w14:paraId="767A0B1E" w14:textId="49D740B8" w:rsidR="0005337F" w:rsidRPr="00461E79" w:rsidRDefault="0005337F" w:rsidP="0097194C">
      <w:pPr>
        <w:spacing w:line="22" w:lineRule="atLeast"/>
        <w:rPr>
          <w:rStyle w:val="selectable"/>
          <w:rFonts w:ascii="Calibri" w:hAnsi="Calibri" w:cs="Calibri"/>
        </w:rPr>
      </w:pPr>
      <w:r w:rsidRPr="00461E79">
        <w:rPr>
          <w:rFonts w:ascii="Calibri" w:hAnsi="Calibri" w:cs="Calibri"/>
          <w:shd w:val="clear" w:color="auto" w:fill="FFFFFF"/>
        </w:rPr>
        <w:lastRenderedPageBreak/>
        <w:t>Davidson, R., Gowda, M., Moghe, G., Lin, H., Vaillancourt, B., Shiu, S., Jiang, N.</w:t>
      </w:r>
      <w:r w:rsidR="0065018A" w:rsidRPr="00461E79">
        <w:rPr>
          <w:rFonts w:ascii="Calibri" w:hAnsi="Calibri" w:cs="Calibri"/>
          <w:shd w:val="clear" w:color="auto" w:fill="FFFFFF"/>
        </w:rPr>
        <w:t>,</w:t>
      </w:r>
      <w:r w:rsidRPr="00461E79">
        <w:rPr>
          <w:rFonts w:ascii="Calibri" w:hAnsi="Calibri" w:cs="Calibri"/>
          <w:shd w:val="clear" w:color="auto" w:fill="FFFFFF"/>
        </w:rPr>
        <w:t xml:space="preserve"> and Robin Buell, C. </w:t>
      </w:r>
      <w:r w:rsidR="00467705" w:rsidRPr="00461E79">
        <w:rPr>
          <w:rFonts w:ascii="Calibri" w:hAnsi="Calibri" w:cs="Calibri"/>
          <w:shd w:val="clear" w:color="auto" w:fill="FFFFFF"/>
        </w:rPr>
        <w:t>(</w:t>
      </w:r>
      <w:r w:rsidRPr="00461E79">
        <w:rPr>
          <w:rFonts w:ascii="Calibri" w:hAnsi="Calibri" w:cs="Calibri"/>
          <w:shd w:val="clear" w:color="auto" w:fill="FFFFFF"/>
        </w:rPr>
        <w:t>2012</w:t>
      </w:r>
      <w:r w:rsidR="00467705" w:rsidRPr="00461E79">
        <w:rPr>
          <w:rFonts w:ascii="Calibri" w:hAnsi="Calibri" w:cs="Calibri"/>
          <w:shd w:val="clear" w:color="auto" w:fill="FFFFFF"/>
        </w:rPr>
        <w:t>)</w:t>
      </w:r>
      <w:r w:rsidRPr="00461E79">
        <w:rPr>
          <w:rFonts w:ascii="Calibri" w:hAnsi="Calibri" w:cs="Calibri"/>
          <w:shd w:val="clear" w:color="auto" w:fill="FFFFFF"/>
        </w:rPr>
        <w:t xml:space="preserve"> </w:t>
      </w:r>
      <w:r w:rsidR="00467705" w:rsidRPr="00461E79">
        <w:rPr>
          <w:rFonts w:ascii="Calibri" w:hAnsi="Calibri" w:cs="Calibri"/>
          <w:shd w:val="clear" w:color="auto" w:fill="FFFFFF"/>
        </w:rPr>
        <w:t>‘</w:t>
      </w:r>
      <w:r w:rsidRPr="00461E79">
        <w:rPr>
          <w:rFonts w:ascii="Calibri" w:hAnsi="Calibri" w:cs="Calibri"/>
          <w:shd w:val="clear" w:color="auto" w:fill="FFFFFF"/>
        </w:rPr>
        <w:t>Comparative transcriptomics of three Poaceae species reveals patterns of gene expression evolution</w:t>
      </w:r>
      <w:r w:rsidR="004C565B"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The Plant Journal</w:t>
      </w:r>
      <w:r w:rsidRPr="00461E79">
        <w:rPr>
          <w:rFonts w:ascii="Calibri" w:hAnsi="Calibri" w:cs="Calibri"/>
          <w:shd w:val="clear" w:color="auto" w:fill="FFFFFF"/>
        </w:rPr>
        <w:t xml:space="preserve">, </w:t>
      </w:r>
      <w:r w:rsidR="008C22B0" w:rsidRPr="00461E79">
        <w:rPr>
          <w:rFonts w:ascii="Calibri" w:hAnsi="Calibri" w:cs="Calibri"/>
          <w:shd w:val="clear" w:color="auto" w:fill="FFFFFF"/>
        </w:rPr>
        <w:t>71(3), pp. 492-502</w:t>
      </w:r>
      <w:r w:rsidR="00197856" w:rsidRPr="00461E79">
        <w:rPr>
          <w:rFonts w:ascii="Calibri" w:hAnsi="Calibri" w:cs="Calibri"/>
          <w:shd w:val="clear" w:color="auto" w:fill="FFFFFF"/>
        </w:rPr>
        <w:t>. doi: https://doi.org/10.1111/j.1365-313X.2012.05005.x</w:t>
      </w:r>
    </w:p>
    <w:p w14:paraId="27129547" w14:textId="145A468D" w:rsidR="001262A7" w:rsidRPr="00461E79" w:rsidRDefault="001262A7" w:rsidP="002839B1">
      <w:pPr>
        <w:spacing w:line="22" w:lineRule="atLeast"/>
        <w:rPr>
          <w:rStyle w:val="selectable"/>
          <w:rFonts w:ascii="Calibri" w:hAnsi="Calibri" w:cs="Calibri"/>
        </w:rPr>
      </w:pPr>
      <w:r w:rsidRPr="00461E79">
        <w:rPr>
          <w:rStyle w:val="selectable"/>
          <w:rFonts w:ascii="Calibri" w:hAnsi="Calibri" w:cs="Calibri"/>
        </w:rPr>
        <w:t>Delgado-Alvarado A</w:t>
      </w:r>
      <w:r w:rsidR="00145161" w:rsidRPr="00461E79">
        <w:rPr>
          <w:rStyle w:val="selectable"/>
          <w:rFonts w:ascii="Calibri" w:hAnsi="Calibri" w:cs="Calibri"/>
        </w:rPr>
        <w:t>.</w:t>
      </w:r>
      <w:r w:rsidRPr="00461E79">
        <w:rPr>
          <w:rStyle w:val="selectable"/>
          <w:rFonts w:ascii="Calibri" w:hAnsi="Calibri" w:cs="Calibri"/>
        </w:rPr>
        <w:t>, Walker R</w:t>
      </w:r>
      <w:r w:rsidR="008139A8" w:rsidRPr="00461E79">
        <w:rPr>
          <w:rStyle w:val="selectable"/>
          <w:rFonts w:ascii="Calibri" w:hAnsi="Calibri" w:cs="Calibri"/>
        </w:rPr>
        <w:t xml:space="preserve">. </w:t>
      </w:r>
      <w:r w:rsidRPr="00461E79">
        <w:rPr>
          <w:rStyle w:val="selectable"/>
          <w:rFonts w:ascii="Calibri" w:hAnsi="Calibri" w:cs="Calibri"/>
        </w:rPr>
        <w:t>P</w:t>
      </w:r>
      <w:r w:rsidR="008139A8" w:rsidRPr="00461E79">
        <w:rPr>
          <w:rStyle w:val="selectable"/>
          <w:rFonts w:ascii="Calibri" w:hAnsi="Calibri" w:cs="Calibri"/>
        </w:rPr>
        <w:t>.</w:t>
      </w:r>
      <w:r w:rsidRPr="00461E79">
        <w:rPr>
          <w:rStyle w:val="selectable"/>
          <w:rFonts w:ascii="Calibri" w:hAnsi="Calibri" w:cs="Calibri"/>
        </w:rPr>
        <w:t>,</w:t>
      </w:r>
      <w:r w:rsidR="00972A54" w:rsidRPr="00461E79">
        <w:rPr>
          <w:rStyle w:val="selectable"/>
          <w:rFonts w:ascii="Calibri" w:hAnsi="Calibri" w:cs="Calibri"/>
        </w:rPr>
        <w:t xml:space="preserve"> and</w:t>
      </w:r>
      <w:r w:rsidRPr="00461E79">
        <w:rPr>
          <w:rStyle w:val="selectable"/>
          <w:rFonts w:ascii="Calibri" w:hAnsi="Calibri" w:cs="Calibri"/>
        </w:rPr>
        <w:t xml:space="preserve"> Leegood R</w:t>
      </w:r>
      <w:r w:rsidR="008139A8" w:rsidRPr="00461E79">
        <w:rPr>
          <w:rStyle w:val="selectable"/>
          <w:rFonts w:ascii="Calibri" w:hAnsi="Calibri" w:cs="Calibri"/>
        </w:rPr>
        <w:t xml:space="preserve">., </w:t>
      </w:r>
      <w:r w:rsidRPr="00461E79">
        <w:rPr>
          <w:rStyle w:val="selectable"/>
          <w:rFonts w:ascii="Calibri" w:hAnsi="Calibri" w:cs="Calibri"/>
        </w:rPr>
        <w:t xml:space="preserve">C. </w:t>
      </w:r>
      <w:r w:rsidR="008139A8" w:rsidRPr="00461E79">
        <w:rPr>
          <w:rStyle w:val="selectable"/>
          <w:rFonts w:ascii="Calibri" w:hAnsi="Calibri" w:cs="Calibri"/>
        </w:rPr>
        <w:t>(2007)</w:t>
      </w:r>
      <w:r w:rsidR="00664F72" w:rsidRPr="00461E79">
        <w:rPr>
          <w:rStyle w:val="selectable"/>
          <w:rFonts w:ascii="Calibri" w:hAnsi="Calibri" w:cs="Calibri"/>
        </w:rPr>
        <w:t xml:space="preserve"> ‘</w:t>
      </w:r>
      <w:r w:rsidRPr="00461E79">
        <w:rPr>
          <w:rStyle w:val="selectable"/>
          <w:rFonts w:ascii="Calibri" w:hAnsi="Calibri" w:cs="Calibri"/>
        </w:rPr>
        <w:t>Phospho</w:t>
      </w:r>
      <w:r w:rsidRPr="00461E79">
        <w:rPr>
          <w:rStyle w:val="selectable"/>
          <w:rFonts w:ascii="Calibri" w:hAnsi="Calibri" w:cs="Calibri"/>
          <w:i/>
          <w:iCs/>
        </w:rPr>
        <w:t>enol</w:t>
      </w:r>
      <w:r w:rsidRPr="00461E79">
        <w:rPr>
          <w:rStyle w:val="selectable"/>
          <w:rFonts w:ascii="Calibri" w:hAnsi="Calibri" w:cs="Calibri"/>
        </w:rPr>
        <w:t>pyruvate carboxykinase in developing pea seeds is associated with tissues involved in solute transport and is nitrogen-responsive</w:t>
      </w:r>
      <w:r w:rsidR="008B2FDF" w:rsidRPr="00461E79">
        <w:rPr>
          <w:rStyle w:val="selectable"/>
          <w:rFonts w:ascii="Calibri" w:hAnsi="Calibri" w:cs="Calibri"/>
        </w:rPr>
        <w:t>’</w:t>
      </w:r>
      <w:r w:rsidRPr="00461E79">
        <w:rPr>
          <w:rStyle w:val="selectable"/>
          <w:rFonts w:ascii="Calibri" w:hAnsi="Calibri" w:cs="Calibri"/>
        </w:rPr>
        <w:t xml:space="preserve">, </w:t>
      </w:r>
      <w:r w:rsidR="006C2321" w:rsidRPr="00461E79">
        <w:rPr>
          <w:rStyle w:val="selectable"/>
          <w:rFonts w:ascii="Calibri" w:hAnsi="Calibri" w:cs="Calibri"/>
          <w:i/>
          <w:iCs/>
        </w:rPr>
        <w:t xml:space="preserve">Plant Cell &amp; Environment, </w:t>
      </w:r>
      <w:r w:rsidR="006C2321" w:rsidRPr="00461E79">
        <w:rPr>
          <w:rStyle w:val="selectable"/>
          <w:rFonts w:ascii="Calibri" w:hAnsi="Calibri" w:cs="Calibri"/>
        </w:rPr>
        <w:t>30(2)</w:t>
      </w:r>
      <w:r w:rsidR="002839B1" w:rsidRPr="00461E79">
        <w:rPr>
          <w:rStyle w:val="selectable"/>
          <w:rFonts w:ascii="Calibri" w:hAnsi="Calibri" w:cs="Calibri"/>
        </w:rPr>
        <w:t>, pp. 225-235. doi: https://doi.org/10.1111/j.1365-3040.2006.01622.x</w:t>
      </w:r>
    </w:p>
    <w:p w14:paraId="0C16EB19" w14:textId="7BC60CA2" w:rsidR="001D3968" w:rsidRPr="00461E79" w:rsidRDefault="001D3968" w:rsidP="0097194C">
      <w:pPr>
        <w:spacing w:line="22" w:lineRule="atLeast"/>
        <w:rPr>
          <w:rFonts w:ascii="Calibri" w:hAnsi="Calibri" w:cs="Calibri"/>
          <w:shd w:val="clear" w:color="auto" w:fill="FFFFFF"/>
        </w:rPr>
      </w:pPr>
      <w:r w:rsidRPr="00461E79">
        <w:rPr>
          <w:rFonts w:ascii="Calibri" w:hAnsi="Calibri" w:cs="Calibri"/>
          <w:shd w:val="clear" w:color="auto" w:fill="FFFFFF"/>
        </w:rPr>
        <w:t>Deng, Y., Xu, H., Su, Y., Liu, S., Xu, L., Guo, Z., Wu, J., Cheng, C.</w:t>
      </w:r>
      <w:r w:rsidR="00E5453D" w:rsidRPr="00461E79">
        <w:rPr>
          <w:rFonts w:ascii="Calibri" w:hAnsi="Calibri" w:cs="Calibri"/>
          <w:shd w:val="clear" w:color="auto" w:fill="FFFFFF"/>
        </w:rPr>
        <w:t>,</w:t>
      </w:r>
      <w:r w:rsidRPr="00461E79">
        <w:rPr>
          <w:rFonts w:ascii="Calibri" w:hAnsi="Calibri" w:cs="Calibri"/>
          <w:shd w:val="clear" w:color="auto" w:fill="FFFFFF"/>
        </w:rPr>
        <w:t xml:space="preserve"> and Feng, J.</w:t>
      </w:r>
      <w:r w:rsidR="006A172A" w:rsidRPr="00461E79">
        <w:rPr>
          <w:rFonts w:ascii="Calibri" w:hAnsi="Calibri" w:cs="Calibri"/>
          <w:shd w:val="clear" w:color="auto" w:fill="FFFFFF"/>
        </w:rPr>
        <w:t xml:space="preserve"> (</w:t>
      </w:r>
      <w:r w:rsidRPr="00461E79">
        <w:rPr>
          <w:rFonts w:ascii="Calibri" w:hAnsi="Calibri" w:cs="Calibri"/>
          <w:shd w:val="clear" w:color="auto" w:fill="FFFFFF"/>
        </w:rPr>
        <w:t>2019</w:t>
      </w:r>
      <w:r w:rsidR="006A172A" w:rsidRPr="00461E79">
        <w:rPr>
          <w:rFonts w:ascii="Calibri" w:hAnsi="Calibri" w:cs="Calibri"/>
          <w:shd w:val="clear" w:color="auto" w:fill="FFFFFF"/>
        </w:rPr>
        <w:t>)</w:t>
      </w:r>
      <w:r w:rsidRPr="00461E79">
        <w:rPr>
          <w:rFonts w:ascii="Calibri" w:hAnsi="Calibri" w:cs="Calibri"/>
          <w:shd w:val="clear" w:color="auto" w:fill="FFFFFF"/>
        </w:rPr>
        <w:t xml:space="preserve"> </w:t>
      </w:r>
      <w:r w:rsidR="006A172A" w:rsidRPr="00461E79">
        <w:rPr>
          <w:rFonts w:ascii="Calibri" w:hAnsi="Calibri" w:cs="Calibri"/>
          <w:shd w:val="clear" w:color="auto" w:fill="FFFFFF"/>
        </w:rPr>
        <w:t>‘</w:t>
      </w:r>
      <w:r w:rsidRPr="00461E79">
        <w:rPr>
          <w:rFonts w:ascii="Calibri" w:hAnsi="Calibri" w:cs="Calibri"/>
          <w:shd w:val="clear" w:color="auto" w:fill="FFFFFF"/>
        </w:rPr>
        <w:t xml:space="preserve">Horizontal gene transfer contributes to virulence and antibiotic resistance of </w:t>
      </w:r>
      <w:r w:rsidRPr="00461E79">
        <w:rPr>
          <w:rFonts w:ascii="Calibri" w:hAnsi="Calibri" w:cs="Calibri"/>
          <w:i/>
          <w:iCs/>
          <w:shd w:val="clear" w:color="auto" w:fill="FFFFFF"/>
        </w:rPr>
        <w:t>Vibrio harveyi</w:t>
      </w:r>
      <w:r w:rsidRPr="00461E79">
        <w:rPr>
          <w:rFonts w:ascii="Calibri" w:hAnsi="Calibri" w:cs="Calibri"/>
          <w:shd w:val="clear" w:color="auto" w:fill="FFFFFF"/>
        </w:rPr>
        <w:t xml:space="preserve"> 345 based on complete genome sequence analysis</w:t>
      </w:r>
      <w:r w:rsidR="003C1F73"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BMC Genomics</w:t>
      </w:r>
      <w:r w:rsidRPr="00461E79">
        <w:rPr>
          <w:rFonts w:ascii="Calibri" w:hAnsi="Calibri" w:cs="Calibri"/>
          <w:shd w:val="clear" w:color="auto" w:fill="FFFFFF"/>
        </w:rPr>
        <w:t>, 20.</w:t>
      </w:r>
      <w:r w:rsidR="003C1F73" w:rsidRPr="00461E79">
        <w:rPr>
          <w:rFonts w:ascii="Calibri" w:hAnsi="Calibri" w:cs="Calibri"/>
          <w:shd w:val="clear" w:color="auto" w:fill="FFFFFF"/>
        </w:rPr>
        <w:t xml:space="preserve"> doi: https://doi.org/10.1186/s12864-019-6137-8</w:t>
      </w:r>
    </w:p>
    <w:p w14:paraId="3906FA59" w14:textId="55764E43" w:rsidR="00414479" w:rsidRPr="00461E79" w:rsidRDefault="00414479" w:rsidP="0097194C">
      <w:pPr>
        <w:spacing w:after="240" w:line="22" w:lineRule="atLeast"/>
        <w:rPr>
          <w:rFonts w:ascii="Calibri" w:eastAsia="Times New Roman" w:hAnsi="Calibri" w:cs="Calibri"/>
        </w:rPr>
      </w:pPr>
      <w:r w:rsidRPr="00461E79">
        <w:rPr>
          <w:rFonts w:ascii="Calibri" w:eastAsia="Times New Roman" w:hAnsi="Calibri" w:cs="Calibri"/>
        </w:rPr>
        <w:t>Dunning, L.</w:t>
      </w:r>
      <w:r w:rsidR="00946849" w:rsidRPr="00461E79">
        <w:rPr>
          <w:rFonts w:ascii="Calibri" w:eastAsia="Times New Roman" w:hAnsi="Calibri" w:cs="Calibri"/>
        </w:rPr>
        <w:t xml:space="preserve"> </w:t>
      </w:r>
      <w:r w:rsidRPr="00461E79">
        <w:rPr>
          <w:rFonts w:ascii="Calibri" w:eastAsia="Times New Roman" w:hAnsi="Calibri" w:cs="Calibri"/>
        </w:rPr>
        <w:t>T</w:t>
      </w:r>
      <w:r w:rsidR="00946849" w:rsidRPr="00461E79">
        <w:rPr>
          <w:rFonts w:ascii="Calibri" w:eastAsia="Times New Roman" w:hAnsi="Calibri" w:cs="Calibri"/>
        </w:rPr>
        <w:t xml:space="preserve">. </w:t>
      </w:r>
      <w:r w:rsidR="00946849" w:rsidRPr="00461E79">
        <w:rPr>
          <w:rFonts w:ascii="Calibri" w:eastAsia="Times New Roman" w:hAnsi="Calibri" w:cs="Calibri"/>
          <w:i/>
          <w:iCs/>
        </w:rPr>
        <w:t>et al.</w:t>
      </w:r>
      <w:r w:rsidRPr="00461E79">
        <w:rPr>
          <w:rFonts w:ascii="Calibri" w:eastAsia="Times New Roman" w:hAnsi="Calibri" w:cs="Calibri"/>
        </w:rPr>
        <w:t xml:space="preserve"> (2017) </w:t>
      </w:r>
      <w:r w:rsidR="006132CF" w:rsidRPr="00461E79">
        <w:rPr>
          <w:rFonts w:ascii="Calibri" w:eastAsia="Times New Roman" w:hAnsi="Calibri" w:cs="Calibri"/>
        </w:rPr>
        <w:t>’</w:t>
      </w:r>
      <w:r w:rsidRPr="00461E79">
        <w:rPr>
          <w:rFonts w:ascii="Calibri" w:eastAsia="Times New Roman" w:hAnsi="Calibri" w:cs="Calibri"/>
        </w:rPr>
        <w:t xml:space="preserve">The recent and rapid spread of </w:t>
      </w:r>
      <w:r w:rsidRPr="00461E79">
        <w:rPr>
          <w:rFonts w:ascii="Calibri" w:eastAsia="Times New Roman" w:hAnsi="Calibri" w:cs="Calibri"/>
          <w:i/>
          <w:iCs/>
        </w:rPr>
        <w:t>Themeda triandra</w:t>
      </w:r>
      <w:r w:rsidR="006132CF" w:rsidRPr="00461E79">
        <w:rPr>
          <w:rFonts w:ascii="Calibri" w:eastAsia="Times New Roman" w:hAnsi="Calibri" w:cs="Calibri"/>
        </w:rPr>
        <w:t>’,</w:t>
      </w:r>
      <w:r w:rsidRPr="00461E79">
        <w:rPr>
          <w:rFonts w:ascii="Calibri" w:eastAsia="Times New Roman" w:hAnsi="Calibri" w:cs="Calibri"/>
        </w:rPr>
        <w:t xml:space="preserve"> </w:t>
      </w:r>
      <w:r w:rsidRPr="00461E79">
        <w:rPr>
          <w:rFonts w:ascii="Calibri" w:eastAsia="Times New Roman" w:hAnsi="Calibri" w:cs="Calibri"/>
          <w:i/>
          <w:iCs/>
        </w:rPr>
        <w:t>Botany Letters</w:t>
      </w:r>
      <w:r w:rsidRPr="00461E79">
        <w:rPr>
          <w:rFonts w:ascii="Calibri" w:eastAsia="Times New Roman" w:hAnsi="Calibri" w:cs="Calibri"/>
        </w:rPr>
        <w:t>, 164(4), pp.</w:t>
      </w:r>
      <w:r w:rsidR="00037B41" w:rsidRPr="00461E79">
        <w:rPr>
          <w:rFonts w:ascii="Calibri" w:eastAsia="Times New Roman" w:hAnsi="Calibri" w:cs="Calibri"/>
        </w:rPr>
        <w:t xml:space="preserve"> </w:t>
      </w:r>
      <w:r w:rsidRPr="00461E79">
        <w:rPr>
          <w:rFonts w:ascii="Calibri" w:eastAsia="Times New Roman" w:hAnsi="Calibri" w:cs="Calibri"/>
        </w:rPr>
        <w:t>327–337. doi:</w:t>
      </w:r>
      <w:r w:rsidR="00212D2E" w:rsidRPr="00461E79">
        <w:rPr>
          <w:rFonts w:ascii="Calibri" w:eastAsia="Times New Roman" w:hAnsi="Calibri" w:cs="Calibri"/>
        </w:rPr>
        <w:t xml:space="preserve"> https://doi.org/10.1080/23818107.2017.1391120</w:t>
      </w:r>
    </w:p>
    <w:p w14:paraId="70CCF157" w14:textId="1303E4EA" w:rsidR="005E23B4" w:rsidRPr="00461E79" w:rsidRDefault="005E23B4" w:rsidP="0097194C">
      <w:pPr>
        <w:spacing w:line="22" w:lineRule="atLeast"/>
        <w:rPr>
          <w:rFonts w:ascii="Calibri" w:hAnsi="Calibri" w:cs="Calibri"/>
          <w:shd w:val="clear" w:color="auto" w:fill="FFFFFF"/>
        </w:rPr>
      </w:pPr>
      <w:r w:rsidRPr="00461E79">
        <w:rPr>
          <w:rFonts w:ascii="Calibri" w:hAnsi="Calibri" w:cs="Calibri"/>
          <w:shd w:val="clear" w:color="auto" w:fill="FFFFFF"/>
        </w:rPr>
        <w:t>Dunning, L.</w:t>
      </w:r>
      <w:r w:rsidR="007C3854" w:rsidRPr="00461E79">
        <w:rPr>
          <w:rFonts w:ascii="Calibri" w:hAnsi="Calibri" w:cs="Calibri"/>
          <w:shd w:val="clear" w:color="auto" w:fill="FFFFFF"/>
        </w:rPr>
        <w:t xml:space="preserve"> T. </w:t>
      </w:r>
      <w:r w:rsidR="007C3854" w:rsidRPr="00461E79">
        <w:rPr>
          <w:rFonts w:ascii="Calibri" w:hAnsi="Calibri" w:cs="Calibri"/>
          <w:i/>
          <w:iCs/>
          <w:shd w:val="clear" w:color="auto" w:fill="FFFFFF"/>
        </w:rPr>
        <w:t>et al.</w:t>
      </w:r>
      <w:r w:rsidR="007C3854" w:rsidRPr="00461E79">
        <w:rPr>
          <w:rFonts w:ascii="Calibri" w:hAnsi="Calibri" w:cs="Calibri"/>
          <w:shd w:val="clear" w:color="auto" w:fill="FFFFFF"/>
        </w:rPr>
        <w:t xml:space="preserve"> (2019)</w:t>
      </w:r>
      <w:r w:rsidRPr="00461E79">
        <w:rPr>
          <w:rFonts w:ascii="Calibri" w:hAnsi="Calibri" w:cs="Calibri"/>
          <w:shd w:val="clear" w:color="auto" w:fill="FFFFFF"/>
        </w:rPr>
        <w:t xml:space="preserve"> </w:t>
      </w:r>
      <w:r w:rsidR="00752CE2" w:rsidRPr="00461E79">
        <w:rPr>
          <w:rFonts w:ascii="Calibri" w:hAnsi="Calibri" w:cs="Calibri"/>
          <w:shd w:val="clear" w:color="auto" w:fill="FFFFFF"/>
        </w:rPr>
        <w:t>‘</w:t>
      </w:r>
      <w:r w:rsidRPr="00461E79">
        <w:rPr>
          <w:rFonts w:ascii="Calibri" w:hAnsi="Calibri" w:cs="Calibri"/>
          <w:shd w:val="clear" w:color="auto" w:fill="FFFFFF"/>
        </w:rPr>
        <w:t>Lateral transfers of large DNA fragments spread functional genes among grasses</w:t>
      </w:r>
      <w:r w:rsidR="00124F7B"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Proceedings of the National Academy of Sciences</w:t>
      </w:r>
      <w:r w:rsidRPr="00461E79">
        <w:rPr>
          <w:rFonts w:ascii="Calibri" w:hAnsi="Calibri" w:cs="Calibri"/>
          <w:shd w:val="clear" w:color="auto" w:fill="FFFFFF"/>
        </w:rPr>
        <w:t>, 116(10), pp.</w:t>
      </w:r>
      <w:r w:rsidR="0095669B" w:rsidRPr="00461E79">
        <w:rPr>
          <w:rFonts w:ascii="Calibri" w:hAnsi="Calibri" w:cs="Calibri"/>
          <w:shd w:val="clear" w:color="auto" w:fill="FFFFFF"/>
        </w:rPr>
        <w:t xml:space="preserve"> </w:t>
      </w:r>
      <w:r w:rsidRPr="00461E79">
        <w:rPr>
          <w:rFonts w:ascii="Calibri" w:hAnsi="Calibri" w:cs="Calibri"/>
          <w:shd w:val="clear" w:color="auto" w:fill="FFFFFF"/>
        </w:rPr>
        <w:t>4416-4425.</w:t>
      </w:r>
      <w:r w:rsidR="0095669B" w:rsidRPr="00461E79">
        <w:rPr>
          <w:rFonts w:ascii="Calibri" w:hAnsi="Calibri" w:cs="Calibri"/>
          <w:shd w:val="clear" w:color="auto" w:fill="FFFFFF"/>
        </w:rPr>
        <w:t xml:space="preserve"> doi:  </w:t>
      </w:r>
      <w:r w:rsidR="00AD1B7A" w:rsidRPr="00461E79">
        <w:rPr>
          <w:rFonts w:ascii="Calibri" w:hAnsi="Calibri" w:cs="Calibri"/>
          <w:shd w:val="clear" w:color="auto" w:fill="FFFFFF"/>
        </w:rPr>
        <w:t>https://doi.org/10.1073/pnas.1810031116</w:t>
      </w:r>
    </w:p>
    <w:p w14:paraId="4E67A071" w14:textId="21F4326B" w:rsidR="00202357" w:rsidRPr="00461E79" w:rsidRDefault="00202357" w:rsidP="0097194C">
      <w:pPr>
        <w:spacing w:line="22" w:lineRule="atLeast"/>
        <w:rPr>
          <w:rFonts w:ascii="Calibri" w:hAnsi="Calibri" w:cs="Calibri"/>
          <w:shd w:val="clear" w:color="auto" w:fill="FFFFFF"/>
        </w:rPr>
      </w:pPr>
      <w:r w:rsidRPr="00461E79">
        <w:rPr>
          <w:rFonts w:ascii="Calibri" w:hAnsi="Calibri" w:cs="Calibri"/>
          <w:shd w:val="clear" w:color="auto" w:fill="FFFFFF"/>
        </w:rPr>
        <w:t>Famiani, F., Cultrera, N., Battistelli, A., Casulli, V., Proietti, P., Standardi, A., Chen, Z., Leegood, R.</w:t>
      </w:r>
      <w:r w:rsidR="0059612C" w:rsidRPr="00461E79">
        <w:rPr>
          <w:rFonts w:ascii="Calibri" w:hAnsi="Calibri" w:cs="Calibri"/>
          <w:shd w:val="clear" w:color="auto" w:fill="FFFFFF"/>
        </w:rPr>
        <w:t>,</w:t>
      </w:r>
      <w:r w:rsidRPr="00461E79">
        <w:rPr>
          <w:rFonts w:ascii="Calibri" w:hAnsi="Calibri" w:cs="Calibri"/>
          <w:shd w:val="clear" w:color="auto" w:fill="FFFFFF"/>
        </w:rPr>
        <w:t xml:space="preserve"> and Walker, R. </w:t>
      </w:r>
      <w:r w:rsidR="00943889" w:rsidRPr="00461E79">
        <w:rPr>
          <w:rFonts w:ascii="Calibri" w:hAnsi="Calibri" w:cs="Calibri"/>
          <w:shd w:val="clear" w:color="auto" w:fill="FFFFFF"/>
        </w:rPr>
        <w:t>(</w:t>
      </w:r>
      <w:r w:rsidRPr="00461E79">
        <w:rPr>
          <w:rFonts w:ascii="Calibri" w:hAnsi="Calibri" w:cs="Calibri"/>
          <w:shd w:val="clear" w:color="auto" w:fill="FFFFFF"/>
        </w:rPr>
        <w:t>2005</w:t>
      </w:r>
      <w:r w:rsidR="00943889" w:rsidRPr="00461E79">
        <w:rPr>
          <w:rFonts w:ascii="Calibri" w:hAnsi="Calibri" w:cs="Calibri"/>
          <w:shd w:val="clear" w:color="auto" w:fill="FFFFFF"/>
        </w:rPr>
        <w:t>)</w:t>
      </w:r>
      <w:r w:rsidRPr="00461E79">
        <w:rPr>
          <w:rFonts w:ascii="Calibri" w:hAnsi="Calibri" w:cs="Calibri"/>
          <w:shd w:val="clear" w:color="auto" w:fill="FFFFFF"/>
        </w:rPr>
        <w:t xml:space="preserve"> </w:t>
      </w:r>
      <w:r w:rsidR="00943889" w:rsidRPr="00461E79">
        <w:rPr>
          <w:rFonts w:ascii="Calibri" w:hAnsi="Calibri" w:cs="Calibri"/>
          <w:shd w:val="clear" w:color="auto" w:fill="FFFFFF"/>
        </w:rPr>
        <w:t>‘</w:t>
      </w:r>
      <w:r w:rsidRPr="00461E79">
        <w:rPr>
          <w:rFonts w:ascii="Calibri" w:hAnsi="Calibri" w:cs="Calibri"/>
          <w:shd w:val="clear" w:color="auto" w:fill="FFFFFF"/>
        </w:rPr>
        <w:t>Phosphoenolpyruvate carboxykinase and its potential role in the catabolism of organic acids in the flesh of soft fruit during ripening</w:t>
      </w:r>
      <w:r w:rsidR="007B5978"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Journal of Experimental Botany</w:t>
      </w:r>
      <w:r w:rsidRPr="00461E79">
        <w:rPr>
          <w:rFonts w:ascii="Calibri" w:hAnsi="Calibri" w:cs="Calibri"/>
          <w:shd w:val="clear" w:color="auto" w:fill="FFFFFF"/>
        </w:rPr>
        <w:t>, 56(421), pp.</w:t>
      </w:r>
      <w:r w:rsidR="00CD58A1" w:rsidRPr="00461E79">
        <w:rPr>
          <w:rFonts w:ascii="Calibri" w:hAnsi="Calibri" w:cs="Calibri"/>
          <w:shd w:val="clear" w:color="auto" w:fill="FFFFFF"/>
        </w:rPr>
        <w:t xml:space="preserve"> </w:t>
      </w:r>
      <w:r w:rsidRPr="00461E79">
        <w:rPr>
          <w:rFonts w:ascii="Calibri" w:hAnsi="Calibri" w:cs="Calibri"/>
          <w:shd w:val="clear" w:color="auto" w:fill="FFFFFF"/>
        </w:rPr>
        <w:t>2959-2969.</w:t>
      </w:r>
      <w:r w:rsidR="001E01A9" w:rsidRPr="00461E79">
        <w:rPr>
          <w:rFonts w:ascii="Calibri" w:hAnsi="Calibri" w:cs="Calibri"/>
          <w:shd w:val="clear" w:color="auto" w:fill="FFFFFF"/>
        </w:rPr>
        <w:t xml:space="preserve"> doi: https://doi.org/10.1093/jxb/eri293</w:t>
      </w:r>
    </w:p>
    <w:p w14:paraId="33960783" w14:textId="0D14EDD4" w:rsidR="005668B9" w:rsidRPr="00461E79" w:rsidRDefault="005668B9" w:rsidP="0097194C">
      <w:pPr>
        <w:spacing w:line="22" w:lineRule="atLeast"/>
        <w:rPr>
          <w:rFonts w:ascii="Calibri" w:hAnsi="Calibri" w:cs="Calibri"/>
          <w:shd w:val="clear" w:color="auto" w:fill="FFFFFF"/>
        </w:rPr>
      </w:pPr>
      <w:r w:rsidRPr="00461E79">
        <w:rPr>
          <w:rFonts w:ascii="Calibri" w:hAnsi="Calibri" w:cs="Calibri"/>
          <w:shd w:val="clear" w:color="auto" w:fill="FFFFFF"/>
        </w:rPr>
        <w:t>Fan, X., Qiu, H., Han, W., Wang, Y., Xu, D., Zhang, X., Bhattacharya, D.</w:t>
      </w:r>
      <w:r w:rsidR="00FA212E" w:rsidRPr="00461E79">
        <w:rPr>
          <w:rFonts w:ascii="Calibri" w:hAnsi="Calibri" w:cs="Calibri"/>
          <w:shd w:val="clear" w:color="auto" w:fill="FFFFFF"/>
        </w:rPr>
        <w:t>,</w:t>
      </w:r>
      <w:r w:rsidRPr="00461E79">
        <w:rPr>
          <w:rFonts w:ascii="Calibri" w:hAnsi="Calibri" w:cs="Calibri"/>
          <w:shd w:val="clear" w:color="auto" w:fill="FFFFFF"/>
        </w:rPr>
        <w:t xml:space="preserve"> and Ye, N.</w:t>
      </w:r>
      <w:r w:rsidR="00EB4EBC" w:rsidRPr="00461E79">
        <w:rPr>
          <w:rFonts w:ascii="Calibri" w:hAnsi="Calibri" w:cs="Calibri"/>
          <w:shd w:val="clear" w:color="auto" w:fill="FFFFFF"/>
        </w:rPr>
        <w:t xml:space="preserve"> (</w:t>
      </w:r>
      <w:r w:rsidRPr="00461E79">
        <w:rPr>
          <w:rFonts w:ascii="Calibri" w:hAnsi="Calibri" w:cs="Calibri"/>
          <w:shd w:val="clear" w:color="auto" w:fill="FFFFFF"/>
        </w:rPr>
        <w:t>2020</w:t>
      </w:r>
      <w:r w:rsidR="00EB4EBC" w:rsidRPr="00461E79">
        <w:rPr>
          <w:rFonts w:ascii="Calibri" w:hAnsi="Calibri" w:cs="Calibri"/>
          <w:shd w:val="clear" w:color="auto" w:fill="FFFFFF"/>
        </w:rPr>
        <w:t>)</w:t>
      </w:r>
      <w:r w:rsidRPr="00461E79">
        <w:rPr>
          <w:rFonts w:ascii="Calibri" w:hAnsi="Calibri" w:cs="Calibri"/>
          <w:shd w:val="clear" w:color="auto" w:fill="FFFFFF"/>
        </w:rPr>
        <w:t xml:space="preserve"> </w:t>
      </w:r>
      <w:r w:rsidR="00EB4EBC" w:rsidRPr="00461E79">
        <w:rPr>
          <w:rFonts w:ascii="Calibri" w:hAnsi="Calibri" w:cs="Calibri"/>
          <w:shd w:val="clear" w:color="auto" w:fill="FFFFFF"/>
        </w:rPr>
        <w:t>‘</w:t>
      </w:r>
      <w:r w:rsidRPr="00461E79">
        <w:rPr>
          <w:rFonts w:ascii="Calibri" w:hAnsi="Calibri" w:cs="Calibri"/>
          <w:shd w:val="clear" w:color="auto" w:fill="FFFFFF"/>
        </w:rPr>
        <w:t>Phytoplankton pangenome reveals extensive prokaryotic horizontal gene transfer of diverse functions</w:t>
      </w:r>
      <w:r w:rsidR="00C807DF"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Science Advances</w:t>
      </w:r>
      <w:r w:rsidRPr="00461E79">
        <w:rPr>
          <w:rFonts w:ascii="Calibri" w:hAnsi="Calibri" w:cs="Calibri"/>
          <w:shd w:val="clear" w:color="auto" w:fill="FFFFFF"/>
        </w:rPr>
        <w:t>, 6(18).</w:t>
      </w:r>
      <w:r w:rsidR="00E70E40" w:rsidRPr="00461E79">
        <w:rPr>
          <w:rFonts w:ascii="Calibri" w:hAnsi="Calibri" w:cs="Calibri"/>
          <w:shd w:val="clear" w:color="auto" w:fill="FFFFFF"/>
        </w:rPr>
        <w:t xml:space="preserve"> doi: https://doi.org/10.1126/sciadv.aba0111</w:t>
      </w:r>
    </w:p>
    <w:p w14:paraId="1553F3F6" w14:textId="4AF96419" w:rsidR="002907EE" w:rsidRPr="00461E79" w:rsidRDefault="002907EE" w:rsidP="0097194C">
      <w:pPr>
        <w:spacing w:after="240" w:line="22" w:lineRule="atLeast"/>
        <w:rPr>
          <w:rFonts w:ascii="Calibri" w:eastAsia="Times New Roman" w:hAnsi="Calibri" w:cs="Calibri"/>
        </w:rPr>
      </w:pPr>
      <w:r w:rsidRPr="00461E79">
        <w:rPr>
          <w:rFonts w:ascii="Calibri" w:eastAsia="Times New Roman" w:hAnsi="Calibri" w:cs="Calibri"/>
        </w:rPr>
        <w:t>Freschi, L., Vincent, A.T., Jeukens, J., Emond-Rheault, J.-G., Kukavica-Ibrulj, I., Dupont, M.-J., Charette, S.J., Boyle, B.</w:t>
      </w:r>
      <w:r w:rsidR="00F13CB9" w:rsidRPr="00461E79">
        <w:rPr>
          <w:rFonts w:ascii="Calibri" w:eastAsia="Times New Roman" w:hAnsi="Calibri" w:cs="Calibri"/>
        </w:rPr>
        <w:t>,</w:t>
      </w:r>
      <w:r w:rsidRPr="00461E79">
        <w:rPr>
          <w:rFonts w:ascii="Calibri" w:eastAsia="Times New Roman" w:hAnsi="Calibri" w:cs="Calibri"/>
        </w:rPr>
        <w:t xml:space="preserve"> and Levesque, R.C. (2019) </w:t>
      </w:r>
      <w:r w:rsidR="00BB0904" w:rsidRPr="00461E79">
        <w:rPr>
          <w:rFonts w:ascii="Calibri" w:eastAsia="Times New Roman" w:hAnsi="Calibri" w:cs="Calibri"/>
        </w:rPr>
        <w:t>‘</w:t>
      </w:r>
      <w:r w:rsidRPr="00461E79">
        <w:rPr>
          <w:rFonts w:ascii="Calibri" w:eastAsia="Times New Roman" w:hAnsi="Calibri" w:cs="Calibri"/>
        </w:rPr>
        <w:t xml:space="preserve">The </w:t>
      </w:r>
      <w:r w:rsidRPr="00461E79">
        <w:rPr>
          <w:rFonts w:ascii="Calibri" w:eastAsia="Times New Roman" w:hAnsi="Calibri" w:cs="Calibri"/>
          <w:i/>
          <w:iCs/>
        </w:rPr>
        <w:t>Pseudomonas aeruginosa</w:t>
      </w:r>
      <w:r w:rsidRPr="00461E79">
        <w:rPr>
          <w:rFonts w:ascii="Calibri" w:eastAsia="Times New Roman" w:hAnsi="Calibri" w:cs="Calibri"/>
        </w:rPr>
        <w:t xml:space="preserve"> Pan-Genome Provides New Insights on Its Population Structure, Horizontal Gene Transfer, and Pathogenicity</w:t>
      </w:r>
      <w:r w:rsidR="00BB0904" w:rsidRPr="00461E79">
        <w:rPr>
          <w:rFonts w:ascii="Calibri" w:eastAsia="Times New Roman" w:hAnsi="Calibri" w:cs="Calibri"/>
        </w:rPr>
        <w:t>’,</w:t>
      </w:r>
      <w:r w:rsidRPr="00461E79">
        <w:rPr>
          <w:rFonts w:ascii="Calibri" w:eastAsia="Times New Roman" w:hAnsi="Calibri" w:cs="Calibri"/>
        </w:rPr>
        <w:t xml:space="preserve"> </w:t>
      </w:r>
      <w:r w:rsidRPr="00461E79">
        <w:rPr>
          <w:rFonts w:ascii="Calibri" w:eastAsia="Times New Roman" w:hAnsi="Calibri" w:cs="Calibri"/>
          <w:i/>
          <w:iCs/>
        </w:rPr>
        <w:t>Genome Biology and Evolution</w:t>
      </w:r>
      <w:r w:rsidRPr="00461E79">
        <w:rPr>
          <w:rFonts w:ascii="Calibri" w:eastAsia="Times New Roman" w:hAnsi="Calibri" w:cs="Calibri"/>
        </w:rPr>
        <w:t>, 11(1), pp.</w:t>
      </w:r>
      <w:r w:rsidR="001E46F7" w:rsidRPr="00461E79">
        <w:rPr>
          <w:rFonts w:ascii="Calibri" w:eastAsia="Times New Roman" w:hAnsi="Calibri" w:cs="Calibri"/>
        </w:rPr>
        <w:t xml:space="preserve"> </w:t>
      </w:r>
      <w:r w:rsidRPr="00461E79">
        <w:rPr>
          <w:rFonts w:ascii="Calibri" w:eastAsia="Times New Roman" w:hAnsi="Calibri" w:cs="Calibri"/>
        </w:rPr>
        <w:t>109–120. doi:</w:t>
      </w:r>
      <w:r w:rsidR="001E46F7" w:rsidRPr="00461E79">
        <w:rPr>
          <w:rFonts w:ascii="Calibri" w:eastAsia="Times New Roman" w:hAnsi="Calibri" w:cs="Calibri"/>
        </w:rPr>
        <w:t xml:space="preserve"> https://doi.org/10.1093/gbe/evy259</w:t>
      </w:r>
    </w:p>
    <w:p w14:paraId="4EE3791A" w14:textId="4B93DDE6" w:rsidR="000000F0" w:rsidRPr="00461E79" w:rsidRDefault="000000F0" w:rsidP="0097194C">
      <w:pPr>
        <w:spacing w:line="22" w:lineRule="atLeast"/>
        <w:rPr>
          <w:rFonts w:ascii="Calibri" w:hAnsi="Calibri" w:cs="Calibri"/>
        </w:rPr>
      </w:pPr>
      <w:r w:rsidRPr="00461E79">
        <w:rPr>
          <w:rFonts w:ascii="Calibri" w:hAnsi="Calibri" w:cs="Calibri"/>
        </w:rPr>
        <w:t>Gibbs</w:t>
      </w:r>
      <w:r w:rsidR="00B772E2" w:rsidRPr="00461E79">
        <w:rPr>
          <w:rFonts w:ascii="Calibri" w:hAnsi="Calibri" w:cs="Calibri"/>
        </w:rPr>
        <w:t>-</w:t>
      </w:r>
      <w:r w:rsidRPr="00461E79">
        <w:rPr>
          <w:rFonts w:ascii="Calibri" w:hAnsi="Calibri" w:cs="Calibri"/>
        </w:rPr>
        <w:t>Russell G</w:t>
      </w:r>
      <w:r w:rsidR="00E5154E" w:rsidRPr="00461E79">
        <w:rPr>
          <w:rFonts w:ascii="Calibri" w:hAnsi="Calibri" w:cs="Calibri"/>
        </w:rPr>
        <w:t xml:space="preserve">. </w:t>
      </w:r>
      <w:r w:rsidRPr="00461E79">
        <w:rPr>
          <w:rFonts w:ascii="Calibri" w:hAnsi="Calibri" w:cs="Calibri"/>
        </w:rPr>
        <w:t xml:space="preserve">E. </w:t>
      </w:r>
      <w:r w:rsidR="00E5154E" w:rsidRPr="00461E79">
        <w:rPr>
          <w:rFonts w:ascii="Calibri" w:hAnsi="Calibri" w:cs="Calibri"/>
        </w:rPr>
        <w:t>(1983) ‘</w:t>
      </w:r>
      <w:r w:rsidRPr="00461E79">
        <w:rPr>
          <w:rFonts w:ascii="Calibri" w:hAnsi="Calibri" w:cs="Calibri"/>
        </w:rPr>
        <w:t>The taxonomic position of C3 and C4</w:t>
      </w:r>
      <w:r w:rsidR="00E5154E" w:rsidRPr="00461E79">
        <w:rPr>
          <w:rFonts w:ascii="Calibri" w:hAnsi="Calibri" w:cs="Calibri"/>
        </w:rPr>
        <w:t xml:space="preserve"> </w:t>
      </w:r>
      <w:r w:rsidRPr="00461E79">
        <w:rPr>
          <w:rFonts w:ascii="Calibri" w:hAnsi="Calibri" w:cs="Calibri"/>
          <w:i/>
          <w:iCs/>
        </w:rPr>
        <w:t>Alloteropsis semialata</w:t>
      </w:r>
      <w:r w:rsidRPr="00461E79">
        <w:rPr>
          <w:rFonts w:ascii="Calibri" w:hAnsi="Calibri" w:cs="Calibri"/>
        </w:rPr>
        <w:t xml:space="preserve"> (Poaceae) in </w:t>
      </w:r>
      <w:r w:rsidR="00DD56D6" w:rsidRPr="00461E79">
        <w:rPr>
          <w:rFonts w:ascii="Calibri" w:hAnsi="Calibri" w:cs="Calibri"/>
        </w:rPr>
        <w:t>s</w:t>
      </w:r>
      <w:r w:rsidRPr="00461E79">
        <w:rPr>
          <w:rFonts w:ascii="Calibri" w:hAnsi="Calibri" w:cs="Calibri"/>
        </w:rPr>
        <w:t xml:space="preserve">outhern Africa, </w:t>
      </w:r>
      <w:r w:rsidRPr="00461E79">
        <w:rPr>
          <w:rFonts w:ascii="Calibri" w:hAnsi="Calibri" w:cs="Calibri"/>
          <w:i/>
          <w:iCs/>
        </w:rPr>
        <w:t>Bothalia</w:t>
      </w:r>
      <w:r w:rsidR="00CD18ED" w:rsidRPr="00461E79">
        <w:rPr>
          <w:rFonts w:ascii="Calibri" w:hAnsi="Calibri" w:cs="Calibri"/>
        </w:rPr>
        <w:t>, 14, pp</w:t>
      </w:r>
      <w:r w:rsidRPr="00461E79">
        <w:rPr>
          <w:rFonts w:ascii="Calibri" w:hAnsi="Calibri" w:cs="Calibri"/>
        </w:rPr>
        <w:t>. 205 -213</w:t>
      </w:r>
      <w:r w:rsidR="00CD18ED" w:rsidRPr="00461E79">
        <w:rPr>
          <w:rFonts w:ascii="Calibri" w:hAnsi="Calibri" w:cs="Calibri"/>
        </w:rPr>
        <w:t xml:space="preserve">. doi: </w:t>
      </w:r>
      <w:r w:rsidR="00307910" w:rsidRPr="00461E79">
        <w:rPr>
          <w:rFonts w:ascii="Calibri" w:hAnsi="Calibri" w:cs="Calibri"/>
        </w:rPr>
        <w:t>https://doi.org/10.4102/ABC.V14I2.1160</w:t>
      </w:r>
    </w:p>
    <w:p w14:paraId="0464001C" w14:textId="6C856216" w:rsidR="000000F0" w:rsidRPr="00461E79" w:rsidRDefault="000000F0" w:rsidP="0097194C">
      <w:pPr>
        <w:spacing w:line="22" w:lineRule="atLeast"/>
        <w:rPr>
          <w:rFonts w:ascii="Calibri" w:hAnsi="Calibri" w:cs="Calibri"/>
          <w:shd w:val="clear" w:color="auto" w:fill="FFFFFF"/>
        </w:rPr>
      </w:pPr>
      <w:r w:rsidRPr="00461E79">
        <w:rPr>
          <w:rFonts w:ascii="Calibri" w:hAnsi="Calibri" w:cs="Calibri"/>
          <w:shd w:val="clear" w:color="auto" w:fill="FFFFFF"/>
        </w:rPr>
        <w:t>Gilad, Y., Rifkin, S.</w:t>
      </w:r>
      <w:r w:rsidR="007D1FCE" w:rsidRPr="00461E79">
        <w:rPr>
          <w:rFonts w:ascii="Calibri" w:hAnsi="Calibri" w:cs="Calibri"/>
          <w:shd w:val="clear" w:color="auto" w:fill="FFFFFF"/>
        </w:rPr>
        <w:t>,</w:t>
      </w:r>
      <w:r w:rsidRPr="00461E79">
        <w:rPr>
          <w:rFonts w:ascii="Calibri" w:hAnsi="Calibri" w:cs="Calibri"/>
          <w:shd w:val="clear" w:color="auto" w:fill="FFFFFF"/>
        </w:rPr>
        <w:t xml:space="preserve"> and Pritchard, J.</w:t>
      </w:r>
      <w:r w:rsidR="005F75CF" w:rsidRPr="00461E79">
        <w:rPr>
          <w:rFonts w:ascii="Calibri" w:hAnsi="Calibri" w:cs="Calibri"/>
          <w:shd w:val="clear" w:color="auto" w:fill="FFFFFF"/>
        </w:rPr>
        <w:t xml:space="preserve"> (</w:t>
      </w:r>
      <w:r w:rsidRPr="00461E79">
        <w:rPr>
          <w:rFonts w:ascii="Calibri" w:hAnsi="Calibri" w:cs="Calibri"/>
          <w:shd w:val="clear" w:color="auto" w:fill="FFFFFF"/>
        </w:rPr>
        <w:t>2008</w:t>
      </w:r>
      <w:r w:rsidR="005F75CF" w:rsidRPr="00461E79">
        <w:rPr>
          <w:rFonts w:ascii="Calibri" w:hAnsi="Calibri" w:cs="Calibri"/>
          <w:shd w:val="clear" w:color="auto" w:fill="FFFFFF"/>
        </w:rPr>
        <w:t>)</w:t>
      </w:r>
      <w:r w:rsidRPr="00461E79">
        <w:rPr>
          <w:rFonts w:ascii="Calibri" w:hAnsi="Calibri" w:cs="Calibri"/>
          <w:shd w:val="clear" w:color="auto" w:fill="FFFFFF"/>
        </w:rPr>
        <w:t xml:space="preserve"> </w:t>
      </w:r>
      <w:r w:rsidR="005F75CF" w:rsidRPr="00461E79">
        <w:rPr>
          <w:rFonts w:ascii="Calibri" w:hAnsi="Calibri" w:cs="Calibri"/>
          <w:shd w:val="clear" w:color="auto" w:fill="FFFFFF"/>
        </w:rPr>
        <w:t>‘</w:t>
      </w:r>
      <w:r w:rsidRPr="00461E79">
        <w:rPr>
          <w:rFonts w:ascii="Calibri" w:hAnsi="Calibri" w:cs="Calibri"/>
          <w:shd w:val="clear" w:color="auto" w:fill="FFFFFF"/>
        </w:rPr>
        <w:t>Revealing the architecture of gene regulation: the promise of eQTL studies</w:t>
      </w:r>
      <w:r w:rsidR="005F75CF"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Trends in Genetics</w:t>
      </w:r>
      <w:r w:rsidRPr="00461E79">
        <w:rPr>
          <w:rFonts w:ascii="Calibri" w:hAnsi="Calibri" w:cs="Calibri"/>
          <w:shd w:val="clear" w:color="auto" w:fill="FFFFFF"/>
        </w:rPr>
        <w:t>, 24(8), pp.</w:t>
      </w:r>
      <w:r w:rsidR="00620C27" w:rsidRPr="00461E79">
        <w:rPr>
          <w:rFonts w:ascii="Calibri" w:hAnsi="Calibri" w:cs="Calibri"/>
          <w:shd w:val="clear" w:color="auto" w:fill="FFFFFF"/>
        </w:rPr>
        <w:t xml:space="preserve"> </w:t>
      </w:r>
      <w:r w:rsidRPr="00461E79">
        <w:rPr>
          <w:rFonts w:ascii="Calibri" w:hAnsi="Calibri" w:cs="Calibri"/>
          <w:shd w:val="clear" w:color="auto" w:fill="FFFFFF"/>
        </w:rPr>
        <w:t>408-415.</w:t>
      </w:r>
      <w:r w:rsidR="00620C27" w:rsidRPr="00461E79">
        <w:rPr>
          <w:rFonts w:ascii="Calibri" w:hAnsi="Calibri" w:cs="Calibri"/>
          <w:shd w:val="clear" w:color="auto" w:fill="FFFFFF"/>
        </w:rPr>
        <w:t xml:space="preserve"> doi: </w:t>
      </w:r>
      <w:r w:rsidR="00014F65" w:rsidRPr="00461E79">
        <w:rPr>
          <w:rFonts w:ascii="Calibri" w:hAnsi="Calibri" w:cs="Calibri"/>
          <w:shd w:val="clear" w:color="auto" w:fill="FFFFFF"/>
        </w:rPr>
        <w:t>https://doi.org/10.1016/j.tig.2008.06.001</w:t>
      </w:r>
    </w:p>
    <w:p w14:paraId="68EF4D77" w14:textId="6E98932A" w:rsidR="001F44A0" w:rsidRPr="00461E79" w:rsidRDefault="001F44A0" w:rsidP="0097194C">
      <w:pPr>
        <w:spacing w:line="22" w:lineRule="atLeast"/>
        <w:rPr>
          <w:rFonts w:ascii="Calibri" w:hAnsi="Calibri" w:cs="Calibri"/>
          <w:shd w:val="clear" w:color="auto" w:fill="FFFFFF"/>
        </w:rPr>
      </w:pPr>
      <w:r w:rsidRPr="00461E79">
        <w:rPr>
          <w:rFonts w:ascii="Calibri" w:hAnsi="Calibri" w:cs="Calibri"/>
        </w:rPr>
        <w:t xml:space="preserve">Gordon, K. L., </w:t>
      </w:r>
      <w:r w:rsidR="00AA4A24" w:rsidRPr="00461E79">
        <w:rPr>
          <w:rFonts w:ascii="Calibri" w:hAnsi="Calibri" w:cs="Calibri"/>
        </w:rPr>
        <w:t>and</w:t>
      </w:r>
      <w:r w:rsidRPr="00461E79">
        <w:rPr>
          <w:rFonts w:ascii="Calibri" w:hAnsi="Calibri" w:cs="Calibri"/>
        </w:rPr>
        <w:t xml:space="preserve"> Ruvinsky, I. (2012)</w:t>
      </w:r>
      <w:r w:rsidR="00947167" w:rsidRPr="00461E79">
        <w:rPr>
          <w:rFonts w:ascii="Calibri" w:hAnsi="Calibri" w:cs="Calibri"/>
        </w:rPr>
        <w:t xml:space="preserve"> ‘</w:t>
      </w:r>
      <w:r w:rsidRPr="00461E79">
        <w:rPr>
          <w:rFonts w:ascii="Calibri" w:hAnsi="Calibri" w:cs="Calibri"/>
        </w:rPr>
        <w:t>Tempo and Mode in Evolution of Transcriptional Regulation</w:t>
      </w:r>
      <w:r w:rsidR="00D444FE" w:rsidRPr="00461E79">
        <w:rPr>
          <w:rFonts w:ascii="Calibri" w:hAnsi="Calibri" w:cs="Calibri"/>
        </w:rPr>
        <w:t>’,</w:t>
      </w:r>
      <w:r w:rsidRPr="00461E79">
        <w:rPr>
          <w:rFonts w:ascii="Calibri" w:hAnsi="Calibri" w:cs="Calibri"/>
        </w:rPr>
        <w:t> </w:t>
      </w:r>
      <w:r w:rsidRPr="00461E79">
        <w:rPr>
          <w:rFonts w:ascii="Calibri" w:hAnsi="Calibri" w:cs="Calibri"/>
          <w:i/>
          <w:iCs/>
        </w:rPr>
        <w:t>PLoS Genetics</w:t>
      </w:r>
      <w:r w:rsidRPr="00461E79">
        <w:rPr>
          <w:rFonts w:ascii="Calibri" w:hAnsi="Calibri" w:cs="Calibri"/>
        </w:rPr>
        <w:t>, </w:t>
      </w:r>
      <w:r w:rsidRPr="00461E79">
        <w:rPr>
          <w:rFonts w:ascii="Calibri" w:hAnsi="Calibri" w:cs="Calibri"/>
          <w:i/>
          <w:iCs/>
        </w:rPr>
        <w:t>8</w:t>
      </w:r>
      <w:r w:rsidRPr="00461E79">
        <w:rPr>
          <w:rFonts w:ascii="Calibri" w:hAnsi="Calibri" w:cs="Calibri"/>
        </w:rPr>
        <w:t>(1)</w:t>
      </w:r>
      <w:r w:rsidR="00A6068A" w:rsidRPr="00461E79">
        <w:rPr>
          <w:rFonts w:ascii="Calibri" w:hAnsi="Calibri" w:cs="Calibri"/>
        </w:rPr>
        <w:t>. doi:</w:t>
      </w:r>
      <w:r w:rsidRPr="00461E79">
        <w:rPr>
          <w:rFonts w:ascii="Calibri" w:hAnsi="Calibri" w:cs="Calibri"/>
        </w:rPr>
        <w:t> https://doi.org/10.1371/journal.pgen.1002432</w:t>
      </w:r>
      <w:r w:rsidR="008D3DFC" w:rsidRPr="00461E79">
        <w:rPr>
          <w:rFonts w:ascii="Calibri" w:hAnsi="Calibri" w:cs="Calibri"/>
        </w:rPr>
        <w:t xml:space="preserve"> </w:t>
      </w:r>
    </w:p>
    <w:p w14:paraId="1680FD6E" w14:textId="725007CA" w:rsidR="00AC65F9" w:rsidRPr="00461E79" w:rsidRDefault="00AC65F9" w:rsidP="0097194C">
      <w:pPr>
        <w:spacing w:line="22" w:lineRule="atLeast"/>
        <w:rPr>
          <w:rFonts w:ascii="Calibri" w:hAnsi="Calibri" w:cs="Calibri"/>
          <w:shd w:val="clear" w:color="auto" w:fill="FFFFFF"/>
        </w:rPr>
      </w:pPr>
      <w:r w:rsidRPr="00461E79">
        <w:rPr>
          <w:rFonts w:ascii="Calibri" w:hAnsi="Calibri" w:cs="Calibri"/>
          <w:shd w:val="clear" w:color="auto" w:fill="FFFFFF"/>
        </w:rPr>
        <w:t>Hao, W.</w:t>
      </w:r>
      <w:r w:rsidR="007D5E57" w:rsidRPr="00461E79">
        <w:rPr>
          <w:rFonts w:ascii="Calibri" w:hAnsi="Calibri" w:cs="Calibri"/>
          <w:shd w:val="clear" w:color="auto" w:fill="FFFFFF"/>
        </w:rPr>
        <w:t>,</w:t>
      </w:r>
      <w:r w:rsidRPr="00461E79">
        <w:rPr>
          <w:rFonts w:ascii="Calibri" w:hAnsi="Calibri" w:cs="Calibri"/>
          <w:shd w:val="clear" w:color="auto" w:fill="FFFFFF"/>
        </w:rPr>
        <w:t xml:space="preserve"> and Golding, G. </w:t>
      </w:r>
      <w:r w:rsidR="004B224A" w:rsidRPr="00461E79">
        <w:rPr>
          <w:rFonts w:ascii="Calibri" w:hAnsi="Calibri" w:cs="Calibri"/>
          <w:shd w:val="clear" w:color="auto" w:fill="FFFFFF"/>
        </w:rPr>
        <w:t>(</w:t>
      </w:r>
      <w:r w:rsidRPr="00461E79">
        <w:rPr>
          <w:rFonts w:ascii="Calibri" w:hAnsi="Calibri" w:cs="Calibri"/>
          <w:shd w:val="clear" w:color="auto" w:fill="FFFFFF"/>
        </w:rPr>
        <w:t>2006</w:t>
      </w:r>
      <w:r w:rsidR="004B224A" w:rsidRPr="00461E79">
        <w:rPr>
          <w:rFonts w:ascii="Calibri" w:hAnsi="Calibri" w:cs="Calibri"/>
          <w:shd w:val="clear" w:color="auto" w:fill="FFFFFF"/>
        </w:rPr>
        <w:t>)</w:t>
      </w:r>
      <w:r w:rsidRPr="00461E79">
        <w:rPr>
          <w:rFonts w:ascii="Calibri" w:hAnsi="Calibri" w:cs="Calibri"/>
          <w:shd w:val="clear" w:color="auto" w:fill="FFFFFF"/>
        </w:rPr>
        <w:t xml:space="preserve"> </w:t>
      </w:r>
      <w:r w:rsidR="004B224A" w:rsidRPr="00461E79">
        <w:rPr>
          <w:rFonts w:ascii="Calibri" w:hAnsi="Calibri" w:cs="Calibri"/>
          <w:shd w:val="clear" w:color="auto" w:fill="FFFFFF"/>
        </w:rPr>
        <w:t>‘</w:t>
      </w:r>
      <w:r w:rsidRPr="00461E79">
        <w:rPr>
          <w:rFonts w:ascii="Calibri" w:hAnsi="Calibri" w:cs="Calibri"/>
          <w:shd w:val="clear" w:color="auto" w:fill="FFFFFF"/>
        </w:rPr>
        <w:t>The fate of laterally transferred genes: Life in the fast lane to adaptation or death</w:t>
      </w:r>
      <w:r w:rsidR="004B224A"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Genome Research</w:t>
      </w:r>
      <w:r w:rsidRPr="00461E79">
        <w:rPr>
          <w:rFonts w:ascii="Calibri" w:hAnsi="Calibri" w:cs="Calibri"/>
          <w:shd w:val="clear" w:color="auto" w:fill="FFFFFF"/>
        </w:rPr>
        <w:t>, 16(5), pp.</w:t>
      </w:r>
      <w:r w:rsidR="00A6098F" w:rsidRPr="00461E79">
        <w:rPr>
          <w:rFonts w:ascii="Calibri" w:hAnsi="Calibri" w:cs="Calibri"/>
          <w:shd w:val="clear" w:color="auto" w:fill="FFFFFF"/>
        </w:rPr>
        <w:t xml:space="preserve"> </w:t>
      </w:r>
      <w:r w:rsidRPr="00461E79">
        <w:rPr>
          <w:rFonts w:ascii="Calibri" w:hAnsi="Calibri" w:cs="Calibri"/>
          <w:shd w:val="clear" w:color="auto" w:fill="FFFFFF"/>
        </w:rPr>
        <w:t>636-643.</w:t>
      </w:r>
      <w:r w:rsidR="00A6098F" w:rsidRPr="00461E79">
        <w:rPr>
          <w:rFonts w:ascii="Calibri" w:hAnsi="Calibri" w:cs="Calibri"/>
          <w:shd w:val="clear" w:color="auto" w:fill="FFFFFF"/>
        </w:rPr>
        <w:t xml:space="preserve"> doi: </w:t>
      </w:r>
      <w:r w:rsidR="000B7CF5" w:rsidRPr="00461E79">
        <w:rPr>
          <w:rFonts w:ascii="Calibri" w:hAnsi="Calibri" w:cs="Calibri"/>
          <w:shd w:val="clear" w:color="auto" w:fill="FFFFFF"/>
        </w:rPr>
        <w:t>https://doi.org/10.1101/gr.4746406</w:t>
      </w:r>
    </w:p>
    <w:p w14:paraId="2F5B4214" w14:textId="33622199" w:rsidR="000000F0" w:rsidRPr="00461E79" w:rsidRDefault="000000F0" w:rsidP="0097194C">
      <w:pPr>
        <w:pStyle w:val="NormalWeb"/>
        <w:spacing w:before="0" w:beforeAutospacing="0" w:after="0" w:afterAutospacing="0" w:line="22" w:lineRule="atLeast"/>
        <w:rPr>
          <w:rFonts w:ascii="Calibri" w:hAnsi="Calibri" w:cs="Calibri"/>
          <w:sz w:val="22"/>
          <w:szCs w:val="22"/>
        </w:rPr>
      </w:pPr>
      <w:r w:rsidRPr="00461E79">
        <w:rPr>
          <w:rFonts w:ascii="Calibri" w:hAnsi="Calibri" w:cs="Calibri"/>
          <w:sz w:val="22"/>
          <w:szCs w:val="22"/>
        </w:rPr>
        <w:t xml:space="preserve">Hibdige, S. G. S., Raimondeau, P., Christin, P. A., </w:t>
      </w:r>
      <w:r w:rsidR="009B3C9E" w:rsidRPr="00461E79">
        <w:rPr>
          <w:rFonts w:ascii="Calibri" w:hAnsi="Calibri" w:cs="Calibri"/>
          <w:sz w:val="22"/>
          <w:szCs w:val="22"/>
        </w:rPr>
        <w:t>and</w:t>
      </w:r>
      <w:r w:rsidRPr="00461E79">
        <w:rPr>
          <w:rFonts w:ascii="Calibri" w:hAnsi="Calibri" w:cs="Calibri"/>
          <w:sz w:val="22"/>
          <w:szCs w:val="22"/>
        </w:rPr>
        <w:t xml:space="preserve"> Dunning, L. T. (2021) </w:t>
      </w:r>
      <w:r w:rsidR="00E75D90" w:rsidRPr="00461E79">
        <w:rPr>
          <w:rFonts w:ascii="Calibri" w:hAnsi="Calibri" w:cs="Calibri"/>
          <w:sz w:val="22"/>
          <w:szCs w:val="22"/>
        </w:rPr>
        <w:t>‘</w:t>
      </w:r>
      <w:r w:rsidRPr="00461E79">
        <w:rPr>
          <w:rFonts w:ascii="Calibri" w:hAnsi="Calibri" w:cs="Calibri"/>
          <w:sz w:val="22"/>
          <w:szCs w:val="22"/>
        </w:rPr>
        <w:t>Widespread lateral gene transfer among grasses</w:t>
      </w:r>
      <w:r w:rsidR="00E75D90" w:rsidRPr="00461E79">
        <w:rPr>
          <w:rFonts w:ascii="Calibri" w:hAnsi="Calibri" w:cs="Calibri"/>
          <w:sz w:val="22"/>
          <w:szCs w:val="22"/>
        </w:rPr>
        <w:t>’</w:t>
      </w:r>
      <w:r w:rsidR="007C7CC1" w:rsidRPr="00461E79">
        <w:rPr>
          <w:rFonts w:ascii="Calibri" w:hAnsi="Calibri" w:cs="Calibri"/>
          <w:sz w:val="22"/>
          <w:szCs w:val="22"/>
        </w:rPr>
        <w:t>,</w:t>
      </w:r>
      <w:r w:rsidRPr="00461E79">
        <w:rPr>
          <w:rFonts w:ascii="Calibri" w:hAnsi="Calibri" w:cs="Calibri"/>
          <w:sz w:val="22"/>
          <w:szCs w:val="22"/>
        </w:rPr>
        <w:t xml:space="preserve"> </w:t>
      </w:r>
      <w:r w:rsidRPr="00461E79">
        <w:rPr>
          <w:rFonts w:ascii="Calibri" w:hAnsi="Calibri" w:cs="Calibri"/>
          <w:i/>
          <w:iCs/>
          <w:sz w:val="22"/>
          <w:szCs w:val="22"/>
        </w:rPr>
        <w:t>New Phytologist</w:t>
      </w:r>
      <w:r w:rsidRPr="00461E79">
        <w:rPr>
          <w:rFonts w:ascii="Calibri" w:hAnsi="Calibri" w:cs="Calibri"/>
          <w:sz w:val="22"/>
          <w:szCs w:val="22"/>
        </w:rPr>
        <w:t xml:space="preserve">, </w:t>
      </w:r>
      <w:r w:rsidRPr="00461E79">
        <w:rPr>
          <w:rFonts w:ascii="Calibri" w:hAnsi="Calibri" w:cs="Calibri"/>
          <w:i/>
          <w:iCs/>
          <w:sz w:val="22"/>
          <w:szCs w:val="22"/>
        </w:rPr>
        <w:t>230</w:t>
      </w:r>
      <w:r w:rsidRPr="00461E79">
        <w:rPr>
          <w:rFonts w:ascii="Calibri" w:hAnsi="Calibri" w:cs="Calibri"/>
          <w:sz w:val="22"/>
          <w:szCs w:val="22"/>
        </w:rPr>
        <w:t xml:space="preserve">(6), </w:t>
      </w:r>
      <w:r w:rsidR="00E75D90" w:rsidRPr="00461E79">
        <w:rPr>
          <w:rFonts w:ascii="Calibri" w:hAnsi="Calibri" w:cs="Calibri"/>
          <w:sz w:val="22"/>
          <w:szCs w:val="22"/>
        </w:rPr>
        <w:t xml:space="preserve">pp. </w:t>
      </w:r>
      <w:r w:rsidRPr="00461E79">
        <w:rPr>
          <w:rFonts w:ascii="Calibri" w:hAnsi="Calibri" w:cs="Calibri"/>
          <w:sz w:val="22"/>
          <w:szCs w:val="22"/>
        </w:rPr>
        <w:t xml:space="preserve">2474–2486. </w:t>
      </w:r>
      <w:r w:rsidR="001B6C58" w:rsidRPr="00461E79">
        <w:rPr>
          <w:rFonts w:ascii="Calibri" w:hAnsi="Calibri" w:cs="Calibri"/>
          <w:sz w:val="22"/>
          <w:szCs w:val="22"/>
        </w:rPr>
        <w:t>doi: https://doi.org/10.1111/nph.17328</w:t>
      </w:r>
    </w:p>
    <w:p w14:paraId="11FFE2CF" w14:textId="77777777" w:rsidR="000000F0" w:rsidRPr="00461E79" w:rsidRDefault="000000F0" w:rsidP="0097194C">
      <w:pPr>
        <w:pStyle w:val="NormalWeb"/>
        <w:spacing w:before="0" w:beforeAutospacing="0" w:after="0" w:afterAutospacing="0" w:line="22" w:lineRule="atLeast"/>
        <w:rPr>
          <w:rStyle w:val="selectable"/>
          <w:rFonts w:ascii="Calibri" w:hAnsi="Calibri" w:cs="Calibri"/>
          <w:sz w:val="22"/>
          <w:szCs w:val="22"/>
        </w:rPr>
      </w:pPr>
    </w:p>
    <w:p w14:paraId="2F20D6DD" w14:textId="6CA5F3BE" w:rsidR="000000F0" w:rsidRPr="00461E79" w:rsidRDefault="000000F0" w:rsidP="0097194C">
      <w:pPr>
        <w:spacing w:line="22" w:lineRule="atLeast"/>
        <w:rPr>
          <w:rStyle w:val="selectable"/>
          <w:rFonts w:ascii="Calibri" w:hAnsi="Calibri" w:cs="Calibri"/>
        </w:rPr>
      </w:pPr>
      <w:r w:rsidRPr="00461E79">
        <w:rPr>
          <w:rStyle w:val="selectable"/>
          <w:rFonts w:ascii="Calibri" w:hAnsi="Calibri" w:cs="Calibri"/>
        </w:rPr>
        <w:t>Kaessmann, H.</w:t>
      </w:r>
      <w:r w:rsidR="004618D1" w:rsidRPr="00461E79">
        <w:rPr>
          <w:rStyle w:val="selectable"/>
          <w:rFonts w:ascii="Calibri" w:hAnsi="Calibri" w:cs="Calibri"/>
        </w:rPr>
        <w:t xml:space="preserve"> (</w:t>
      </w:r>
      <w:r w:rsidRPr="00461E79">
        <w:rPr>
          <w:rStyle w:val="selectable"/>
          <w:rFonts w:ascii="Calibri" w:hAnsi="Calibri" w:cs="Calibri"/>
        </w:rPr>
        <w:t>2010</w:t>
      </w:r>
      <w:r w:rsidR="004618D1" w:rsidRPr="00461E79">
        <w:rPr>
          <w:rStyle w:val="selectable"/>
          <w:rFonts w:ascii="Calibri" w:hAnsi="Calibri" w:cs="Calibri"/>
        </w:rPr>
        <w:t>)</w:t>
      </w:r>
      <w:r w:rsidRPr="00461E79">
        <w:rPr>
          <w:rStyle w:val="selectable"/>
          <w:rFonts w:ascii="Calibri" w:hAnsi="Calibri" w:cs="Calibri"/>
        </w:rPr>
        <w:t xml:space="preserve"> </w:t>
      </w:r>
      <w:r w:rsidR="00B50D38" w:rsidRPr="00461E79">
        <w:rPr>
          <w:rStyle w:val="selectable"/>
          <w:rFonts w:ascii="Calibri" w:hAnsi="Calibri" w:cs="Calibri"/>
        </w:rPr>
        <w:t>‘</w:t>
      </w:r>
      <w:r w:rsidRPr="00461E79">
        <w:rPr>
          <w:rStyle w:val="selectable"/>
          <w:rFonts w:ascii="Calibri" w:hAnsi="Calibri" w:cs="Calibri"/>
        </w:rPr>
        <w:t>Origins, evolution, and phenotypic impact of new genes</w:t>
      </w:r>
      <w:r w:rsidR="00B50D38" w:rsidRPr="00461E79">
        <w:rPr>
          <w:rStyle w:val="selectable"/>
          <w:rFonts w:ascii="Calibri" w:hAnsi="Calibri" w:cs="Calibri"/>
        </w:rPr>
        <w:t>’,</w:t>
      </w:r>
      <w:r w:rsidRPr="00461E79">
        <w:rPr>
          <w:rStyle w:val="selectable"/>
          <w:rFonts w:ascii="Calibri" w:hAnsi="Calibri" w:cs="Calibri"/>
        </w:rPr>
        <w:t xml:space="preserve"> </w:t>
      </w:r>
      <w:r w:rsidRPr="00461E79">
        <w:rPr>
          <w:rStyle w:val="selectable"/>
          <w:rFonts w:ascii="Calibri" w:hAnsi="Calibri" w:cs="Calibri"/>
          <w:i/>
          <w:iCs/>
        </w:rPr>
        <w:t>Genome Research</w:t>
      </w:r>
      <w:r w:rsidRPr="00461E79">
        <w:rPr>
          <w:rStyle w:val="selectable"/>
          <w:rFonts w:ascii="Calibri" w:hAnsi="Calibri" w:cs="Calibri"/>
        </w:rPr>
        <w:t>, 20(10), pp.</w:t>
      </w:r>
      <w:r w:rsidR="00490510" w:rsidRPr="00461E79">
        <w:rPr>
          <w:rStyle w:val="selectable"/>
          <w:rFonts w:ascii="Calibri" w:hAnsi="Calibri" w:cs="Calibri"/>
        </w:rPr>
        <w:t xml:space="preserve"> </w:t>
      </w:r>
      <w:r w:rsidRPr="00461E79">
        <w:rPr>
          <w:rStyle w:val="selectable"/>
          <w:rFonts w:ascii="Calibri" w:hAnsi="Calibri" w:cs="Calibri"/>
        </w:rPr>
        <w:t>1313-1326.</w:t>
      </w:r>
      <w:r w:rsidR="00A65FF3" w:rsidRPr="00461E79">
        <w:rPr>
          <w:rStyle w:val="selectable"/>
          <w:rFonts w:ascii="Calibri" w:hAnsi="Calibri" w:cs="Calibri"/>
        </w:rPr>
        <w:t xml:space="preserve"> doi: </w:t>
      </w:r>
      <w:r w:rsidR="00284F60" w:rsidRPr="00461E79">
        <w:rPr>
          <w:rStyle w:val="selectable"/>
          <w:rFonts w:ascii="Calibri" w:hAnsi="Calibri" w:cs="Calibri"/>
        </w:rPr>
        <w:t xml:space="preserve">https://doi.org/10.1101/gr.101386.109 </w:t>
      </w:r>
    </w:p>
    <w:p w14:paraId="53C920F4" w14:textId="0347C187" w:rsidR="00384D16" w:rsidRPr="00461E79" w:rsidRDefault="00384D16" w:rsidP="0097194C">
      <w:pPr>
        <w:spacing w:line="22" w:lineRule="atLeast"/>
        <w:rPr>
          <w:rFonts w:ascii="Calibri" w:hAnsi="Calibri" w:cs="Calibri"/>
          <w:shd w:val="clear" w:color="auto" w:fill="FFFFFF"/>
        </w:rPr>
      </w:pPr>
      <w:r w:rsidRPr="00461E79">
        <w:rPr>
          <w:rFonts w:ascii="Calibri" w:hAnsi="Calibri" w:cs="Calibri"/>
          <w:shd w:val="clear" w:color="auto" w:fill="FFFFFF"/>
        </w:rPr>
        <w:lastRenderedPageBreak/>
        <w:t>Kamal, S., Simpson, D., Wang, Z., Gänzle, M.</w:t>
      </w:r>
      <w:r w:rsidR="007D5E57" w:rsidRPr="00461E79">
        <w:rPr>
          <w:rFonts w:ascii="Calibri" w:hAnsi="Calibri" w:cs="Calibri"/>
          <w:shd w:val="clear" w:color="auto" w:fill="FFFFFF"/>
        </w:rPr>
        <w:t>,</w:t>
      </w:r>
      <w:r w:rsidRPr="00461E79">
        <w:rPr>
          <w:rFonts w:ascii="Calibri" w:hAnsi="Calibri" w:cs="Calibri"/>
          <w:shd w:val="clear" w:color="auto" w:fill="FFFFFF"/>
        </w:rPr>
        <w:t xml:space="preserve"> and Römling, U. </w:t>
      </w:r>
      <w:r w:rsidR="00965489" w:rsidRPr="00461E79">
        <w:rPr>
          <w:rFonts w:ascii="Calibri" w:hAnsi="Calibri" w:cs="Calibri"/>
          <w:shd w:val="clear" w:color="auto" w:fill="FFFFFF"/>
        </w:rPr>
        <w:t>(</w:t>
      </w:r>
      <w:r w:rsidRPr="00461E79">
        <w:rPr>
          <w:rFonts w:ascii="Calibri" w:hAnsi="Calibri" w:cs="Calibri"/>
          <w:shd w:val="clear" w:color="auto" w:fill="FFFFFF"/>
        </w:rPr>
        <w:t>2021</w:t>
      </w:r>
      <w:r w:rsidR="00965489" w:rsidRPr="00461E79">
        <w:rPr>
          <w:rFonts w:ascii="Calibri" w:hAnsi="Calibri" w:cs="Calibri"/>
          <w:shd w:val="clear" w:color="auto" w:fill="FFFFFF"/>
        </w:rPr>
        <w:t>)</w:t>
      </w:r>
      <w:r w:rsidRPr="00461E79">
        <w:rPr>
          <w:rFonts w:ascii="Calibri" w:hAnsi="Calibri" w:cs="Calibri"/>
          <w:shd w:val="clear" w:color="auto" w:fill="FFFFFF"/>
        </w:rPr>
        <w:t xml:space="preserve"> </w:t>
      </w:r>
      <w:r w:rsidR="00965489" w:rsidRPr="00461E79">
        <w:rPr>
          <w:rFonts w:ascii="Calibri" w:hAnsi="Calibri" w:cs="Calibri"/>
          <w:shd w:val="clear" w:color="auto" w:fill="FFFFFF"/>
        </w:rPr>
        <w:t>‘</w:t>
      </w:r>
      <w:r w:rsidRPr="00461E79">
        <w:rPr>
          <w:rFonts w:ascii="Calibri" w:hAnsi="Calibri" w:cs="Calibri"/>
          <w:shd w:val="clear" w:color="auto" w:fill="FFFFFF"/>
        </w:rPr>
        <w:t>Horizontal Transmission of Stress Resistance Genes Shape the Ecology of Beta- and Gamma-Proteobacteria</w:t>
      </w:r>
      <w:r w:rsidR="00965489"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Frontiers in Microbiology</w:t>
      </w:r>
      <w:r w:rsidRPr="00461E79">
        <w:rPr>
          <w:rFonts w:ascii="Calibri" w:hAnsi="Calibri" w:cs="Calibri"/>
          <w:shd w:val="clear" w:color="auto" w:fill="FFFFFF"/>
        </w:rPr>
        <w:t>, 12.</w:t>
      </w:r>
      <w:r w:rsidR="00115AC2" w:rsidRPr="00461E79">
        <w:rPr>
          <w:rFonts w:ascii="Calibri" w:hAnsi="Calibri" w:cs="Calibri"/>
          <w:shd w:val="clear" w:color="auto" w:fill="FFFFFF"/>
        </w:rPr>
        <w:t xml:space="preserve"> doi: https://doi.org/10.3389/fmicb.2021.696522</w:t>
      </w:r>
    </w:p>
    <w:p w14:paraId="3CAE613B" w14:textId="72D8164E" w:rsidR="00590C2F" w:rsidRPr="00461E79" w:rsidRDefault="00590C2F" w:rsidP="0097194C">
      <w:pPr>
        <w:spacing w:line="22" w:lineRule="atLeast"/>
        <w:rPr>
          <w:rFonts w:ascii="Calibri" w:hAnsi="Calibri" w:cs="Calibri"/>
          <w:shd w:val="clear" w:color="auto" w:fill="FFFFFF"/>
        </w:rPr>
      </w:pPr>
      <w:r w:rsidRPr="00461E79">
        <w:rPr>
          <w:rFonts w:ascii="Calibri" w:hAnsi="Calibri" w:cs="Calibri"/>
          <w:shd w:val="clear" w:color="auto" w:fill="FFFFFF"/>
        </w:rPr>
        <w:t>Kaplinsky, N., Braun, D., Penterman, J., Goff, S.</w:t>
      </w:r>
      <w:r w:rsidR="007D5E57" w:rsidRPr="00461E79">
        <w:rPr>
          <w:rFonts w:ascii="Calibri" w:hAnsi="Calibri" w:cs="Calibri"/>
          <w:shd w:val="clear" w:color="auto" w:fill="FFFFFF"/>
        </w:rPr>
        <w:t>,</w:t>
      </w:r>
      <w:r w:rsidRPr="00461E79">
        <w:rPr>
          <w:rFonts w:ascii="Calibri" w:hAnsi="Calibri" w:cs="Calibri"/>
          <w:shd w:val="clear" w:color="auto" w:fill="FFFFFF"/>
        </w:rPr>
        <w:t xml:space="preserve"> and Freeling, M. </w:t>
      </w:r>
      <w:r w:rsidR="008D0FEA" w:rsidRPr="00461E79">
        <w:rPr>
          <w:rFonts w:ascii="Calibri" w:hAnsi="Calibri" w:cs="Calibri"/>
          <w:shd w:val="clear" w:color="auto" w:fill="FFFFFF"/>
        </w:rPr>
        <w:t>(</w:t>
      </w:r>
      <w:r w:rsidRPr="00461E79">
        <w:rPr>
          <w:rFonts w:ascii="Calibri" w:hAnsi="Calibri" w:cs="Calibri"/>
          <w:shd w:val="clear" w:color="auto" w:fill="FFFFFF"/>
        </w:rPr>
        <w:t>2002</w:t>
      </w:r>
      <w:r w:rsidR="008D0FEA" w:rsidRPr="00461E79">
        <w:rPr>
          <w:rFonts w:ascii="Calibri" w:hAnsi="Calibri" w:cs="Calibri"/>
          <w:shd w:val="clear" w:color="auto" w:fill="FFFFFF"/>
        </w:rPr>
        <w:t>)</w:t>
      </w:r>
      <w:r w:rsidRPr="00461E79">
        <w:rPr>
          <w:rFonts w:ascii="Calibri" w:hAnsi="Calibri" w:cs="Calibri"/>
          <w:shd w:val="clear" w:color="auto" w:fill="FFFFFF"/>
        </w:rPr>
        <w:t xml:space="preserve"> </w:t>
      </w:r>
      <w:r w:rsidR="008D0FEA" w:rsidRPr="00461E79">
        <w:rPr>
          <w:rFonts w:ascii="Calibri" w:hAnsi="Calibri" w:cs="Calibri"/>
          <w:shd w:val="clear" w:color="auto" w:fill="FFFFFF"/>
        </w:rPr>
        <w:t>‘</w:t>
      </w:r>
      <w:r w:rsidRPr="00461E79">
        <w:rPr>
          <w:rFonts w:ascii="Calibri" w:hAnsi="Calibri" w:cs="Calibri"/>
          <w:shd w:val="clear" w:color="auto" w:fill="FFFFFF"/>
        </w:rPr>
        <w:t>Utility and distribution of conserved noncoding sequences in the grasses</w:t>
      </w:r>
      <w:r w:rsidR="008D0FEA"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Proceedings of the National Academy of Sciences</w:t>
      </w:r>
      <w:r w:rsidRPr="00461E79">
        <w:rPr>
          <w:rFonts w:ascii="Calibri" w:hAnsi="Calibri" w:cs="Calibri"/>
          <w:shd w:val="clear" w:color="auto" w:fill="FFFFFF"/>
        </w:rPr>
        <w:t>, 99(9), pp.</w:t>
      </w:r>
      <w:r w:rsidR="00357E9E" w:rsidRPr="00461E79">
        <w:rPr>
          <w:rFonts w:ascii="Calibri" w:hAnsi="Calibri" w:cs="Calibri"/>
          <w:shd w:val="clear" w:color="auto" w:fill="FFFFFF"/>
        </w:rPr>
        <w:t xml:space="preserve"> </w:t>
      </w:r>
      <w:r w:rsidRPr="00461E79">
        <w:rPr>
          <w:rFonts w:ascii="Calibri" w:hAnsi="Calibri" w:cs="Calibri"/>
          <w:shd w:val="clear" w:color="auto" w:fill="FFFFFF"/>
        </w:rPr>
        <w:t>6147-6151.</w:t>
      </w:r>
      <w:r w:rsidR="00357E9E" w:rsidRPr="00461E79">
        <w:rPr>
          <w:rFonts w:ascii="Calibri" w:hAnsi="Calibri" w:cs="Calibri"/>
          <w:shd w:val="clear" w:color="auto" w:fill="FFFFFF"/>
        </w:rPr>
        <w:t xml:space="preserve"> doi: </w:t>
      </w:r>
      <w:r w:rsidR="00CE4ABF" w:rsidRPr="00461E79">
        <w:rPr>
          <w:rFonts w:ascii="Calibri" w:hAnsi="Calibri" w:cs="Calibri"/>
          <w:shd w:val="clear" w:color="auto" w:fill="FFFFFF"/>
        </w:rPr>
        <w:t>https://doi.org/10.1073/pnas.052139599</w:t>
      </w:r>
    </w:p>
    <w:p w14:paraId="222EACCD" w14:textId="66DCAC5E" w:rsidR="00484AA3" w:rsidRPr="00461E79" w:rsidRDefault="00484AA3" w:rsidP="0097194C">
      <w:pPr>
        <w:spacing w:after="240" w:line="22" w:lineRule="atLeast"/>
        <w:rPr>
          <w:rFonts w:ascii="Calibri" w:eastAsia="Times New Roman" w:hAnsi="Calibri" w:cs="Calibri"/>
        </w:rPr>
      </w:pPr>
      <w:r w:rsidRPr="00461E79">
        <w:rPr>
          <w:rFonts w:ascii="Calibri" w:eastAsia="Times New Roman" w:hAnsi="Calibri" w:cs="Calibri"/>
        </w:rPr>
        <w:t>Landry, C.</w:t>
      </w:r>
      <w:r w:rsidR="00CE4ABF" w:rsidRPr="00461E79">
        <w:rPr>
          <w:rFonts w:ascii="Calibri" w:eastAsia="Times New Roman" w:hAnsi="Calibri" w:cs="Calibri"/>
        </w:rPr>
        <w:t xml:space="preserve"> </w:t>
      </w:r>
      <w:r w:rsidRPr="00461E79">
        <w:rPr>
          <w:rFonts w:ascii="Calibri" w:eastAsia="Times New Roman" w:hAnsi="Calibri" w:cs="Calibri"/>
        </w:rPr>
        <w:t>R., Wittkopp, P.</w:t>
      </w:r>
      <w:r w:rsidR="00CE4ABF" w:rsidRPr="00461E79">
        <w:rPr>
          <w:rFonts w:ascii="Calibri" w:eastAsia="Times New Roman" w:hAnsi="Calibri" w:cs="Calibri"/>
        </w:rPr>
        <w:t xml:space="preserve"> </w:t>
      </w:r>
      <w:r w:rsidRPr="00461E79">
        <w:rPr>
          <w:rFonts w:ascii="Calibri" w:eastAsia="Times New Roman" w:hAnsi="Calibri" w:cs="Calibri"/>
        </w:rPr>
        <w:t>J., Taubes, C.</w:t>
      </w:r>
      <w:r w:rsidR="00CE4ABF" w:rsidRPr="00461E79">
        <w:rPr>
          <w:rFonts w:ascii="Calibri" w:eastAsia="Times New Roman" w:hAnsi="Calibri" w:cs="Calibri"/>
        </w:rPr>
        <w:t xml:space="preserve"> </w:t>
      </w:r>
      <w:r w:rsidRPr="00461E79">
        <w:rPr>
          <w:rFonts w:ascii="Calibri" w:eastAsia="Times New Roman" w:hAnsi="Calibri" w:cs="Calibri"/>
        </w:rPr>
        <w:t>H., Ranz, J.</w:t>
      </w:r>
      <w:r w:rsidR="00CE4ABF" w:rsidRPr="00461E79">
        <w:rPr>
          <w:rFonts w:ascii="Calibri" w:eastAsia="Times New Roman" w:hAnsi="Calibri" w:cs="Calibri"/>
        </w:rPr>
        <w:t xml:space="preserve"> </w:t>
      </w:r>
      <w:r w:rsidRPr="00461E79">
        <w:rPr>
          <w:rFonts w:ascii="Calibri" w:eastAsia="Times New Roman" w:hAnsi="Calibri" w:cs="Calibri"/>
        </w:rPr>
        <w:t>M., Clark, A.</w:t>
      </w:r>
      <w:r w:rsidR="00CE4ABF" w:rsidRPr="00461E79">
        <w:rPr>
          <w:rFonts w:ascii="Calibri" w:eastAsia="Times New Roman" w:hAnsi="Calibri" w:cs="Calibri"/>
        </w:rPr>
        <w:t xml:space="preserve"> </w:t>
      </w:r>
      <w:r w:rsidRPr="00461E79">
        <w:rPr>
          <w:rFonts w:ascii="Calibri" w:eastAsia="Times New Roman" w:hAnsi="Calibri" w:cs="Calibri"/>
        </w:rPr>
        <w:t>G.</w:t>
      </w:r>
      <w:r w:rsidR="007D5E57" w:rsidRPr="00461E79">
        <w:rPr>
          <w:rFonts w:ascii="Calibri" w:eastAsia="Times New Roman" w:hAnsi="Calibri" w:cs="Calibri"/>
        </w:rPr>
        <w:t>,</w:t>
      </w:r>
      <w:r w:rsidRPr="00461E79">
        <w:rPr>
          <w:rFonts w:ascii="Calibri" w:eastAsia="Times New Roman" w:hAnsi="Calibri" w:cs="Calibri"/>
        </w:rPr>
        <w:t xml:space="preserve"> and Hartl, D.</w:t>
      </w:r>
      <w:r w:rsidR="00CE4ABF" w:rsidRPr="00461E79">
        <w:rPr>
          <w:rFonts w:ascii="Calibri" w:eastAsia="Times New Roman" w:hAnsi="Calibri" w:cs="Calibri"/>
        </w:rPr>
        <w:t xml:space="preserve"> </w:t>
      </w:r>
      <w:r w:rsidRPr="00461E79">
        <w:rPr>
          <w:rFonts w:ascii="Calibri" w:eastAsia="Times New Roman" w:hAnsi="Calibri" w:cs="Calibri"/>
        </w:rPr>
        <w:t xml:space="preserve">L. (2005) </w:t>
      </w:r>
      <w:r w:rsidR="00F6053B" w:rsidRPr="00461E79">
        <w:rPr>
          <w:rFonts w:ascii="Calibri" w:eastAsia="Times New Roman" w:hAnsi="Calibri" w:cs="Calibri"/>
        </w:rPr>
        <w:t>‘</w:t>
      </w:r>
      <w:r w:rsidRPr="00461E79">
        <w:rPr>
          <w:rFonts w:ascii="Calibri" w:eastAsia="Times New Roman" w:hAnsi="Calibri" w:cs="Calibri"/>
        </w:rPr>
        <w:t xml:space="preserve">Compensatory </w:t>
      </w:r>
      <w:r w:rsidRPr="00461E79">
        <w:rPr>
          <w:rFonts w:ascii="Calibri" w:eastAsia="Times New Roman" w:hAnsi="Calibri" w:cs="Calibri"/>
          <w:i/>
          <w:iCs/>
        </w:rPr>
        <w:t>cis-trans</w:t>
      </w:r>
      <w:r w:rsidRPr="00461E79">
        <w:rPr>
          <w:rFonts w:ascii="Calibri" w:eastAsia="Times New Roman" w:hAnsi="Calibri" w:cs="Calibri"/>
        </w:rPr>
        <w:t xml:space="preserve"> Evolution and the Dysregulation of Gene Expression in Interspecific Hybrids of</w:t>
      </w:r>
      <w:r w:rsidRPr="00461E79">
        <w:rPr>
          <w:rFonts w:ascii="Calibri" w:eastAsia="Times New Roman" w:hAnsi="Calibri" w:cs="Calibri"/>
          <w:i/>
          <w:iCs/>
        </w:rPr>
        <w:t xml:space="preserve"> Drosophila</w:t>
      </w:r>
      <w:r w:rsidR="00F6053B" w:rsidRPr="00461E79">
        <w:rPr>
          <w:rFonts w:ascii="Calibri" w:eastAsia="Times New Roman" w:hAnsi="Calibri" w:cs="Calibri"/>
        </w:rPr>
        <w:t>’,</w:t>
      </w:r>
      <w:r w:rsidRPr="00461E79">
        <w:rPr>
          <w:rFonts w:ascii="Calibri" w:eastAsia="Times New Roman" w:hAnsi="Calibri" w:cs="Calibri"/>
        </w:rPr>
        <w:t xml:space="preserve"> </w:t>
      </w:r>
      <w:r w:rsidRPr="00461E79">
        <w:rPr>
          <w:rFonts w:ascii="Calibri" w:eastAsia="Times New Roman" w:hAnsi="Calibri" w:cs="Calibri"/>
          <w:i/>
          <w:iCs/>
        </w:rPr>
        <w:t>Genetics</w:t>
      </w:r>
      <w:r w:rsidRPr="00461E79">
        <w:rPr>
          <w:rFonts w:ascii="Calibri" w:eastAsia="Times New Roman" w:hAnsi="Calibri" w:cs="Calibri"/>
        </w:rPr>
        <w:t>, 171(4), pp.</w:t>
      </w:r>
      <w:r w:rsidR="00D621B2" w:rsidRPr="00461E79">
        <w:rPr>
          <w:rFonts w:ascii="Calibri" w:eastAsia="Times New Roman" w:hAnsi="Calibri" w:cs="Calibri"/>
        </w:rPr>
        <w:t xml:space="preserve"> </w:t>
      </w:r>
      <w:r w:rsidRPr="00461E79">
        <w:rPr>
          <w:rFonts w:ascii="Calibri" w:eastAsia="Times New Roman" w:hAnsi="Calibri" w:cs="Calibri"/>
        </w:rPr>
        <w:t>1813–1822. doi:</w:t>
      </w:r>
      <w:r w:rsidR="00075BD6" w:rsidRPr="00461E79">
        <w:rPr>
          <w:rFonts w:ascii="Calibri" w:eastAsia="Times New Roman" w:hAnsi="Calibri" w:cs="Calibri"/>
        </w:rPr>
        <w:t xml:space="preserve"> https://doi.org/10.1534/genetics.105.047449</w:t>
      </w:r>
    </w:p>
    <w:p w14:paraId="440AA7F1" w14:textId="19934C00" w:rsidR="00A90E87" w:rsidRPr="00461E79" w:rsidRDefault="00A90E87" w:rsidP="0097194C">
      <w:pPr>
        <w:spacing w:after="240" w:line="22" w:lineRule="atLeast"/>
        <w:rPr>
          <w:rFonts w:ascii="Calibri" w:hAnsi="Calibri" w:cs="Calibri"/>
          <w:shd w:val="clear" w:color="auto" w:fill="FFFFFF"/>
        </w:rPr>
      </w:pPr>
      <w:r w:rsidRPr="00461E79">
        <w:rPr>
          <w:rFonts w:ascii="Calibri" w:hAnsi="Calibri" w:cs="Calibri"/>
          <w:shd w:val="clear" w:color="auto" w:fill="FFFFFF"/>
        </w:rPr>
        <w:t>Langmead, B.</w:t>
      </w:r>
      <w:r w:rsidR="00A82290" w:rsidRPr="00461E79">
        <w:rPr>
          <w:rFonts w:ascii="Calibri" w:hAnsi="Calibri" w:cs="Calibri"/>
          <w:shd w:val="clear" w:color="auto" w:fill="FFFFFF"/>
        </w:rPr>
        <w:t>,</w:t>
      </w:r>
      <w:r w:rsidRPr="00461E79">
        <w:rPr>
          <w:rFonts w:ascii="Calibri" w:hAnsi="Calibri" w:cs="Calibri"/>
          <w:shd w:val="clear" w:color="auto" w:fill="FFFFFF"/>
        </w:rPr>
        <w:t xml:space="preserve"> and Salzberg, S. </w:t>
      </w:r>
      <w:r w:rsidR="00052B19" w:rsidRPr="00461E79">
        <w:rPr>
          <w:rFonts w:ascii="Calibri" w:hAnsi="Calibri" w:cs="Calibri"/>
          <w:shd w:val="clear" w:color="auto" w:fill="FFFFFF"/>
        </w:rPr>
        <w:t>(</w:t>
      </w:r>
      <w:r w:rsidRPr="00461E79">
        <w:rPr>
          <w:rFonts w:ascii="Calibri" w:hAnsi="Calibri" w:cs="Calibri"/>
          <w:shd w:val="clear" w:color="auto" w:fill="FFFFFF"/>
        </w:rPr>
        <w:t>2012</w:t>
      </w:r>
      <w:r w:rsidR="00052B19" w:rsidRPr="00461E79">
        <w:rPr>
          <w:rFonts w:ascii="Calibri" w:hAnsi="Calibri" w:cs="Calibri"/>
          <w:shd w:val="clear" w:color="auto" w:fill="FFFFFF"/>
        </w:rPr>
        <w:t>)</w:t>
      </w:r>
      <w:r w:rsidRPr="00461E79">
        <w:rPr>
          <w:rFonts w:ascii="Calibri" w:hAnsi="Calibri" w:cs="Calibri"/>
          <w:shd w:val="clear" w:color="auto" w:fill="FFFFFF"/>
        </w:rPr>
        <w:t xml:space="preserve"> </w:t>
      </w:r>
      <w:r w:rsidR="00052B19" w:rsidRPr="00461E79">
        <w:rPr>
          <w:rFonts w:ascii="Calibri" w:hAnsi="Calibri" w:cs="Calibri"/>
          <w:shd w:val="clear" w:color="auto" w:fill="FFFFFF"/>
        </w:rPr>
        <w:t>‘</w:t>
      </w:r>
      <w:r w:rsidRPr="00461E79">
        <w:rPr>
          <w:rFonts w:ascii="Calibri" w:hAnsi="Calibri" w:cs="Calibri"/>
          <w:shd w:val="clear" w:color="auto" w:fill="FFFFFF"/>
        </w:rPr>
        <w:t>Fast gapped-read alignment with Bowtie 2</w:t>
      </w:r>
      <w:r w:rsidR="0087318A"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Nature Methods</w:t>
      </w:r>
      <w:r w:rsidRPr="00461E79">
        <w:rPr>
          <w:rFonts w:ascii="Calibri" w:hAnsi="Calibri" w:cs="Calibri"/>
          <w:shd w:val="clear" w:color="auto" w:fill="FFFFFF"/>
        </w:rPr>
        <w:t>, 9(4), pp.</w:t>
      </w:r>
      <w:r w:rsidR="00703472" w:rsidRPr="00461E79">
        <w:rPr>
          <w:rFonts w:ascii="Calibri" w:hAnsi="Calibri" w:cs="Calibri"/>
          <w:shd w:val="clear" w:color="auto" w:fill="FFFFFF"/>
        </w:rPr>
        <w:t xml:space="preserve"> </w:t>
      </w:r>
      <w:r w:rsidRPr="00461E79">
        <w:rPr>
          <w:rFonts w:ascii="Calibri" w:hAnsi="Calibri" w:cs="Calibri"/>
          <w:shd w:val="clear" w:color="auto" w:fill="FFFFFF"/>
        </w:rPr>
        <w:t>357-359.</w:t>
      </w:r>
      <w:r w:rsidR="00577114" w:rsidRPr="00461E79">
        <w:rPr>
          <w:rFonts w:ascii="Calibri" w:hAnsi="Calibri" w:cs="Calibri"/>
          <w:shd w:val="clear" w:color="auto" w:fill="FFFFFF"/>
        </w:rPr>
        <w:t xml:space="preserve"> doi: </w:t>
      </w:r>
      <w:r w:rsidR="00442470" w:rsidRPr="00461E79">
        <w:rPr>
          <w:rFonts w:ascii="Calibri" w:hAnsi="Calibri" w:cs="Calibri"/>
          <w:shd w:val="clear" w:color="auto" w:fill="FFFFFF"/>
        </w:rPr>
        <w:t>https://doi.org/10.1038/nmeth.1923</w:t>
      </w:r>
    </w:p>
    <w:p w14:paraId="2AE49962" w14:textId="42D75851" w:rsidR="002421BC" w:rsidRPr="00461E79" w:rsidRDefault="002421BC" w:rsidP="0097194C">
      <w:pPr>
        <w:spacing w:after="240" w:line="22" w:lineRule="atLeast"/>
        <w:rPr>
          <w:rFonts w:ascii="Calibri" w:eastAsia="Times New Roman" w:hAnsi="Calibri" w:cs="Calibri"/>
        </w:rPr>
      </w:pPr>
      <w:r w:rsidRPr="00461E79">
        <w:rPr>
          <w:rFonts w:ascii="Calibri" w:hAnsi="Calibri" w:cs="Calibri"/>
          <w:shd w:val="clear" w:color="auto" w:fill="FFFFFF"/>
        </w:rPr>
        <w:t>Leegood, R.</w:t>
      </w:r>
      <w:r w:rsidR="00A82290" w:rsidRPr="00461E79">
        <w:rPr>
          <w:rFonts w:ascii="Calibri" w:hAnsi="Calibri" w:cs="Calibri"/>
          <w:shd w:val="clear" w:color="auto" w:fill="FFFFFF"/>
        </w:rPr>
        <w:t>,</w:t>
      </w:r>
      <w:r w:rsidRPr="00461E79">
        <w:rPr>
          <w:rFonts w:ascii="Calibri" w:hAnsi="Calibri" w:cs="Calibri"/>
          <w:shd w:val="clear" w:color="auto" w:fill="FFFFFF"/>
        </w:rPr>
        <w:t xml:space="preserve"> and Walker, R. </w:t>
      </w:r>
      <w:r w:rsidR="00442470" w:rsidRPr="00461E79">
        <w:rPr>
          <w:rFonts w:ascii="Calibri" w:hAnsi="Calibri" w:cs="Calibri"/>
          <w:shd w:val="clear" w:color="auto" w:fill="FFFFFF"/>
        </w:rPr>
        <w:t>(</w:t>
      </w:r>
      <w:r w:rsidRPr="00461E79">
        <w:rPr>
          <w:rFonts w:ascii="Calibri" w:hAnsi="Calibri" w:cs="Calibri"/>
          <w:shd w:val="clear" w:color="auto" w:fill="FFFFFF"/>
        </w:rPr>
        <w:t>2003</w:t>
      </w:r>
      <w:r w:rsidR="00442470" w:rsidRPr="00461E79">
        <w:rPr>
          <w:rFonts w:ascii="Calibri" w:hAnsi="Calibri" w:cs="Calibri"/>
          <w:shd w:val="clear" w:color="auto" w:fill="FFFFFF"/>
        </w:rPr>
        <w:t>)</w:t>
      </w:r>
      <w:r w:rsidRPr="00461E79">
        <w:rPr>
          <w:rFonts w:ascii="Calibri" w:hAnsi="Calibri" w:cs="Calibri"/>
          <w:shd w:val="clear" w:color="auto" w:fill="FFFFFF"/>
        </w:rPr>
        <w:t xml:space="preserve"> </w:t>
      </w:r>
      <w:r w:rsidR="00442470" w:rsidRPr="00461E79">
        <w:rPr>
          <w:rFonts w:ascii="Calibri" w:hAnsi="Calibri" w:cs="Calibri"/>
          <w:shd w:val="clear" w:color="auto" w:fill="FFFFFF"/>
        </w:rPr>
        <w:t>‘</w:t>
      </w:r>
      <w:r w:rsidRPr="00461E79">
        <w:rPr>
          <w:rFonts w:ascii="Calibri" w:hAnsi="Calibri" w:cs="Calibri"/>
          <w:shd w:val="clear" w:color="auto" w:fill="FFFFFF"/>
        </w:rPr>
        <w:t>Regulation and roles of phosphoenolpyruvate carboxykinase in plants</w:t>
      </w:r>
      <w:r w:rsidR="00442470"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Archives of Biochemistry and Biophysics</w:t>
      </w:r>
      <w:r w:rsidRPr="00461E79">
        <w:rPr>
          <w:rFonts w:ascii="Calibri" w:hAnsi="Calibri" w:cs="Calibri"/>
          <w:shd w:val="clear" w:color="auto" w:fill="FFFFFF"/>
        </w:rPr>
        <w:t>, 414(2), pp.</w:t>
      </w:r>
      <w:r w:rsidR="00C554C0" w:rsidRPr="00461E79">
        <w:rPr>
          <w:rFonts w:ascii="Calibri" w:hAnsi="Calibri" w:cs="Calibri"/>
          <w:shd w:val="clear" w:color="auto" w:fill="FFFFFF"/>
        </w:rPr>
        <w:t xml:space="preserve"> </w:t>
      </w:r>
      <w:r w:rsidRPr="00461E79">
        <w:rPr>
          <w:rFonts w:ascii="Calibri" w:hAnsi="Calibri" w:cs="Calibri"/>
          <w:shd w:val="clear" w:color="auto" w:fill="FFFFFF"/>
        </w:rPr>
        <w:t>204-210.</w:t>
      </w:r>
      <w:r w:rsidR="00C554C0" w:rsidRPr="00461E79">
        <w:rPr>
          <w:rFonts w:ascii="Calibri" w:hAnsi="Calibri" w:cs="Calibri"/>
          <w:shd w:val="clear" w:color="auto" w:fill="FFFFFF"/>
        </w:rPr>
        <w:t xml:space="preserve"> doi: </w:t>
      </w:r>
      <w:r w:rsidR="008302BF" w:rsidRPr="00461E79">
        <w:rPr>
          <w:rFonts w:ascii="Calibri" w:hAnsi="Calibri" w:cs="Calibri"/>
          <w:shd w:val="clear" w:color="auto" w:fill="FFFFFF"/>
        </w:rPr>
        <w:t xml:space="preserve">https://doi.org/10.1016/s0003-9861(03)00093-6 </w:t>
      </w:r>
    </w:p>
    <w:p w14:paraId="22DC6C60" w14:textId="502384CB" w:rsidR="000000F0" w:rsidRPr="00461E79" w:rsidRDefault="000000F0" w:rsidP="0097194C">
      <w:pPr>
        <w:spacing w:line="22" w:lineRule="atLeast"/>
        <w:rPr>
          <w:rStyle w:val="selectable"/>
          <w:rFonts w:ascii="Calibri" w:hAnsi="Calibri" w:cs="Calibri"/>
        </w:rPr>
      </w:pPr>
      <w:r w:rsidRPr="00461E79">
        <w:rPr>
          <w:rStyle w:val="selectable"/>
          <w:rFonts w:ascii="Calibri" w:hAnsi="Calibri" w:cs="Calibri"/>
        </w:rPr>
        <w:t>Li, F.</w:t>
      </w:r>
      <w:r w:rsidR="008302BF" w:rsidRPr="00461E79">
        <w:rPr>
          <w:rStyle w:val="selectable"/>
          <w:rFonts w:ascii="Calibri" w:hAnsi="Calibri" w:cs="Calibri"/>
        </w:rPr>
        <w:t xml:space="preserve"> </w:t>
      </w:r>
      <w:r w:rsidR="008302BF" w:rsidRPr="00461E79">
        <w:rPr>
          <w:rStyle w:val="selectable"/>
          <w:rFonts w:ascii="Calibri" w:hAnsi="Calibri" w:cs="Calibri"/>
          <w:i/>
          <w:iCs/>
        </w:rPr>
        <w:t>et al.</w:t>
      </w:r>
      <w:r w:rsidR="008302BF" w:rsidRPr="00461E79">
        <w:rPr>
          <w:rStyle w:val="selectable"/>
          <w:rFonts w:ascii="Calibri" w:hAnsi="Calibri" w:cs="Calibri"/>
        </w:rPr>
        <w:t xml:space="preserve"> (2014)</w:t>
      </w:r>
      <w:r w:rsidR="003C5341" w:rsidRPr="00461E79">
        <w:rPr>
          <w:rStyle w:val="selectable"/>
          <w:rFonts w:ascii="Calibri" w:hAnsi="Calibri" w:cs="Calibri"/>
        </w:rPr>
        <w:t xml:space="preserve"> ‘</w:t>
      </w:r>
      <w:r w:rsidRPr="00461E79">
        <w:rPr>
          <w:rStyle w:val="selectable"/>
          <w:rFonts w:ascii="Calibri" w:hAnsi="Calibri" w:cs="Calibri"/>
        </w:rPr>
        <w:t>Horizontal transfer of an adaptive chimeric photoreceptor from bryophytes to ferns</w:t>
      </w:r>
      <w:r w:rsidR="003C5341" w:rsidRPr="00461E79">
        <w:rPr>
          <w:rStyle w:val="selectable"/>
          <w:rFonts w:ascii="Calibri" w:hAnsi="Calibri" w:cs="Calibri"/>
        </w:rPr>
        <w:t>’,</w:t>
      </w:r>
      <w:r w:rsidRPr="00461E79">
        <w:rPr>
          <w:rStyle w:val="selectable"/>
          <w:rFonts w:ascii="Calibri" w:hAnsi="Calibri" w:cs="Calibri"/>
        </w:rPr>
        <w:t xml:space="preserve"> </w:t>
      </w:r>
      <w:r w:rsidRPr="00461E79">
        <w:rPr>
          <w:rStyle w:val="selectable"/>
          <w:rFonts w:ascii="Calibri" w:hAnsi="Calibri" w:cs="Calibri"/>
          <w:i/>
          <w:iCs/>
        </w:rPr>
        <w:t>Proceedings of the National Academy of Sciences</w:t>
      </w:r>
      <w:r w:rsidRPr="00461E79">
        <w:rPr>
          <w:rStyle w:val="selectable"/>
          <w:rFonts w:ascii="Calibri" w:hAnsi="Calibri" w:cs="Calibri"/>
        </w:rPr>
        <w:t>, 111(18), pp.</w:t>
      </w:r>
      <w:r w:rsidR="00455BD7" w:rsidRPr="00461E79">
        <w:rPr>
          <w:rStyle w:val="selectable"/>
          <w:rFonts w:ascii="Calibri" w:hAnsi="Calibri" w:cs="Calibri"/>
        </w:rPr>
        <w:t xml:space="preserve"> </w:t>
      </w:r>
      <w:r w:rsidRPr="00461E79">
        <w:rPr>
          <w:rStyle w:val="selectable"/>
          <w:rFonts w:ascii="Calibri" w:hAnsi="Calibri" w:cs="Calibri"/>
        </w:rPr>
        <w:t>6672-6677.</w:t>
      </w:r>
      <w:r w:rsidR="001C3E35" w:rsidRPr="00461E79">
        <w:rPr>
          <w:rStyle w:val="selectable"/>
          <w:rFonts w:ascii="Calibri" w:hAnsi="Calibri" w:cs="Calibri"/>
        </w:rPr>
        <w:t xml:space="preserve"> doi: </w:t>
      </w:r>
      <w:r w:rsidR="00651158" w:rsidRPr="00461E79">
        <w:rPr>
          <w:rStyle w:val="selectable"/>
          <w:rFonts w:ascii="Calibri" w:hAnsi="Calibri" w:cs="Calibri"/>
        </w:rPr>
        <w:t>https://doi.org/10.1073/pnas.1319929111</w:t>
      </w:r>
    </w:p>
    <w:p w14:paraId="4107AAF5" w14:textId="18CB1191" w:rsidR="00244F6B" w:rsidRPr="00461E79" w:rsidRDefault="007158D2" w:rsidP="0097194C">
      <w:pPr>
        <w:spacing w:line="22" w:lineRule="atLeast"/>
        <w:rPr>
          <w:rStyle w:val="selectable"/>
          <w:rFonts w:ascii="Calibri" w:hAnsi="Calibri" w:cs="Calibri"/>
        </w:rPr>
      </w:pPr>
      <w:r w:rsidRPr="00461E79">
        <w:rPr>
          <w:rStyle w:val="selectable"/>
          <w:rFonts w:ascii="Calibri" w:hAnsi="Calibri" w:cs="Calibri"/>
        </w:rPr>
        <w:t>Liu</w:t>
      </w:r>
      <w:r w:rsidR="00271D4B" w:rsidRPr="00461E79">
        <w:rPr>
          <w:rStyle w:val="selectable"/>
          <w:rFonts w:ascii="Calibri" w:hAnsi="Calibri" w:cs="Calibri"/>
        </w:rPr>
        <w:t>,</w:t>
      </w:r>
      <w:r w:rsidRPr="00461E79">
        <w:rPr>
          <w:rStyle w:val="selectable"/>
          <w:rFonts w:ascii="Calibri" w:hAnsi="Calibri" w:cs="Calibri"/>
        </w:rPr>
        <w:t xml:space="preserve"> R</w:t>
      </w:r>
      <w:r w:rsidR="00271D4B" w:rsidRPr="00461E79">
        <w:rPr>
          <w:rStyle w:val="selectable"/>
          <w:rFonts w:ascii="Calibri" w:hAnsi="Calibri" w:cs="Calibri"/>
        </w:rPr>
        <w:t>.</w:t>
      </w:r>
      <w:r w:rsidRPr="00461E79">
        <w:rPr>
          <w:rStyle w:val="selectable"/>
          <w:rFonts w:ascii="Calibri" w:hAnsi="Calibri" w:cs="Calibri"/>
        </w:rPr>
        <w:t>, Zou</w:t>
      </w:r>
      <w:r w:rsidR="00271D4B" w:rsidRPr="00461E79">
        <w:rPr>
          <w:rStyle w:val="selectable"/>
          <w:rFonts w:ascii="Calibri" w:hAnsi="Calibri" w:cs="Calibri"/>
        </w:rPr>
        <w:t xml:space="preserve">, </w:t>
      </w:r>
      <w:r w:rsidRPr="00461E79">
        <w:rPr>
          <w:rStyle w:val="selectable"/>
          <w:rFonts w:ascii="Calibri" w:hAnsi="Calibri" w:cs="Calibri"/>
        </w:rPr>
        <w:t>X</w:t>
      </w:r>
      <w:r w:rsidR="00271D4B" w:rsidRPr="00461E79">
        <w:rPr>
          <w:rStyle w:val="selectable"/>
          <w:rFonts w:ascii="Calibri" w:hAnsi="Calibri" w:cs="Calibri"/>
        </w:rPr>
        <w:t>.</w:t>
      </w:r>
      <w:r w:rsidRPr="00461E79">
        <w:rPr>
          <w:rStyle w:val="selectable"/>
          <w:rFonts w:ascii="Calibri" w:hAnsi="Calibri" w:cs="Calibri"/>
        </w:rPr>
        <w:t>, Wang</w:t>
      </w:r>
      <w:r w:rsidR="00271D4B" w:rsidRPr="00461E79">
        <w:rPr>
          <w:rStyle w:val="selectable"/>
          <w:rFonts w:ascii="Calibri" w:hAnsi="Calibri" w:cs="Calibri"/>
        </w:rPr>
        <w:t>,</w:t>
      </w:r>
      <w:r w:rsidRPr="00461E79">
        <w:rPr>
          <w:rStyle w:val="selectable"/>
          <w:rFonts w:ascii="Calibri" w:hAnsi="Calibri" w:cs="Calibri"/>
        </w:rPr>
        <w:t xml:space="preserve"> Y</w:t>
      </w:r>
      <w:r w:rsidR="00271D4B" w:rsidRPr="00461E79">
        <w:rPr>
          <w:rStyle w:val="selectable"/>
          <w:rFonts w:ascii="Calibri" w:hAnsi="Calibri" w:cs="Calibri"/>
        </w:rPr>
        <w:t>.</w:t>
      </w:r>
      <w:r w:rsidRPr="00461E79">
        <w:rPr>
          <w:rStyle w:val="selectable"/>
          <w:rFonts w:ascii="Calibri" w:hAnsi="Calibri" w:cs="Calibri"/>
        </w:rPr>
        <w:t>, Long</w:t>
      </w:r>
      <w:r w:rsidR="00271D4B" w:rsidRPr="00461E79">
        <w:rPr>
          <w:rStyle w:val="selectable"/>
          <w:rFonts w:ascii="Calibri" w:hAnsi="Calibri" w:cs="Calibri"/>
        </w:rPr>
        <w:t>,</w:t>
      </w:r>
      <w:r w:rsidRPr="00461E79">
        <w:rPr>
          <w:rStyle w:val="selectable"/>
          <w:rFonts w:ascii="Calibri" w:hAnsi="Calibri" w:cs="Calibri"/>
        </w:rPr>
        <w:t xml:space="preserve"> Q</w:t>
      </w:r>
      <w:r w:rsidR="00271D4B" w:rsidRPr="00461E79">
        <w:rPr>
          <w:rStyle w:val="selectable"/>
          <w:rFonts w:ascii="Calibri" w:hAnsi="Calibri" w:cs="Calibri"/>
        </w:rPr>
        <w:t>.</w:t>
      </w:r>
      <w:r w:rsidRPr="00461E79">
        <w:rPr>
          <w:rStyle w:val="selectable"/>
          <w:rFonts w:ascii="Calibri" w:hAnsi="Calibri" w:cs="Calibri"/>
        </w:rPr>
        <w:t>,</w:t>
      </w:r>
      <w:r w:rsidR="00130C5F" w:rsidRPr="00461E79">
        <w:rPr>
          <w:rStyle w:val="selectable"/>
          <w:rFonts w:ascii="Calibri" w:hAnsi="Calibri" w:cs="Calibri"/>
        </w:rPr>
        <w:t xml:space="preserve"> and</w:t>
      </w:r>
      <w:r w:rsidRPr="00461E79">
        <w:rPr>
          <w:rStyle w:val="selectable"/>
          <w:rFonts w:ascii="Calibri" w:hAnsi="Calibri" w:cs="Calibri"/>
        </w:rPr>
        <w:t xml:space="preserve"> Pei</w:t>
      </w:r>
      <w:r w:rsidR="00271D4B" w:rsidRPr="00461E79">
        <w:rPr>
          <w:rStyle w:val="selectable"/>
          <w:rFonts w:ascii="Calibri" w:hAnsi="Calibri" w:cs="Calibri"/>
        </w:rPr>
        <w:t>.,</w:t>
      </w:r>
      <w:r w:rsidRPr="00461E79">
        <w:rPr>
          <w:rStyle w:val="selectable"/>
          <w:rFonts w:ascii="Calibri" w:hAnsi="Calibri" w:cs="Calibri"/>
        </w:rPr>
        <w:t xml:space="preserve"> Y</w:t>
      </w:r>
      <w:r w:rsidR="0001193F" w:rsidRPr="00461E79">
        <w:rPr>
          <w:rStyle w:val="selectable"/>
          <w:rFonts w:ascii="Calibri" w:hAnsi="Calibri" w:cs="Calibri"/>
        </w:rPr>
        <w:t>.</w:t>
      </w:r>
      <w:r w:rsidRPr="00461E79">
        <w:rPr>
          <w:rStyle w:val="selectable"/>
          <w:rFonts w:ascii="Calibri" w:hAnsi="Calibri" w:cs="Calibri"/>
        </w:rPr>
        <w:t xml:space="preserve"> (2020) </w:t>
      </w:r>
      <w:r w:rsidR="001C615E" w:rsidRPr="00461E79">
        <w:rPr>
          <w:rStyle w:val="selectable"/>
          <w:rFonts w:ascii="Calibri" w:hAnsi="Calibri" w:cs="Calibri"/>
        </w:rPr>
        <w:t>‘</w:t>
      </w:r>
      <w:r w:rsidRPr="00461E79">
        <w:rPr>
          <w:rStyle w:val="selectable"/>
          <w:rFonts w:ascii="Calibri" w:hAnsi="Calibri" w:cs="Calibri"/>
        </w:rPr>
        <w:t>A 100 bp GAGA motif-containing sequence in AGAMOUS second intron is able to suppress the activity of CaMV35S enhancer in vegetative tissues</w:t>
      </w:r>
      <w:r w:rsidR="00E13365" w:rsidRPr="00461E79">
        <w:rPr>
          <w:rStyle w:val="selectable"/>
          <w:rFonts w:ascii="Calibri" w:hAnsi="Calibri" w:cs="Calibri"/>
        </w:rPr>
        <w:t>’</w:t>
      </w:r>
      <w:r w:rsidR="00184560" w:rsidRPr="00461E79">
        <w:rPr>
          <w:rStyle w:val="selectable"/>
          <w:rFonts w:ascii="Calibri" w:hAnsi="Calibri" w:cs="Calibri"/>
        </w:rPr>
        <w:t>,</w:t>
      </w:r>
      <w:r w:rsidRPr="00461E79">
        <w:rPr>
          <w:rStyle w:val="selectable"/>
          <w:rFonts w:ascii="Calibri" w:hAnsi="Calibri" w:cs="Calibri"/>
        </w:rPr>
        <w:t xml:space="preserve"> </w:t>
      </w:r>
      <w:r w:rsidR="00656A31" w:rsidRPr="00461E79">
        <w:rPr>
          <w:rFonts w:ascii="Calibri" w:hAnsi="Calibri" w:cs="Calibri"/>
          <w:i/>
          <w:iCs/>
          <w:shd w:val="clear" w:color="auto" w:fill="FFFFFF"/>
        </w:rPr>
        <w:t>PLOS ONE</w:t>
      </w:r>
      <w:r w:rsidR="00656A31" w:rsidRPr="00461E79">
        <w:rPr>
          <w:rFonts w:ascii="Calibri" w:hAnsi="Calibri" w:cs="Calibri"/>
          <w:shd w:val="clear" w:color="auto" w:fill="FFFFFF"/>
        </w:rPr>
        <w:t xml:space="preserve"> 15(3)</w:t>
      </w:r>
      <w:r w:rsidR="00656A31" w:rsidRPr="00461E79">
        <w:rPr>
          <w:rStyle w:val="selectable"/>
          <w:rFonts w:ascii="Calibri" w:hAnsi="Calibri" w:cs="Calibri"/>
        </w:rPr>
        <w:t xml:space="preserve">. doi: </w:t>
      </w:r>
      <w:r w:rsidR="00010335" w:rsidRPr="00461E79">
        <w:rPr>
          <w:rStyle w:val="selectable"/>
          <w:rFonts w:ascii="Calibri" w:hAnsi="Calibri" w:cs="Calibri"/>
        </w:rPr>
        <w:t>https://doi.org/10.1371/journal.pone.0230203</w:t>
      </w:r>
    </w:p>
    <w:p w14:paraId="78CFFF2B" w14:textId="034EB93A" w:rsidR="000501F0" w:rsidRPr="00461E79" w:rsidRDefault="000000F0" w:rsidP="00076A1A">
      <w:pPr>
        <w:spacing w:line="22" w:lineRule="atLeast"/>
        <w:rPr>
          <w:rStyle w:val="Hyperlink"/>
          <w:rFonts w:ascii="Calibri" w:hAnsi="Calibri" w:cs="Calibri"/>
          <w:color w:val="auto"/>
        </w:rPr>
      </w:pPr>
      <w:r w:rsidRPr="00461E79">
        <w:rPr>
          <w:rFonts w:ascii="Calibri" w:hAnsi="Calibri" w:cs="Calibri"/>
        </w:rPr>
        <w:t>López-Maury, L., Marguerat, S.</w:t>
      </w:r>
      <w:r w:rsidR="00AE2918" w:rsidRPr="00461E79">
        <w:rPr>
          <w:rFonts w:ascii="Calibri" w:hAnsi="Calibri" w:cs="Calibri"/>
        </w:rPr>
        <w:t>,</w:t>
      </w:r>
      <w:r w:rsidRPr="00461E79">
        <w:rPr>
          <w:rFonts w:ascii="Calibri" w:hAnsi="Calibri" w:cs="Calibri"/>
        </w:rPr>
        <w:t xml:space="preserve"> </w:t>
      </w:r>
      <w:r w:rsidR="00AE2918" w:rsidRPr="00461E79">
        <w:rPr>
          <w:rFonts w:ascii="Calibri" w:hAnsi="Calibri" w:cs="Calibri"/>
        </w:rPr>
        <w:t>and</w:t>
      </w:r>
      <w:r w:rsidRPr="00461E79">
        <w:rPr>
          <w:rFonts w:ascii="Calibri" w:hAnsi="Calibri" w:cs="Calibri"/>
        </w:rPr>
        <w:t xml:space="preserve"> Bähler, J.</w:t>
      </w:r>
      <w:r w:rsidR="00AE2918" w:rsidRPr="00461E79">
        <w:rPr>
          <w:rFonts w:ascii="Calibri" w:hAnsi="Calibri" w:cs="Calibri"/>
        </w:rPr>
        <w:t xml:space="preserve"> </w:t>
      </w:r>
      <w:r w:rsidR="00F34D59" w:rsidRPr="00461E79">
        <w:rPr>
          <w:rFonts w:ascii="Calibri" w:hAnsi="Calibri" w:cs="Calibri"/>
        </w:rPr>
        <w:t>(2008) ‘</w:t>
      </w:r>
      <w:r w:rsidRPr="00461E79">
        <w:rPr>
          <w:rFonts w:ascii="Calibri" w:hAnsi="Calibri" w:cs="Calibri"/>
        </w:rPr>
        <w:t>Tuning gene expression to changing environments: from rapid responses to evolutionary adaptation</w:t>
      </w:r>
      <w:r w:rsidR="00F34D59" w:rsidRPr="00461E79">
        <w:rPr>
          <w:rFonts w:ascii="Calibri" w:hAnsi="Calibri" w:cs="Calibri"/>
        </w:rPr>
        <w:t>’</w:t>
      </w:r>
      <w:r w:rsidR="00184560" w:rsidRPr="00461E79">
        <w:rPr>
          <w:rFonts w:ascii="Calibri" w:hAnsi="Calibri" w:cs="Calibri"/>
        </w:rPr>
        <w:t>,</w:t>
      </w:r>
      <w:r w:rsidRPr="00461E79">
        <w:rPr>
          <w:rFonts w:ascii="Calibri" w:hAnsi="Calibri" w:cs="Calibri"/>
        </w:rPr>
        <w:t xml:space="preserve"> </w:t>
      </w:r>
      <w:r w:rsidRPr="00461E79">
        <w:rPr>
          <w:rFonts w:ascii="Calibri" w:hAnsi="Calibri" w:cs="Calibri"/>
          <w:i/>
          <w:iCs/>
        </w:rPr>
        <w:t>Nat</w:t>
      </w:r>
      <w:r w:rsidR="00F34D59" w:rsidRPr="00461E79">
        <w:rPr>
          <w:rFonts w:ascii="Calibri" w:hAnsi="Calibri" w:cs="Calibri"/>
          <w:i/>
          <w:iCs/>
        </w:rPr>
        <w:t>ure</w:t>
      </w:r>
      <w:r w:rsidRPr="00461E79">
        <w:rPr>
          <w:rFonts w:ascii="Calibri" w:hAnsi="Calibri" w:cs="Calibri"/>
          <w:i/>
          <w:iCs/>
        </w:rPr>
        <w:t xml:space="preserve"> Rev</w:t>
      </w:r>
      <w:r w:rsidR="00F34D59" w:rsidRPr="00461E79">
        <w:rPr>
          <w:rFonts w:ascii="Calibri" w:hAnsi="Calibri" w:cs="Calibri"/>
          <w:i/>
          <w:iCs/>
        </w:rPr>
        <w:t>iews</w:t>
      </w:r>
      <w:r w:rsidRPr="00461E79">
        <w:rPr>
          <w:rFonts w:ascii="Calibri" w:hAnsi="Calibri" w:cs="Calibri"/>
          <w:i/>
          <w:iCs/>
        </w:rPr>
        <w:t xml:space="preserve"> Genet</w:t>
      </w:r>
      <w:r w:rsidR="00F34D59" w:rsidRPr="00461E79">
        <w:rPr>
          <w:rFonts w:ascii="Calibri" w:hAnsi="Calibri" w:cs="Calibri"/>
          <w:i/>
          <w:iCs/>
        </w:rPr>
        <w:t>ics</w:t>
      </w:r>
      <w:r w:rsidR="00076A1A" w:rsidRPr="00461E79">
        <w:rPr>
          <w:rFonts w:ascii="Calibri" w:hAnsi="Calibri" w:cs="Calibri"/>
          <w:i/>
          <w:iCs/>
        </w:rPr>
        <w:t xml:space="preserve"> </w:t>
      </w:r>
      <w:r w:rsidR="00076A1A" w:rsidRPr="00461E79">
        <w:rPr>
          <w:rFonts w:ascii="Calibri" w:hAnsi="Calibri" w:cs="Calibri"/>
        </w:rPr>
        <w:t xml:space="preserve">9, pp. 583-593. doi: </w:t>
      </w:r>
      <w:r w:rsidR="00AE2918" w:rsidRPr="00461E79">
        <w:rPr>
          <w:rFonts w:ascii="Calibri" w:hAnsi="Calibri" w:cs="Calibri"/>
        </w:rPr>
        <w:t>https://doi.org/10.1038/nrg2398</w:t>
      </w:r>
    </w:p>
    <w:p w14:paraId="278800A3" w14:textId="75A1DCD0" w:rsidR="00562183" w:rsidRPr="00FE6DA5" w:rsidRDefault="00811B23" w:rsidP="0097194C">
      <w:pPr>
        <w:spacing w:line="22" w:lineRule="atLeast"/>
        <w:rPr>
          <w:rFonts w:ascii="Calibri" w:hAnsi="Calibri" w:cs="Calibri"/>
          <w:shd w:val="clear" w:color="auto" w:fill="FFFFFF"/>
          <w:lang w:val="fr-FR"/>
        </w:rPr>
      </w:pPr>
      <w:r w:rsidRPr="00461E79">
        <w:rPr>
          <w:rFonts w:ascii="Calibri" w:hAnsi="Calibri" w:cs="Calibri"/>
          <w:shd w:val="clear" w:color="auto" w:fill="FFFFFF"/>
        </w:rPr>
        <w:t>Lue H</w:t>
      </w:r>
      <w:r w:rsidR="00076A1A" w:rsidRPr="00461E79">
        <w:rPr>
          <w:rFonts w:ascii="Calibri" w:hAnsi="Calibri" w:cs="Calibri"/>
          <w:shd w:val="clear" w:color="auto" w:fill="FFFFFF"/>
        </w:rPr>
        <w:t>.</w:t>
      </w:r>
      <w:r w:rsidRPr="00461E79">
        <w:rPr>
          <w:rFonts w:ascii="Calibri" w:hAnsi="Calibri" w:cs="Calibri"/>
          <w:shd w:val="clear" w:color="auto" w:fill="FFFFFF"/>
        </w:rPr>
        <w:t>, Kleemann R</w:t>
      </w:r>
      <w:r w:rsidR="00076A1A" w:rsidRPr="00461E79">
        <w:rPr>
          <w:rFonts w:ascii="Calibri" w:hAnsi="Calibri" w:cs="Calibri"/>
          <w:shd w:val="clear" w:color="auto" w:fill="FFFFFF"/>
        </w:rPr>
        <w:t>.</w:t>
      </w:r>
      <w:r w:rsidRPr="00461E79">
        <w:rPr>
          <w:rFonts w:ascii="Calibri" w:hAnsi="Calibri" w:cs="Calibri"/>
          <w:shd w:val="clear" w:color="auto" w:fill="FFFFFF"/>
        </w:rPr>
        <w:t>, Calandra T</w:t>
      </w:r>
      <w:r w:rsidR="00076A1A" w:rsidRPr="00461E79">
        <w:rPr>
          <w:rFonts w:ascii="Calibri" w:hAnsi="Calibri" w:cs="Calibri"/>
          <w:shd w:val="clear" w:color="auto" w:fill="FFFFFF"/>
        </w:rPr>
        <w:t>.</w:t>
      </w:r>
      <w:r w:rsidRPr="00461E79">
        <w:rPr>
          <w:rFonts w:ascii="Calibri" w:hAnsi="Calibri" w:cs="Calibri"/>
          <w:shd w:val="clear" w:color="auto" w:fill="FFFFFF"/>
        </w:rPr>
        <w:t>, Roger T</w:t>
      </w:r>
      <w:r w:rsidR="00076A1A" w:rsidRPr="00461E79">
        <w:rPr>
          <w:rFonts w:ascii="Calibri" w:hAnsi="Calibri" w:cs="Calibri"/>
          <w:shd w:val="clear" w:color="auto" w:fill="FFFFFF"/>
        </w:rPr>
        <w:t>.</w:t>
      </w:r>
      <w:r w:rsidRPr="00461E79">
        <w:rPr>
          <w:rFonts w:ascii="Calibri" w:hAnsi="Calibri" w:cs="Calibri"/>
          <w:shd w:val="clear" w:color="auto" w:fill="FFFFFF"/>
        </w:rPr>
        <w:t xml:space="preserve">, </w:t>
      </w:r>
      <w:r w:rsidR="00076A1A" w:rsidRPr="00461E79">
        <w:rPr>
          <w:rFonts w:ascii="Calibri" w:hAnsi="Calibri" w:cs="Calibri"/>
          <w:shd w:val="clear" w:color="auto" w:fill="FFFFFF"/>
        </w:rPr>
        <w:t xml:space="preserve">and </w:t>
      </w:r>
      <w:r w:rsidRPr="00461E79">
        <w:rPr>
          <w:rFonts w:ascii="Calibri" w:hAnsi="Calibri" w:cs="Calibri"/>
          <w:shd w:val="clear" w:color="auto" w:fill="FFFFFF"/>
        </w:rPr>
        <w:t>Bernhagen J</w:t>
      </w:r>
      <w:r w:rsidR="00076A1A" w:rsidRPr="00461E79">
        <w:rPr>
          <w:rFonts w:ascii="Calibri" w:hAnsi="Calibri" w:cs="Calibri"/>
          <w:shd w:val="clear" w:color="auto" w:fill="FFFFFF"/>
        </w:rPr>
        <w:t>. (2002)</w:t>
      </w:r>
      <w:r w:rsidRPr="00461E79">
        <w:rPr>
          <w:rFonts w:ascii="Calibri" w:hAnsi="Calibri" w:cs="Calibri"/>
          <w:shd w:val="clear" w:color="auto" w:fill="FFFFFF"/>
        </w:rPr>
        <w:t xml:space="preserve"> </w:t>
      </w:r>
      <w:r w:rsidR="00076A1A" w:rsidRPr="00461E79">
        <w:rPr>
          <w:rFonts w:ascii="Calibri" w:hAnsi="Calibri" w:cs="Calibri"/>
          <w:shd w:val="clear" w:color="auto" w:fill="FFFFFF"/>
        </w:rPr>
        <w:t>‘</w:t>
      </w:r>
      <w:r w:rsidRPr="00461E79">
        <w:rPr>
          <w:rFonts w:ascii="Calibri" w:hAnsi="Calibri" w:cs="Calibri"/>
          <w:shd w:val="clear" w:color="auto" w:fill="FFFFFF"/>
        </w:rPr>
        <w:t>Macrophage migration inhibitory factor (MIF): mechanisms of action and role in disease</w:t>
      </w:r>
      <w:r w:rsidR="00076A1A" w:rsidRPr="00461E79">
        <w:rPr>
          <w:rFonts w:ascii="Calibri" w:hAnsi="Calibri" w:cs="Calibri"/>
          <w:shd w:val="clear" w:color="auto" w:fill="FFFFFF"/>
        </w:rPr>
        <w:t>’</w:t>
      </w:r>
      <w:r w:rsidR="00184560" w:rsidRPr="00461E79">
        <w:rPr>
          <w:rFonts w:ascii="Calibri" w:hAnsi="Calibri" w:cs="Calibri"/>
          <w:shd w:val="clear" w:color="auto" w:fill="FFFFFF"/>
        </w:rPr>
        <w:t>,</w:t>
      </w:r>
      <w:r w:rsidRPr="00461E79">
        <w:rPr>
          <w:rFonts w:ascii="Calibri" w:hAnsi="Calibri" w:cs="Calibri"/>
          <w:shd w:val="clear" w:color="auto" w:fill="FFFFFF"/>
        </w:rPr>
        <w:t xml:space="preserve"> </w:t>
      </w:r>
      <w:r w:rsidRPr="00461E79">
        <w:rPr>
          <w:rFonts w:ascii="Calibri" w:hAnsi="Calibri" w:cs="Calibri"/>
          <w:i/>
          <w:iCs/>
          <w:shd w:val="clear" w:color="auto" w:fill="FFFFFF"/>
        </w:rPr>
        <w:t>Microbes Infect.</w:t>
      </w:r>
      <w:r w:rsidR="00B118E3" w:rsidRPr="00461E79">
        <w:rPr>
          <w:rFonts w:ascii="Calibri" w:hAnsi="Calibri" w:cs="Calibri"/>
          <w:shd w:val="clear" w:color="auto" w:fill="FFFFFF"/>
        </w:rPr>
        <w:t xml:space="preserve"> </w:t>
      </w:r>
      <w:r w:rsidR="00B118E3" w:rsidRPr="00FE6DA5">
        <w:rPr>
          <w:rFonts w:ascii="Calibri" w:hAnsi="Calibri" w:cs="Calibri"/>
          <w:shd w:val="clear" w:color="auto" w:fill="FFFFFF"/>
          <w:lang w:val="fr-FR"/>
        </w:rPr>
        <w:t>4(4), pp. 449-460</w:t>
      </w:r>
      <w:r w:rsidR="00D05AEA" w:rsidRPr="00FE6DA5">
        <w:rPr>
          <w:rFonts w:ascii="Calibri" w:hAnsi="Calibri" w:cs="Calibri"/>
          <w:shd w:val="clear" w:color="auto" w:fill="FFFFFF"/>
          <w:lang w:val="fr-FR"/>
        </w:rPr>
        <w:t>. doi: https://doi.org/10.1016/s1286-4579(02)01560-5</w:t>
      </w:r>
    </w:p>
    <w:p w14:paraId="7B29FED8" w14:textId="3A9B1475" w:rsidR="005E23B4" w:rsidRPr="00461E79" w:rsidRDefault="005E23B4" w:rsidP="000433FD">
      <w:pPr>
        <w:spacing w:line="22" w:lineRule="atLeast"/>
        <w:rPr>
          <w:rFonts w:ascii="Calibri" w:hAnsi="Calibri" w:cs="Calibri"/>
          <w:shd w:val="clear" w:color="auto" w:fill="FFFFFF"/>
        </w:rPr>
      </w:pPr>
      <w:r w:rsidRPr="00FE6DA5">
        <w:rPr>
          <w:rFonts w:ascii="Calibri" w:hAnsi="Calibri" w:cs="Calibri"/>
          <w:shd w:val="clear" w:color="auto" w:fill="FFFFFF"/>
          <w:lang w:val="fr-FR"/>
        </w:rPr>
        <w:t>Lundgren, M.</w:t>
      </w:r>
      <w:r w:rsidR="007C32E6" w:rsidRPr="00FE6DA5">
        <w:rPr>
          <w:rFonts w:ascii="Calibri" w:hAnsi="Calibri" w:cs="Calibri"/>
          <w:shd w:val="clear" w:color="auto" w:fill="FFFFFF"/>
          <w:lang w:val="fr-FR"/>
        </w:rPr>
        <w:t xml:space="preserve"> </w:t>
      </w:r>
      <w:r w:rsidR="007C32E6" w:rsidRPr="00FE6DA5">
        <w:rPr>
          <w:rFonts w:ascii="Calibri" w:hAnsi="Calibri" w:cs="Calibri"/>
          <w:i/>
          <w:iCs/>
          <w:shd w:val="clear" w:color="auto" w:fill="FFFFFF"/>
          <w:lang w:val="fr-FR"/>
        </w:rPr>
        <w:t>et al.</w:t>
      </w:r>
      <w:r w:rsidR="007C32E6" w:rsidRPr="00FE6DA5">
        <w:rPr>
          <w:rFonts w:ascii="Calibri" w:hAnsi="Calibri" w:cs="Calibri"/>
          <w:shd w:val="clear" w:color="auto" w:fill="FFFFFF"/>
          <w:lang w:val="fr-FR"/>
        </w:rPr>
        <w:t xml:space="preserve"> </w:t>
      </w:r>
      <w:r w:rsidR="007C32E6" w:rsidRPr="00461E79">
        <w:rPr>
          <w:rFonts w:ascii="Calibri" w:hAnsi="Calibri" w:cs="Calibri"/>
          <w:shd w:val="clear" w:color="auto" w:fill="FFFFFF"/>
        </w:rPr>
        <w:t>(2015)</w:t>
      </w:r>
      <w:r w:rsidRPr="00461E79">
        <w:rPr>
          <w:rFonts w:ascii="Calibri" w:hAnsi="Calibri" w:cs="Calibri"/>
          <w:shd w:val="clear" w:color="auto" w:fill="FFFFFF"/>
        </w:rPr>
        <w:t xml:space="preserve"> </w:t>
      </w:r>
      <w:r w:rsidR="007C32E6" w:rsidRPr="00461E79">
        <w:rPr>
          <w:rFonts w:ascii="Calibri" w:hAnsi="Calibri" w:cs="Calibri"/>
          <w:shd w:val="clear" w:color="auto" w:fill="FFFFFF"/>
        </w:rPr>
        <w:t>‘</w:t>
      </w:r>
      <w:r w:rsidRPr="00461E79">
        <w:rPr>
          <w:rFonts w:ascii="Calibri" w:hAnsi="Calibri" w:cs="Calibri"/>
          <w:shd w:val="clear" w:color="auto" w:fill="FFFFFF"/>
        </w:rPr>
        <w:t>Photosynthetic innovation broadens the niche within a single species</w:t>
      </w:r>
      <w:r w:rsidR="007C32E6"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Ecology Letters</w:t>
      </w:r>
      <w:r w:rsidRPr="00461E79">
        <w:rPr>
          <w:rFonts w:ascii="Calibri" w:hAnsi="Calibri" w:cs="Calibri"/>
          <w:shd w:val="clear" w:color="auto" w:fill="FFFFFF"/>
        </w:rPr>
        <w:t>, 18(10), pp.</w:t>
      </w:r>
      <w:r w:rsidR="002B7EA5" w:rsidRPr="00461E79">
        <w:rPr>
          <w:rFonts w:ascii="Calibri" w:hAnsi="Calibri" w:cs="Calibri"/>
          <w:shd w:val="clear" w:color="auto" w:fill="FFFFFF"/>
        </w:rPr>
        <w:t xml:space="preserve"> </w:t>
      </w:r>
      <w:r w:rsidRPr="00461E79">
        <w:rPr>
          <w:rFonts w:ascii="Calibri" w:hAnsi="Calibri" w:cs="Calibri"/>
          <w:shd w:val="clear" w:color="auto" w:fill="FFFFFF"/>
        </w:rPr>
        <w:t xml:space="preserve">1021-1029. </w:t>
      </w:r>
      <w:r w:rsidR="002B7EA5" w:rsidRPr="00461E79">
        <w:rPr>
          <w:rFonts w:ascii="Calibri" w:hAnsi="Calibri" w:cs="Calibri"/>
          <w:shd w:val="clear" w:color="auto" w:fill="FFFFFF"/>
        </w:rPr>
        <w:t xml:space="preserve">doi: </w:t>
      </w:r>
      <w:r w:rsidR="000433FD" w:rsidRPr="00461E79">
        <w:rPr>
          <w:rFonts w:ascii="Calibri" w:hAnsi="Calibri" w:cs="Calibri"/>
          <w:shd w:val="clear" w:color="auto" w:fill="FFFFFF"/>
        </w:rPr>
        <w:t>https://doi.org/10.1111/ele.12484</w:t>
      </w:r>
    </w:p>
    <w:p w14:paraId="583E12B6" w14:textId="0CA87C22" w:rsidR="000501F0" w:rsidRPr="00461E79" w:rsidRDefault="000501F0" w:rsidP="00D7610B">
      <w:pPr>
        <w:spacing w:line="22" w:lineRule="atLeast"/>
        <w:rPr>
          <w:rFonts w:ascii="Calibri" w:hAnsi="Calibri" w:cs="Calibri"/>
          <w:shd w:val="clear" w:color="auto" w:fill="FFFFFF"/>
        </w:rPr>
      </w:pPr>
      <w:r w:rsidRPr="00461E79">
        <w:rPr>
          <w:rFonts w:ascii="Calibri" w:hAnsi="Calibri" w:cs="Calibri"/>
          <w:shd w:val="clear" w:color="auto" w:fill="FFFFFF"/>
        </w:rPr>
        <w:t>Lundgren, M. </w:t>
      </w:r>
      <w:r w:rsidR="00D7610B" w:rsidRPr="00461E79">
        <w:rPr>
          <w:rFonts w:ascii="Calibri" w:hAnsi="Calibri" w:cs="Calibri"/>
          <w:i/>
          <w:iCs/>
          <w:shd w:val="clear" w:color="auto" w:fill="FFFFFF"/>
        </w:rPr>
        <w:t>et al.</w:t>
      </w:r>
      <w:r w:rsidR="00D7610B" w:rsidRPr="00461E79">
        <w:rPr>
          <w:rFonts w:ascii="Calibri" w:hAnsi="Calibri" w:cs="Calibri"/>
          <w:shd w:val="clear" w:color="auto" w:fill="FFFFFF"/>
        </w:rPr>
        <w:t xml:space="preserve"> (2019) ‘</w:t>
      </w:r>
      <w:r w:rsidRPr="00461E79">
        <w:rPr>
          <w:rFonts w:ascii="Calibri" w:hAnsi="Calibri" w:cs="Calibri"/>
          <w:shd w:val="clear" w:color="auto" w:fill="FFFFFF"/>
        </w:rPr>
        <w:t>C4 anatomy can evolve via a single developmental change</w:t>
      </w:r>
      <w:r w:rsidR="00D7610B"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Ecology Letters</w:t>
      </w:r>
      <w:r w:rsidRPr="00461E79">
        <w:rPr>
          <w:rFonts w:ascii="Calibri" w:hAnsi="Calibri" w:cs="Calibri"/>
          <w:shd w:val="clear" w:color="auto" w:fill="FFFFFF"/>
        </w:rPr>
        <w:t>, </w:t>
      </w:r>
      <w:r w:rsidRPr="00461E79">
        <w:rPr>
          <w:rFonts w:ascii="Calibri" w:hAnsi="Calibri" w:cs="Calibri"/>
          <w:i/>
          <w:iCs/>
          <w:shd w:val="clear" w:color="auto" w:fill="FFFFFF"/>
        </w:rPr>
        <w:t>22</w:t>
      </w:r>
      <w:r w:rsidRPr="00461E79">
        <w:rPr>
          <w:rFonts w:ascii="Calibri" w:hAnsi="Calibri" w:cs="Calibri"/>
          <w:shd w:val="clear" w:color="auto" w:fill="FFFFFF"/>
        </w:rPr>
        <w:t xml:space="preserve">(2), </w:t>
      </w:r>
      <w:r w:rsidR="0007002C" w:rsidRPr="00461E79">
        <w:rPr>
          <w:rFonts w:ascii="Calibri" w:hAnsi="Calibri" w:cs="Calibri"/>
          <w:shd w:val="clear" w:color="auto" w:fill="FFFFFF"/>
        </w:rPr>
        <w:t xml:space="preserve">pp. </w:t>
      </w:r>
      <w:r w:rsidRPr="00461E79">
        <w:rPr>
          <w:rFonts w:ascii="Calibri" w:hAnsi="Calibri" w:cs="Calibri"/>
          <w:shd w:val="clear" w:color="auto" w:fill="FFFFFF"/>
        </w:rPr>
        <w:t>302–312. </w:t>
      </w:r>
      <w:r w:rsidR="005B7CC5" w:rsidRPr="00461E79">
        <w:rPr>
          <w:rFonts w:ascii="Calibri" w:hAnsi="Calibri" w:cs="Calibri"/>
          <w:shd w:val="clear" w:color="auto" w:fill="FFFFFF"/>
        </w:rPr>
        <w:t>doi: https://doi.org/10.1111/ele.13191</w:t>
      </w:r>
    </w:p>
    <w:p w14:paraId="6AD050BB" w14:textId="308EBEE6" w:rsidR="00BB522D" w:rsidRPr="00461E79" w:rsidRDefault="00BB522D" w:rsidP="0097194C">
      <w:pPr>
        <w:spacing w:line="22" w:lineRule="atLeast"/>
        <w:rPr>
          <w:rFonts w:ascii="Calibri" w:hAnsi="Calibri" w:cs="Calibri"/>
          <w:shd w:val="clear" w:color="auto" w:fill="FFFFFF"/>
        </w:rPr>
      </w:pPr>
      <w:r w:rsidRPr="00461E79">
        <w:rPr>
          <w:rFonts w:ascii="Calibri" w:hAnsi="Calibri" w:cs="Calibri"/>
          <w:shd w:val="clear" w:color="auto" w:fill="FFFFFF"/>
        </w:rPr>
        <w:t>Mahelka</w:t>
      </w:r>
      <w:r w:rsidR="00C529B0" w:rsidRPr="00461E79">
        <w:rPr>
          <w:rFonts w:ascii="Calibri" w:hAnsi="Calibri" w:cs="Calibri"/>
          <w:shd w:val="clear" w:color="auto" w:fill="FFFFFF"/>
        </w:rPr>
        <w:t>,</w:t>
      </w:r>
      <w:r w:rsidRPr="00461E79">
        <w:rPr>
          <w:rFonts w:ascii="Calibri" w:hAnsi="Calibri" w:cs="Calibri"/>
          <w:shd w:val="clear" w:color="auto" w:fill="FFFFFF"/>
        </w:rPr>
        <w:t xml:space="preserve"> V</w:t>
      </w:r>
      <w:r w:rsidR="00C529B0" w:rsidRPr="00461E79">
        <w:rPr>
          <w:rFonts w:ascii="Calibri" w:hAnsi="Calibri" w:cs="Calibri"/>
          <w:shd w:val="clear" w:color="auto" w:fill="FFFFFF"/>
        </w:rPr>
        <w:t>.</w:t>
      </w:r>
      <w:r w:rsidRPr="00461E79">
        <w:rPr>
          <w:rFonts w:ascii="Calibri" w:hAnsi="Calibri" w:cs="Calibri"/>
          <w:shd w:val="clear" w:color="auto" w:fill="FFFFFF"/>
        </w:rPr>
        <w:t>, Krak</w:t>
      </w:r>
      <w:r w:rsidR="00C529B0" w:rsidRPr="00461E79">
        <w:rPr>
          <w:rFonts w:ascii="Calibri" w:hAnsi="Calibri" w:cs="Calibri"/>
          <w:shd w:val="clear" w:color="auto" w:fill="FFFFFF"/>
        </w:rPr>
        <w:t>,</w:t>
      </w:r>
      <w:r w:rsidRPr="00461E79">
        <w:rPr>
          <w:rFonts w:ascii="Calibri" w:hAnsi="Calibri" w:cs="Calibri"/>
          <w:shd w:val="clear" w:color="auto" w:fill="FFFFFF"/>
        </w:rPr>
        <w:t xml:space="preserve"> K</w:t>
      </w:r>
      <w:r w:rsidR="00C529B0" w:rsidRPr="00461E79">
        <w:rPr>
          <w:rFonts w:ascii="Calibri" w:hAnsi="Calibri" w:cs="Calibri"/>
          <w:shd w:val="clear" w:color="auto" w:fill="FFFFFF"/>
        </w:rPr>
        <w:t>.</w:t>
      </w:r>
      <w:r w:rsidRPr="00461E79">
        <w:rPr>
          <w:rFonts w:ascii="Calibri" w:hAnsi="Calibri" w:cs="Calibri"/>
          <w:shd w:val="clear" w:color="auto" w:fill="FFFFFF"/>
        </w:rPr>
        <w:t>, Kopecký</w:t>
      </w:r>
      <w:r w:rsidR="00C529B0" w:rsidRPr="00461E79">
        <w:rPr>
          <w:rFonts w:ascii="Calibri" w:hAnsi="Calibri" w:cs="Calibri"/>
          <w:shd w:val="clear" w:color="auto" w:fill="FFFFFF"/>
        </w:rPr>
        <w:t>,</w:t>
      </w:r>
      <w:r w:rsidRPr="00461E79">
        <w:rPr>
          <w:rFonts w:ascii="Calibri" w:hAnsi="Calibri" w:cs="Calibri"/>
          <w:shd w:val="clear" w:color="auto" w:fill="FFFFFF"/>
        </w:rPr>
        <w:t xml:space="preserve"> D</w:t>
      </w:r>
      <w:r w:rsidR="00C529B0" w:rsidRPr="00461E79">
        <w:rPr>
          <w:rFonts w:ascii="Calibri" w:hAnsi="Calibri" w:cs="Calibri"/>
          <w:shd w:val="clear" w:color="auto" w:fill="FFFFFF"/>
        </w:rPr>
        <w:t>.</w:t>
      </w:r>
      <w:r w:rsidRPr="00461E79">
        <w:rPr>
          <w:rFonts w:ascii="Calibri" w:hAnsi="Calibri" w:cs="Calibri"/>
          <w:shd w:val="clear" w:color="auto" w:fill="FFFFFF"/>
        </w:rPr>
        <w:t>, Fehrer</w:t>
      </w:r>
      <w:r w:rsidR="00C529B0" w:rsidRPr="00461E79">
        <w:rPr>
          <w:rFonts w:ascii="Calibri" w:hAnsi="Calibri" w:cs="Calibri"/>
          <w:shd w:val="clear" w:color="auto" w:fill="FFFFFF"/>
        </w:rPr>
        <w:t>,</w:t>
      </w:r>
      <w:r w:rsidRPr="00461E79">
        <w:rPr>
          <w:rFonts w:ascii="Calibri" w:hAnsi="Calibri" w:cs="Calibri"/>
          <w:shd w:val="clear" w:color="auto" w:fill="FFFFFF"/>
        </w:rPr>
        <w:t xml:space="preserve"> J</w:t>
      </w:r>
      <w:r w:rsidR="00C529B0" w:rsidRPr="00461E79">
        <w:rPr>
          <w:rFonts w:ascii="Calibri" w:hAnsi="Calibri" w:cs="Calibri"/>
          <w:shd w:val="clear" w:color="auto" w:fill="FFFFFF"/>
        </w:rPr>
        <w:t>.</w:t>
      </w:r>
      <w:r w:rsidRPr="00461E79">
        <w:rPr>
          <w:rFonts w:ascii="Calibri" w:hAnsi="Calibri" w:cs="Calibri"/>
          <w:shd w:val="clear" w:color="auto" w:fill="FFFFFF"/>
        </w:rPr>
        <w:t>, Šafář</w:t>
      </w:r>
      <w:r w:rsidR="00C529B0" w:rsidRPr="00461E79">
        <w:rPr>
          <w:rFonts w:ascii="Calibri" w:hAnsi="Calibri" w:cs="Calibri"/>
          <w:shd w:val="clear" w:color="auto" w:fill="FFFFFF"/>
        </w:rPr>
        <w:t>,</w:t>
      </w:r>
      <w:r w:rsidRPr="00461E79">
        <w:rPr>
          <w:rFonts w:ascii="Calibri" w:hAnsi="Calibri" w:cs="Calibri"/>
          <w:shd w:val="clear" w:color="auto" w:fill="FFFFFF"/>
        </w:rPr>
        <w:t xml:space="preserve"> J</w:t>
      </w:r>
      <w:r w:rsidR="00C529B0" w:rsidRPr="00461E79">
        <w:rPr>
          <w:rFonts w:ascii="Calibri" w:hAnsi="Calibri" w:cs="Calibri"/>
          <w:shd w:val="clear" w:color="auto" w:fill="FFFFFF"/>
        </w:rPr>
        <w:t>.</w:t>
      </w:r>
      <w:r w:rsidRPr="00461E79">
        <w:rPr>
          <w:rFonts w:ascii="Calibri" w:hAnsi="Calibri" w:cs="Calibri"/>
          <w:shd w:val="clear" w:color="auto" w:fill="FFFFFF"/>
        </w:rPr>
        <w:t>, Bartoš</w:t>
      </w:r>
      <w:r w:rsidR="00C529B0" w:rsidRPr="00461E79">
        <w:rPr>
          <w:rFonts w:ascii="Calibri" w:hAnsi="Calibri" w:cs="Calibri"/>
          <w:shd w:val="clear" w:color="auto" w:fill="FFFFFF"/>
        </w:rPr>
        <w:t>,</w:t>
      </w:r>
      <w:r w:rsidRPr="00461E79">
        <w:rPr>
          <w:rFonts w:ascii="Calibri" w:hAnsi="Calibri" w:cs="Calibri"/>
          <w:shd w:val="clear" w:color="auto" w:fill="FFFFFF"/>
        </w:rPr>
        <w:t xml:space="preserve"> J</w:t>
      </w:r>
      <w:r w:rsidR="00C529B0" w:rsidRPr="00461E79">
        <w:rPr>
          <w:rFonts w:ascii="Calibri" w:hAnsi="Calibri" w:cs="Calibri"/>
          <w:shd w:val="clear" w:color="auto" w:fill="FFFFFF"/>
        </w:rPr>
        <w:t>.</w:t>
      </w:r>
      <w:r w:rsidRPr="00461E79">
        <w:rPr>
          <w:rFonts w:ascii="Calibri" w:hAnsi="Calibri" w:cs="Calibri"/>
          <w:shd w:val="clear" w:color="auto" w:fill="FFFFFF"/>
        </w:rPr>
        <w:t>,</w:t>
      </w:r>
      <w:r w:rsidR="00E6651A" w:rsidRPr="00461E79">
        <w:rPr>
          <w:rFonts w:ascii="Calibri" w:hAnsi="Calibri" w:cs="Calibri"/>
          <w:shd w:val="clear" w:color="auto" w:fill="FFFFFF"/>
        </w:rPr>
        <w:t xml:space="preserve"> and</w:t>
      </w:r>
      <w:r w:rsidRPr="00461E79">
        <w:rPr>
          <w:rFonts w:ascii="Calibri" w:hAnsi="Calibri" w:cs="Calibri"/>
          <w:shd w:val="clear" w:color="auto" w:fill="FFFFFF"/>
        </w:rPr>
        <w:t xml:space="preserve"> Blattner</w:t>
      </w:r>
      <w:r w:rsidR="00C529B0" w:rsidRPr="00461E79">
        <w:rPr>
          <w:rFonts w:ascii="Calibri" w:hAnsi="Calibri" w:cs="Calibri"/>
          <w:shd w:val="clear" w:color="auto" w:fill="FFFFFF"/>
        </w:rPr>
        <w:t>,</w:t>
      </w:r>
      <w:r w:rsidRPr="00461E79">
        <w:rPr>
          <w:rFonts w:ascii="Calibri" w:hAnsi="Calibri" w:cs="Calibri"/>
          <w:shd w:val="clear" w:color="auto" w:fill="FFFFFF"/>
        </w:rPr>
        <w:t xml:space="preserve"> F</w:t>
      </w:r>
      <w:r w:rsidR="00C529B0" w:rsidRPr="00461E79">
        <w:rPr>
          <w:rFonts w:ascii="Calibri" w:hAnsi="Calibri" w:cs="Calibri"/>
          <w:shd w:val="clear" w:color="auto" w:fill="FFFFFF"/>
        </w:rPr>
        <w:t xml:space="preserve">. </w:t>
      </w:r>
      <w:r w:rsidRPr="00461E79">
        <w:rPr>
          <w:rFonts w:ascii="Calibri" w:hAnsi="Calibri" w:cs="Calibri"/>
          <w:shd w:val="clear" w:color="auto" w:fill="FFFFFF"/>
        </w:rPr>
        <w:t xml:space="preserve">R. </w:t>
      </w:r>
      <w:r w:rsidR="00C529B0" w:rsidRPr="00461E79">
        <w:rPr>
          <w:rFonts w:ascii="Calibri" w:hAnsi="Calibri" w:cs="Calibri"/>
          <w:shd w:val="clear" w:color="auto" w:fill="FFFFFF"/>
        </w:rPr>
        <w:t>(</w:t>
      </w:r>
      <w:r w:rsidRPr="00461E79">
        <w:rPr>
          <w:rFonts w:ascii="Calibri" w:hAnsi="Calibri" w:cs="Calibri"/>
          <w:shd w:val="clear" w:color="auto" w:fill="FFFFFF"/>
        </w:rPr>
        <w:t>2017</w:t>
      </w:r>
      <w:r w:rsidR="00C529B0" w:rsidRPr="00461E79">
        <w:rPr>
          <w:rFonts w:ascii="Calibri" w:hAnsi="Calibri" w:cs="Calibri"/>
          <w:shd w:val="clear" w:color="auto" w:fill="FFFFFF"/>
        </w:rPr>
        <w:t>)</w:t>
      </w:r>
      <w:r w:rsidRPr="00461E79">
        <w:rPr>
          <w:rFonts w:ascii="Calibri" w:hAnsi="Calibri" w:cs="Calibri"/>
          <w:shd w:val="clear" w:color="auto" w:fill="FFFFFF"/>
        </w:rPr>
        <w:t xml:space="preserve">. </w:t>
      </w:r>
      <w:r w:rsidR="00C529B0" w:rsidRPr="00461E79">
        <w:rPr>
          <w:rFonts w:ascii="Calibri" w:hAnsi="Calibri" w:cs="Calibri"/>
          <w:shd w:val="clear" w:color="auto" w:fill="FFFFFF"/>
        </w:rPr>
        <w:t>‘</w:t>
      </w:r>
      <w:r w:rsidRPr="00461E79">
        <w:rPr>
          <w:rFonts w:ascii="Calibri" w:hAnsi="Calibri" w:cs="Calibri"/>
          <w:shd w:val="clear" w:color="auto" w:fill="FFFFFF"/>
        </w:rPr>
        <w:t>Multiple horizontal transfers of nuclear ribosomal genes between phylogenetically distinct grass lineages</w:t>
      </w:r>
      <w:r w:rsidR="00C529B0" w:rsidRPr="00461E79">
        <w:rPr>
          <w:rFonts w:ascii="Calibri" w:hAnsi="Calibri" w:cs="Calibri"/>
          <w:shd w:val="clear" w:color="auto" w:fill="FFFFFF"/>
        </w:rPr>
        <w:t>’,</w:t>
      </w:r>
      <w:r w:rsidRPr="00461E79">
        <w:rPr>
          <w:rFonts w:ascii="Calibri" w:hAnsi="Calibri" w:cs="Calibri"/>
          <w:shd w:val="clear" w:color="auto" w:fill="FFFFFF"/>
        </w:rPr>
        <w:t xml:space="preserve"> </w:t>
      </w:r>
      <w:r w:rsidRPr="00461E79">
        <w:rPr>
          <w:rFonts w:ascii="Calibri" w:hAnsi="Calibri" w:cs="Calibri"/>
          <w:i/>
          <w:iCs/>
          <w:shd w:val="clear" w:color="auto" w:fill="FFFFFF"/>
        </w:rPr>
        <w:t>Proceedings of the National Academy of Sciences, USA</w:t>
      </w:r>
      <w:r w:rsidR="00973F40" w:rsidRPr="00461E79">
        <w:rPr>
          <w:rFonts w:ascii="Calibri" w:hAnsi="Calibri" w:cs="Calibri"/>
          <w:shd w:val="clear" w:color="auto" w:fill="FFFFFF"/>
        </w:rPr>
        <w:t>,</w:t>
      </w:r>
      <w:r w:rsidRPr="00461E79">
        <w:rPr>
          <w:rFonts w:ascii="Calibri" w:hAnsi="Calibri" w:cs="Calibri"/>
          <w:shd w:val="clear" w:color="auto" w:fill="FFFFFF"/>
        </w:rPr>
        <w:t xml:space="preserve"> 114</w:t>
      </w:r>
      <w:r w:rsidR="00EB249B" w:rsidRPr="00461E79">
        <w:rPr>
          <w:rFonts w:ascii="Calibri" w:hAnsi="Calibri" w:cs="Calibri"/>
          <w:shd w:val="clear" w:color="auto" w:fill="FFFFFF"/>
        </w:rPr>
        <w:t>(7), pp.</w:t>
      </w:r>
      <w:r w:rsidRPr="00461E79">
        <w:rPr>
          <w:rFonts w:ascii="Calibri" w:hAnsi="Calibri" w:cs="Calibri"/>
          <w:shd w:val="clear" w:color="auto" w:fill="FFFFFF"/>
        </w:rPr>
        <w:t xml:space="preserve"> 1726– 1731.</w:t>
      </w:r>
      <w:r w:rsidR="00EB249B" w:rsidRPr="00461E79">
        <w:rPr>
          <w:rFonts w:ascii="Calibri" w:hAnsi="Calibri" w:cs="Calibri"/>
          <w:shd w:val="clear" w:color="auto" w:fill="FFFFFF"/>
        </w:rPr>
        <w:t xml:space="preserve"> doi: </w:t>
      </w:r>
      <w:r w:rsidR="00437944" w:rsidRPr="00461E79">
        <w:rPr>
          <w:rFonts w:ascii="Calibri" w:hAnsi="Calibri" w:cs="Calibri"/>
          <w:shd w:val="clear" w:color="auto" w:fill="FFFFFF"/>
        </w:rPr>
        <w:t xml:space="preserve">https://doi.org/10.1073/pnas.1613375114 </w:t>
      </w:r>
    </w:p>
    <w:p w14:paraId="498032EC" w14:textId="31E9D4BD" w:rsidR="00BB522D" w:rsidRPr="00461E79" w:rsidRDefault="00BB522D" w:rsidP="0097194C">
      <w:pPr>
        <w:spacing w:line="22" w:lineRule="atLeast"/>
        <w:rPr>
          <w:rFonts w:ascii="Calibri" w:hAnsi="Calibri" w:cs="Calibri"/>
          <w:shd w:val="clear" w:color="auto" w:fill="FFFFFF"/>
        </w:rPr>
      </w:pPr>
      <w:r w:rsidRPr="00461E79">
        <w:rPr>
          <w:rFonts w:ascii="Calibri" w:hAnsi="Calibri" w:cs="Calibri"/>
          <w:shd w:val="clear" w:color="auto" w:fill="FFFFFF"/>
        </w:rPr>
        <w:t>Mahelka</w:t>
      </w:r>
      <w:r w:rsidR="00E16960" w:rsidRPr="00461E79">
        <w:rPr>
          <w:rFonts w:ascii="Calibri" w:hAnsi="Calibri" w:cs="Calibri"/>
          <w:shd w:val="clear" w:color="auto" w:fill="FFFFFF"/>
        </w:rPr>
        <w:t>,</w:t>
      </w:r>
      <w:r w:rsidRPr="00461E79">
        <w:rPr>
          <w:rFonts w:ascii="Calibri" w:hAnsi="Calibri" w:cs="Calibri"/>
          <w:shd w:val="clear" w:color="auto" w:fill="FFFFFF"/>
        </w:rPr>
        <w:t xml:space="preserve"> V</w:t>
      </w:r>
      <w:r w:rsidR="00E16960" w:rsidRPr="00461E79">
        <w:rPr>
          <w:rFonts w:ascii="Calibri" w:hAnsi="Calibri" w:cs="Calibri"/>
          <w:shd w:val="clear" w:color="auto" w:fill="FFFFFF"/>
        </w:rPr>
        <w:t>.</w:t>
      </w:r>
      <w:r w:rsidRPr="00461E79">
        <w:rPr>
          <w:rFonts w:ascii="Calibri" w:hAnsi="Calibri" w:cs="Calibri"/>
          <w:shd w:val="clear" w:color="auto" w:fill="FFFFFF"/>
        </w:rPr>
        <w:t>, Krak</w:t>
      </w:r>
      <w:r w:rsidR="00E16960" w:rsidRPr="00461E79">
        <w:rPr>
          <w:rFonts w:ascii="Calibri" w:hAnsi="Calibri" w:cs="Calibri"/>
          <w:shd w:val="clear" w:color="auto" w:fill="FFFFFF"/>
        </w:rPr>
        <w:t>,</w:t>
      </w:r>
      <w:r w:rsidRPr="00461E79">
        <w:rPr>
          <w:rFonts w:ascii="Calibri" w:hAnsi="Calibri" w:cs="Calibri"/>
          <w:shd w:val="clear" w:color="auto" w:fill="FFFFFF"/>
        </w:rPr>
        <w:t xml:space="preserve"> K</w:t>
      </w:r>
      <w:r w:rsidR="00E16960" w:rsidRPr="00461E79">
        <w:rPr>
          <w:rFonts w:ascii="Calibri" w:hAnsi="Calibri" w:cs="Calibri"/>
          <w:shd w:val="clear" w:color="auto" w:fill="FFFFFF"/>
        </w:rPr>
        <w:t>.</w:t>
      </w:r>
      <w:r w:rsidRPr="00461E79">
        <w:rPr>
          <w:rFonts w:ascii="Calibri" w:hAnsi="Calibri" w:cs="Calibri"/>
          <w:shd w:val="clear" w:color="auto" w:fill="FFFFFF"/>
        </w:rPr>
        <w:t>, Fehrer</w:t>
      </w:r>
      <w:r w:rsidR="00E16960" w:rsidRPr="00461E79">
        <w:rPr>
          <w:rFonts w:ascii="Calibri" w:hAnsi="Calibri" w:cs="Calibri"/>
          <w:shd w:val="clear" w:color="auto" w:fill="FFFFFF"/>
        </w:rPr>
        <w:t>,</w:t>
      </w:r>
      <w:r w:rsidRPr="00461E79">
        <w:rPr>
          <w:rFonts w:ascii="Calibri" w:hAnsi="Calibri" w:cs="Calibri"/>
          <w:shd w:val="clear" w:color="auto" w:fill="FFFFFF"/>
        </w:rPr>
        <w:t xml:space="preserve"> J</w:t>
      </w:r>
      <w:r w:rsidR="00E16960" w:rsidRPr="00461E79">
        <w:rPr>
          <w:rFonts w:ascii="Calibri" w:hAnsi="Calibri" w:cs="Calibri"/>
          <w:shd w:val="clear" w:color="auto" w:fill="FFFFFF"/>
        </w:rPr>
        <w:t>.</w:t>
      </w:r>
      <w:r w:rsidRPr="00461E79">
        <w:rPr>
          <w:rFonts w:ascii="Calibri" w:hAnsi="Calibri" w:cs="Calibri"/>
          <w:shd w:val="clear" w:color="auto" w:fill="FFFFFF"/>
        </w:rPr>
        <w:t>, Caklová</w:t>
      </w:r>
      <w:r w:rsidR="00E16960" w:rsidRPr="00461E79">
        <w:rPr>
          <w:rFonts w:ascii="Calibri" w:hAnsi="Calibri" w:cs="Calibri"/>
          <w:shd w:val="clear" w:color="auto" w:fill="FFFFFF"/>
        </w:rPr>
        <w:t>,</w:t>
      </w:r>
      <w:r w:rsidRPr="00461E79">
        <w:rPr>
          <w:rFonts w:ascii="Calibri" w:hAnsi="Calibri" w:cs="Calibri"/>
          <w:shd w:val="clear" w:color="auto" w:fill="FFFFFF"/>
        </w:rPr>
        <w:t xml:space="preserve"> P</w:t>
      </w:r>
      <w:r w:rsidR="00E16960" w:rsidRPr="00461E79">
        <w:rPr>
          <w:rFonts w:ascii="Calibri" w:hAnsi="Calibri" w:cs="Calibri"/>
          <w:shd w:val="clear" w:color="auto" w:fill="FFFFFF"/>
        </w:rPr>
        <w:t>.</w:t>
      </w:r>
      <w:r w:rsidRPr="00461E79">
        <w:rPr>
          <w:rFonts w:ascii="Calibri" w:hAnsi="Calibri" w:cs="Calibri"/>
          <w:shd w:val="clear" w:color="auto" w:fill="FFFFFF"/>
        </w:rPr>
        <w:t>,</w:t>
      </w:r>
      <w:r w:rsidR="00701672" w:rsidRPr="00461E79">
        <w:rPr>
          <w:rFonts w:ascii="Calibri" w:hAnsi="Calibri" w:cs="Calibri"/>
          <w:shd w:val="clear" w:color="auto" w:fill="FFFFFF"/>
        </w:rPr>
        <w:t xml:space="preserve"> </w:t>
      </w:r>
      <w:r w:rsidRPr="00461E79">
        <w:rPr>
          <w:rFonts w:ascii="Calibri" w:hAnsi="Calibri" w:cs="Calibri"/>
          <w:shd w:val="clear" w:color="auto" w:fill="FFFFFF"/>
        </w:rPr>
        <w:t>Nejedlá</w:t>
      </w:r>
      <w:r w:rsidR="00701672" w:rsidRPr="00461E79">
        <w:rPr>
          <w:rFonts w:ascii="Calibri" w:hAnsi="Calibri" w:cs="Calibri"/>
          <w:shd w:val="clear" w:color="auto" w:fill="FFFFFF"/>
        </w:rPr>
        <w:t>.</w:t>
      </w:r>
      <w:r w:rsidRPr="00461E79">
        <w:rPr>
          <w:rFonts w:ascii="Calibri" w:hAnsi="Calibri" w:cs="Calibri"/>
          <w:shd w:val="clear" w:color="auto" w:fill="FFFFFF"/>
        </w:rPr>
        <w:t xml:space="preserve"> M</w:t>
      </w:r>
      <w:r w:rsidR="00701672" w:rsidRPr="00461E79">
        <w:rPr>
          <w:rFonts w:ascii="Calibri" w:hAnsi="Calibri" w:cs="Calibri"/>
          <w:shd w:val="clear" w:color="auto" w:fill="FFFFFF"/>
        </w:rPr>
        <w:t>. N.</w:t>
      </w:r>
      <w:r w:rsidRPr="00461E79">
        <w:rPr>
          <w:rFonts w:ascii="Calibri" w:hAnsi="Calibri" w:cs="Calibri"/>
          <w:shd w:val="clear" w:color="auto" w:fill="FFFFFF"/>
        </w:rPr>
        <w:t>, Čegan</w:t>
      </w:r>
      <w:r w:rsidR="00531BB8" w:rsidRPr="00461E79">
        <w:rPr>
          <w:rFonts w:ascii="Calibri" w:hAnsi="Calibri" w:cs="Calibri"/>
          <w:shd w:val="clear" w:color="auto" w:fill="FFFFFF"/>
        </w:rPr>
        <w:t>,</w:t>
      </w:r>
      <w:r w:rsidRPr="00461E79">
        <w:rPr>
          <w:rFonts w:ascii="Calibri" w:hAnsi="Calibri" w:cs="Calibri"/>
          <w:shd w:val="clear" w:color="auto" w:fill="FFFFFF"/>
        </w:rPr>
        <w:t xml:space="preserve"> R</w:t>
      </w:r>
      <w:r w:rsidR="00531BB8" w:rsidRPr="00461E79">
        <w:rPr>
          <w:rFonts w:ascii="Calibri" w:hAnsi="Calibri" w:cs="Calibri"/>
          <w:shd w:val="clear" w:color="auto" w:fill="FFFFFF"/>
        </w:rPr>
        <w:t>.</w:t>
      </w:r>
      <w:r w:rsidRPr="00461E79">
        <w:rPr>
          <w:rFonts w:ascii="Calibri" w:hAnsi="Calibri" w:cs="Calibri"/>
          <w:shd w:val="clear" w:color="auto" w:fill="FFFFFF"/>
        </w:rPr>
        <w:t>, Kopecký</w:t>
      </w:r>
      <w:r w:rsidR="00531BB8" w:rsidRPr="00461E79">
        <w:rPr>
          <w:rFonts w:ascii="Calibri" w:hAnsi="Calibri" w:cs="Calibri"/>
          <w:shd w:val="clear" w:color="auto" w:fill="FFFFFF"/>
        </w:rPr>
        <w:t>,</w:t>
      </w:r>
      <w:r w:rsidRPr="00461E79">
        <w:rPr>
          <w:rFonts w:ascii="Calibri" w:hAnsi="Calibri" w:cs="Calibri"/>
          <w:shd w:val="clear" w:color="auto" w:fill="FFFFFF"/>
        </w:rPr>
        <w:t xml:space="preserve"> D</w:t>
      </w:r>
      <w:r w:rsidR="00531BB8" w:rsidRPr="00461E79">
        <w:rPr>
          <w:rFonts w:ascii="Calibri" w:hAnsi="Calibri" w:cs="Calibri"/>
          <w:shd w:val="clear" w:color="auto" w:fill="FFFFFF"/>
        </w:rPr>
        <w:t>.</w:t>
      </w:r>
      <w:r w:rsidRPr="00461E79">
        <w:rPr>
          <w:rFonts w:ascii="Calibri" w:hAnsi="Calibri" w:cs="Calibri"/>
          <w:shd w:val="clear" w:color="auto" w:fill="FFFFFF"/>
        </w:rPr>
        <w:t xml:space="preserve">, </w:t>
      </w:r>
      <w:r w:rsidR="00E6651A" w:rsidRPr="00461E79">
        <w:rPr>
          <w:rFonts w:ascii="Calibri" w:hAnsi="Calibri" w:cs="Calibri"/>
          <w:shd w:val="clear" w:color="auto" w:fill="FFFFFF"/>
        </w:rPr>
        <w:t xml:space="preserve">and </w:t>
      </w:r>
      <w:r w:rsidRPr="00461E79">
        <w:rPr>
          <w:rFonts w:ascii="Calibri" w:hAnsi="Calibri" w:cs="Calibri"/>
          <w:shd w:val="clear" w:color="auto" w:fill="FFFFFF"/>
        </w:rPr>
        <w:t>Šafář</w:t>
      </w:r>
      <w:r w:rsidR="00531BB8" w:rsidRPr="00461E79">
        <w:rPr>
          <w:rFonts w:ascii="Calibri" w:hAnsi="Calibri" w:cs="Calibri"/>
          <w:shd w:val="clear" w:color="auto" w:fill="FFFFFF"/>
        </w:rPr>
        <w:t>,</w:t>
      </w:r>
      <w:r w:rsidRPr="00461E79">
        <w:rPr>
          <w:rFonts w:ascii="Calibri" w:hAnsi="Calibri" w:cs="Calibri"/>
          <w:shd w:val="clear" w:color="auto" w:fill="FFFFFF"/>
        </w:rPr>
        <w:t xml:space="preserve"> J.</w:t>
      </w:r>
      <w:r w:rsidR="00531BB8" w:rsidRPr="00461E79">
        <w:rPr>
          <w:rFonts w:ascii="Calibri" w:hAnsi="Calibri" w:cs="Calibri"/>
          <w:shd w:val="clear" w:color="auto" w:fill="FFFFFF"/>
        </w:rPr>
        <w:t xml:space="preserve"> (</w:t>
      </w:r>
      <w:r w:rsidRPr="00461E79">
        <w:rPr>
          <w:rFonts w:ascii="Calibri" w:hAnsi="Calibri" w:cs="Calibri"/>
          <w:shd w:val="clear" w:color="auto" w:fill="FFFFFF"/>
        </w:rPr>
        <w:t>2021</w:t>
      </w:r>
      <w:r w:rsidR="00531BB8" w:rsidRPr="00461E79">
        <w:rPr>
          <w:rFonts w:ascii="Calibri" w:hAnsi="Calibri" w:cs="Calibri"/>
          <w:shd w:val="clear" w:color="auto" w:fill="FFFFFF"/>
        </w:rPr>
        <w:t>)</w:t>
      </w:r>
      <w:r w:rsidRPr="00461E79">
        <w:rPr>
          <w:rFonts w:ascii="Calibri" w:hAnsi="Calibri" w:cs="Calibri"/>
          <w:shd w:val="clear" w:color="auto" w:fill="FFFFFF"/>
        </w:rPr>
        <w:t xml:space="preserve"> </w:t>
      </w:r>
      <w:r w:rsidR="00E16960" w:rsidRPr="00461E79">
        <w:rPr>
          <w:rFonts w:ascii="Calibri" w:hAnsi="Calibri" w:cs="Calibri"/>
          <w:shd w:val="clear" w:color="auto" w:fill="FFFFFF"/>
        </w:rPr>
        <w:t>‘</w:t>
      </w:r>
      <w:r w:rsidRPr="00461E79">
        <w:rPr>
          <w:rFonts w:ascii="Calibri" w:hAnsi="Calibri" w:cs="Calibri"/>
          <w:shd w:val="clear" w:color="auto" w:fill="FFFFFF"/>
        </w:rPr>
        <w:t>A panicum-derived chromosomal segment captured by Hordeum a few million years ago preserves a set of stress-related genes</w:t>
      </w:r>
      <w:r w:rsidR="00E16960" w:rsidRPr="00461E79">
        <w:rPr>
          <w:rFonts w:ascii="Calibri" w:hAnsi="Calibri" w:cs="Calibri"/>
          <w:shd w:val="clear" w:color="auto" w:fill="FFFFFF"/>
        </w:rPr>
        <w:t>’</w:t>
      </w:r>
      <w:r w:rsidR="00E16960" w:rsidRPr="00461E79">
        <w:rPr>
          <w:rFonts w:ascii="Calibri" w:hAnsi="Calibri" w:cs="Calibri"/>
          <w:i/>
          <w:iCs/>
          <w:shd w:val="clear" w:color="auto" w:fill="FFFFFF"/>
        </w:rPr>
        <w:t>,</w:t>
      </w:r>
      <w:r w:rsidRPr="00461E79">
        <w:rPr>
          <w:rFonts w:ascii="Calibri" w:hAnsi="Calibri" w:cs="Calibri"/>
          <w:i/>
          <w:iCs/>
          <w:shd w:val="clear" w:color="auto" w:fill="FFFFFF"/>
        </w:rPr>
        <w:t xml:space="preserve"> The Plant Journal</w:t>
      </w:r>
      <w:r w:rsidRPr="00461E79">
        <w:rPr>
          <w:rFonts w:ascii="Calibri" w:hAnsi="Calibri" w:cs="Calibri"/>
          <w:shd w:val="clear" w:color="auto" w:fill="FFFFFF"/>
        </w:rPr>
        <w:t xml:space="preserve"> 105</w:t>
      </w:r>
      <w:r w:rsidR="00B038CD" w:rsidRPr="00461E79">
        <w:rPr>
          <w:rFonts w:ascii="Calibri" w:hAnsi="Calibri" w:cs="Calibri"/>
          <w:shd w:val="clear" w:color="auto" w:fill="FFFFFF"/>
        </w:rPr>
        <w:t>, pp</w:t>
      </w:r>
      <w:r w:rsidR="001C6F5D" w:rsidRPr="00461E79">
        <w:rPr>
          <w:rFonts w:ascii="Calibri" w:hAnsi="Calibri" w:cs="Calibri"/>
          <w:shd w:val="clear" w:color="auto" w:fill="FFFFFF"/>
        </w:rPr>
        <w:t>.</w:t>
      </w:r>
      <w:r w:rsidRPr="00461E79">
        <w:rPr>
          <w:rFonts w:ascii="Calibri" w:hAnsi="Calibri" w:cs="Calibri"/>
          <w:shd w:val="clear" w:color="auto" w:fill="FFFFFF"/>
        </w:rPr>
        <w:t xml:space="preserve"> 1141– 1164.</w:t>
      </w:r>
      <w:r w:rsidR="008504E5" w:rsidRPr="00461E79">
        <w:rPr>
          <w:rFonts w:ascii="Calibri" w:hAnsi="Calibri" w:cs="Calibri"/>
          <w:shd w:val="clear" w:color="auto" w:fill="FFFFFF"/>
        </w:rPr>
        <w:t xml:space="preserve"> doi: </w:t>
      </w:r>
      <w:r w:rsidR="008829A4" w:rsidRPr="00461E79">
        <w:rPr>
          <w:rFonts w:ascii="Calibri" w:hAnsi="Calibri" w:cs="Calibri"/>
          <w:shd w:val="clear" w:color="auto" w:fill="FFFFFF"/>
        </w:rPr>
        <w:t>https://doi.org/10.1111/tpj.15167</w:t>
      </w:r>
    </w:p>
    <w:p w14:paraId="3E28A626" w14:textId="712528A8" w:rsidR="0052520B" w:rsidRPr="00461E79" w:rsidRDefault="0052520B" w:rsidP="0097194C">
      <w:pPr>
        <w:spacing w:line="22" w:lineRule="atLeast"/>
        <w:rPr>
          <w:rFonts w:ascii="Calibri" w:hAnsi="Calibri" w:cs="Calibri"/>
          <w:shd w:val="clear" w:color="auto" w:fill="FFFFFF"/>
        </w:rPr>
      </w:pPr>
      <w:r w:rsidRPr="00461E79">
        <w:rPr>
          <w:rFonts w:ascii="Calibri" w:hAnsi="Calibri" w:cs="Calibri"/>
          <w:shd w:val="clear" w:color="auto" w:fill="FFFFFF"/>
        </w:rPr>
        <w:t>Malone, S., Chen, Z., Bahrami, A., Walker, R., Gray, J.</w:t>
      </w:r>
      <w:r w:rsidR="00E6651A" w:rsidRPr="00461E79">
        <w:rPr>
          <w:rFonts w:ascii="Calibri" w:hAnsi="Calibri" w:cs="Calibri"/>
          <w:shd w:val="clear" w:color="auto" w:fill="FFFFFF"/>
        </w:rPr>
        <w:t>,</w:t>
      </w:r>
      <w:r w:rsidRPr="00461E79">
        <w:rPr>
          <w:rFonts w:ascii="Calibri" w:hAnsi="Calibri" w:cs="Calibri"/>
          <w:shd w:val="clear" w:color="auto" w:fill="FFFFFF"/>
        </w:rPr>
        <w:t xml:space="preserve"> and Leegood, R.</w:t>
      </w:r>
      <w:r w:rsidR="00352C6F" w:rsidRPr="00461E79">
        <w:rPr>
          <w:rFonts w:ascii="Calibri" w:hAnsi="Calibri" w:cs="Calibri"/>
          <w:shd w:val="clear" w:color="auto" w:fill="FFFFFF"/>
        </w:rPr>
        <w:t xml:space="preserve"> (</w:t>
      </w:r>
      <w:r w:rsidRPr="00461E79">
        <w:rPr>
          <w:rFonts w:ascii="Calibri" w:hAnsi="Calibri" w:cs="Calibri"/>
          <w:shd w:val="clear" w:color="auto" w:fill="FFFFFF"/>
        </w:rPr>
        <w:t>2007</w:t>
      </w:r>
      <w:r w:rsidR="00352C6F" w:rsidRPr="00461E79">
        <w:rPr>
          <w:rFonts w:ascii="Calibri" w:hAnsi="Calibri" w:cs="Calibri"/>
          <w:shd w:val="clear" w:color="auto" w:fill="FFFFFF"/>
        </w:rPr>
        <w:t>)</w:t>
      </w:r>
      <w:r w:rsidRPr="00461E79">
        <w:rPr>
          <w:rFonts w:ascii="Calibri" w:hAnsi="Calibri" w:cs="Calibri"/>
          <w:shd w:val="clear" w:color="auto" w:fill="FFFFFF"/>
        </w:rPr>
        <w:t xml:space="preserve"> </w:t>
      </w:r>
      <w:r w:rsidR="008D7386" w:rsidRPr="00461E79">
        <w:rPr>
          <w:rFonts w:ascii="Calibri" w:hAnsi="Calibri" w:cs="Calibri"/>
          <w:shd w:val="clear" w:color="auto" w:fill="FFFFFF"/>
        </w:rPr>
        <w:t>‘</w:t>
      </w:r>
      <w:r w:rsidRPr="00461E79">
        <w:rPr>
          <w:rFonts w:ascii="Calibri" w:hAnsi="Calibri" w:cs="Calibri"/>
          <w:shd w:val="clear" w:color="auto" w:fill="FFFFFF"/>
        </w:rPr>
        <w:t>Phospho</w:t>
      </w:r>
      <w:r w:rsidRPr="00461E79">
        <w:rPr>
          <w:rFonts w:ascii="Calibri" w:hAnsi="Calibri" w:cs="Calibri"/>
          <w:i/>
          <w:iCs/>
          <w:shd w:val="clear" w:color="auto" w:fill="FFFFFF"/>
        </w:rPr>
        <w:t>enol</w:t>
      </w:r>
      <w:r w:rsidRPr="00461E79">
        <w:rPr>
          <w:rFonts w:ascii="Calibri" w:hAnsi="Calibri" w:cs="Calibri"/>
          <w:shd w:val="clear" w:color="auto" w:fill="FFFFFF"/>
        </w:rPr>
        <w:t>pyruvate Carboxykinase in Arabidopsis: Changes in Gene Expression, Protein and Activity during Vegetative and Reproductive Development</w:t>
      </w:r>
      <w:r w:rsidR="008D7386"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Plant and Cell Physiology</w:t>
      </w:r>
      <w:r w:rsidRPr="00461E79">
        <w:rPr>
          <w:rFonts w:ascii="Calibri" w:hAnsi="Calibri" w:cs="Calibri"/>
          <w:shd w:val="clear" w:color="auto" w:fill="FFFFFF"/>
        </w:rPr>
        <w:t>, 48(3), pp.</w:t>
      </w:r>
      <w:r w:rsidR="00B764D7" w:rsidRPr="00461E79">
        <w:rPr>
          <w:rFonts w:ascii="Calibri" w:hAnsi="Calibri" w:cs="Calibri"/>
          <w:shd w:val="clear" w:color="auto" w:fill="FFFFFF"/>
        </w:rPr>
        <w:t xml:space="preserve"> </w:t>
      </w:r>
      <w:r w:rsidRPr="00461E79">
        <w:rPr>
          <w:rFonts w:ascii="Calibri" w:hAnsi="Calibri" w:cs="Calibri"/>
          <w:shd w:val="clear" w:color="auto" w:fill="FFFFFF"/>
        </w:rPr>
        <w:t>441-450.</w:t>
      </w:r>
      <w:r w:rsidR="00B764D7" w:rsidRPr="00461E79">
        <w:rPr>
          <w:rFonts w:ascii="Calibri" w:hAnsi="Calibri" w:cs="Calibri"/>
          <w:shd w:val="clear" w:color="auto" w:fill="FFFFFF"/>
        </w:rPr>
        <w:t xml:space="preserve"> doi: </w:t>
      </w:r>
      <w:r w:rsidR="001F54C4" w:rsidRPr="00461E79">
        <w:rPr>
          <w:rFonts w:ascii="Calibri" w:hAnsi="Calibri" w:cs="Calibri"/>
          <w:shd w:val="clear" w:color="auto" w:fill="FFFFFF"/>
        </w:rPr>
        <w:t>https://doi.org/10.1093/pcp/pcm014</w:t>
      </w:r>
    </w:p>
    <w:p w14:paraId="2E7CE4A9" w14:textId="602195AF" w:rsidR="00AC65F9" w:rsidRPr="00461E79" w:rsidRDefault="00AC65F9" w:rsidP="0097194C">
      <w:pPr>
        <w:spacing w:line="22" w:lineRule="atLeast"/>
        <w:rPr>
          <w:rFonts w:ascii="Calibri" w:hAnsi="Calibri" w:cs="Calibri"/>
          <w:shd w:val="clear" w:color="auto" w:fill="FFFFFF"/>
        </w:rPr>
      </w:pPr>
      <w:r w:rsidRPr="00461E79">
        <w:rPr>
          <w:rFonts w:ascii="Calibri" w:hAnsi="Calibri" w:cs="Calibri"/>
          <w:shd w:val="clear" w:color="auto" w:fill="FFFFFF"/>
        </w:rPr>
        <w:lastRenderedPageBreak/>
        <w:t>Marri, P., Hao, W. and Golding, G.</w:t>
      </w:r>
      <w:r w:rsidR="005A1A4E" w:rsidRPr="00461E79">
        <w:rPr>
          <w:rFonts w:ascii="Calibri" w:hAnsi="Calibri" w:cs="Calibri"/>
          <w:shd w:val="clear" w:color="auto" w:fill="FFFFFF"/>
        </w:rPr>
        <w:t xml:space="preserve"> (</w:t>
      </w:r>
      <w:r w:rsidRPr="00461E79">
        <w:rPr>
          <w:rFonts w:ascii="Calibri" w:hAnsi="Calibri" w:cs="Calibri"/>
          <w:shd w:val="clear" w:color="auto" w:fill="FFFFFF"/>
        </w:rPr>
        <w:t>2006</w:t>
      </w:r>
      <w:r w:rsidR="005A1A4E" w:rsidRPr="00461E79">
        <w:rPr>
          <w:rFonts w:ascii="Calibri" w:hAnsi="Calibri" w:cs="Calibri"/>
          <w:shd w:val="clear" w:color="auto" w:fill="FFFFFF"/>
        </w:rPr>
        <w:t>)</w:t>
      </w:r>
      <w:r w:rsidRPr="00461E79">
        <w:rPr>
          <w:rFonts w:ascii="Calibri" w:hAnsi="Calibri" w:cs="Calibri"/>
          <w:shd w:val="clear" w:color="auto" w:fill="FFFFFF"/>
        </w:rPr>
        <w:t xml:space="preserve">. </w:t>
      </w:r>
      <w:r w:rsidR="005A1A4E" w:rsidRPr="00461E79">
        <w:rPr>
          <w:rFonts w:ascii="Calibri" w:hAnsi="Calibri" w:cs="Calibri"/>
          <w:shd w:val="clear" w:color="auto" w:fill="FFFFFF"/>
        </w:rPr>
        <w:t>‘</w:t>
      </w:r>
      <w:r w:rsidRPr="00461E79">
        <w:rPr>
          <w:rFonts w:ascii="Calibri" w:hAnsi="Calibri" w:cs="Calibri"/>
          <w:shd w:val="clear" w:color="auto" w:fill="FFFFFF"/>
        </w:rPr>
        <w:t>Gene Gain and Gene Loss in Streptococcus: Is It Driven by Habitat?</w:t>
      </w:r>
      <w:r w:rsidR="005A1A4E"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Molecular Biology and Evolution</w:t>
      </w:r>
      <w:r w:rsidRPr="00461E79">
        <w:rPr>
          <w:rFonts w:ascii="Calibri" w:hAnsi="Calibri" w:cs="Calibri"/>
          <w:shd w:val="clear" w:color="auto" w:fill="FFFFFF"/>
        </w:rPr>
        <w:t>, 23(12), pp.</w:t>
      </w:r>
      <w:r w:rsidR="00435BEA" w:rsidRPr="00461E79">
        <w:rPr>
          <w:rFonts w:ascii="Calibri" w:hAnsi="Calibri" w:cs="Calibri"/>
          <w:shd w:val="clear" w:color="auto" w:fill="FFFFFF"/>
        </w:rPr>
        <w:t xml:space="preserve"> </w:t>
      </w:r>
      <w:r w:rsidRPr="00461E79">
        <w:rPr>
          <w:rFonts w:ascii="Calibri" w:hAnsi="Calibri" w:cs="Calibri"/>
          <w:shd w:val="clear" w:color="auto" w:fill="FFFFFF"/>
        </w:rPr>
        <w:t>2379-2391.</w:t>
      </w:r>
      <w:r w:rsidR="00BB4C49" w:rsidRPr="00461E79">
        <w:rPr>
          <w:rFonts w:ascii="Calibri" w:hAnsi="Calibri" w:cs="Calibri"/>
          <w:shd w:val="clear" w:color="auto" w:fill="FFFFFF"/>
        </w:rPr>
        <w:t xml:space="preserve"> </w:t>
      </w:r>
      <w:r w:rsidR="00435BEA" w:rsidRPr="00461E79">
        <w:rPr>
          <w:rFonts w:ascii="Calibri" w:hAnsi="Calibri" w:cs="Calibri"/>
          <w:shd w:val="clear" w:color="auto" w:fill="FFFFFF"/>
        </w:rPr>
        <w:t>d</w:t>
      </w:r>
      <w:r w:rsidR="00BB4C49" w:rsidRPr="00461E79">
        <w:rPr>
          <w:rFonts w:ascii="Calibri" w:hAnsi="Calibri" w:cs="Calibri"/>
          <w:shd w:val="clear" w:color="auto" w:fill="FFFFFF"/>
        </w:rPr>
        <w:t xml:space="preserve">oi: </w:t>
      </w:r>
      <w:r w:rsidR="00DB5E9A" w:rsidRPr="00461E79">
        <w:rPr>
          <w:rFonts w:ascii="Calibri" w:hAnsi="Calibri" w:cs="Calibri"/>
          <w:shd w:val="clear" w:color="auto" w:fill="FFFFFF"/>
        </w:rPr>
        <w:t>https://doi.org/10.1093/molbev/msl115</w:t>
      </w:r>
    </w:p>
    <w:p w14:paraId="55771769" w14:textId="11C8FD6C" w:rsidR="007C081D" w:rsidRPr="00461E79" w:rsidRDefault="007C081D" w:rsidP="00CE7CEB">
      <w:pPr>
        <w:rPr>
          <w:rFonts w:ascii="Calibri" w:hAnsi="Calibri" w:cs="Calibri"/>
        </w:rPr>
      </w:pPr>
      <w:r w:rsidRPr="00461E79">
        <w:rPr>
          <w:rFonts w:ascii="Calibri" w:hAnsi="Calibri" w:cs="Calibri"/>
        </w:rPr>
        <w:t xml:space="preserve">Mattioli, K., Oliveros, W., Gerhardinger, C., Andergassen, D., Maass, P. G., Rinn, J. L., </w:t>
      </w:r>
      <w:r w:rsidR="00CE7CEB" w:rsidRPr="00461E79">
        <w:rPr>
          <w:rFonts w:ascii="Calibri" w:hAnsi="Calibri" w:cs="Calibri"/>
        </w:rPr>
        <w:t>and</w:t>
      </w:r>
      <w:r w:rsidRPr="00461E79">
        <w:rPr>
          <w:rFonts w:ascii="Calibri" w:hAnsi="Calibri" w:cs="Calibri"/>
        </w:rPr>
        <w:t xml:space="preserve"> Melé, M. (2020) </w:t>
      </w:r>
      <w:r w:rsidR="00953CAD" w:rsidRPr="00461E79">
        <w:rPr>
          <w:rFonts w:ascii="Calibri" w:hAnsi="Calibri" w:cs="Calibri"/>
        </w:rPr>
        <w:t>‘</w:t>
      </w:r>
      <w:r w:rsidRPr="00461E79">
        <w:rPr>
          <w:rFonts w:ascii="Calibri" w:hAnsi="Calibri" w:cs="Calibri"/>
        </w:rPr>
        <w:t>Cis and trans effects differentially contribute to the evolution of promoters and enhancers</w:t>
      </w:r>
      <w:r w:rsidR="00953CAD" w:rsidRPr="00461E79">
        <w:rPr>
          <w:rFonts w:ascii="Calibri" w:hAnsi="Calibri" w:cs="Calibri"/>
        </w:rPr>
        <w:t>’,</w:t>
      </w:r>
      <w:r w:rsidRPr="00461E79">
        <w:rPr>
          <w:rFonts w:ascii="Calibri" w:hAnsi="Calibri" w:cs="Calibri"/>
        </w:rPr>
        <w:t> </w:t>
      </w:r>
      <w:r w:rsidRPr="00461E79">
        <w:rPr>
          <w:rFonts w:ascii="Calibri" w:hAnsi="Calibri" w:cs="Calibri"/>
          <w:i/>
          <w:iCs/>
        </w:rPr>
        <w:t>Genome Biology</w:t>
      </w:r>
      <w:r w:rsidRPr="00461E79">
        <w:rPr>
          <w:rFonts w:ascii="Calibri" w:hAnsi="Calibri" w:cs="Calibri"/>
        </w:rPr>
        <w:t>, 21(1).</w:t>
      </w:r>
      <w:r w:rsidR="0091675C" w:rsidRPr="00461E79">
        <w:rPr>
          <w:rFonts w:ascii="Calibri" w:hAnsi="Calibri" w:cs="Calibri"/>
        </w:rPr>
        <w:t xml:space="preserve"> doi:</w:t>
      </w:r>
      <w:r w:rsidRPr="00461E79">
        <w:rPr>
          <w:rFonts w:ascii="Calibri" w:hAnsi="Calibri" w:cs="Calibri"/>
        </w:rPr>
        <w:t> https://doi.org/10.1186/s13059-020-02110-3</w:t>
      </w:r>
    </w:p>
    <w:p w14:paraId="1522A3B3" w14:textId="0533865F" w:rsidR="005E23B4" w:rsidRPr="00461E79" w:rsidRDefault="005E23B4" w:rsidP="0097194C">
      <w:pPr>
        <w:spacing w:line="22" w:lineRule="atLeast"/>
        <w:rPr>
          <w:rStyle w:val="Hyperlink"/>
          <w:rFonts w:ascii="Calibri" w:hAnsi="Calibri" w:cs="Calibri"/>
          <w:color w:val="auto"/>
          <w:shd w:val="clear" w:color="auto" w:fill="FFFFFF"/>
        </w:rPr>
      </w:pPr>
      <w:r w:rsidRPr="00461E79">
        <w:rPr>
          <w:rFonts w:ascii="Calibri" w:hAnsi="Calibri" w:cs="Calibri"/>
          <w:shd w:val="clear" w:color="auto" w:fill="FFFFFF"/>
          <w:lang w:val="fr-FR"/>
        </w:rPr>
        <w:t>McCormick, R. F.</w:t>
      </w:r>
      <w:r w:rsidR="00285066" w:rsidRPr="00461E79">
        <w:rPr>
          <w:rFonts w:ascii="Calibri" w:hAnsi="Calibri" w:cs="Calibri"/>
          <w:shd w:val="clear" w:color="auto" w:fill="FFFFFF"/>
          <w:lang w:val="fr-FR"/>
        </w:rPr>
        <w:t xml:space="preserve"> </w:t>
      </w:r>
      <w:r w:rsidR="00285066" w:rsidRPr="00461E79">
        <w:rPr>
          <w:rFonts w:ascii="Calibri" w:hAnsi="Calibri" w:cs="Calibri"/>
          <w:i/>
          <w:iCs/>
          <w:shd w:val="clear" w:color="auto" w:fill="FFFFFF"/>
          <w:lang w:val="fr-FR"/>
        </w:rPr>
        <w:t>et al.</w:t>
      </w:r>
      <w:r w:rsidR="00285066" w:rsidRPr="00461E79">
        <w:rPr>
          <w:rFonts w:ascii="Calibri" w:hAnsi="Calibri" w:cs="Calibri"/>
          <w:shd w:val="clear" w:color="auto" w:fill="FFFFFF"/>
          <w:lang w:val="fr-FR"/>
        </w:rPr>
        <w:t xml:space="preserve"> </w:t>
      </w:r>
      <w:r w:rsidR="00285066" w:rsidRPr="00461E79">
        <w:rPr>
          <w:rFonts w:ascii="Calibri" w:hAnsi="Calibri" w:cs="Calibri"/>
          <w:shd w:val="clear" w:color="auto" w:fill="FFFFFF"/>
        </w:rPr>
        <w:t>(2017) ‘</w:t>
      </w:r>
      <w:r w:rsidRPr="00461E79">
        <w:rPr>
          <w:rFonts w:ascii="Calibri" w:hAnsi="Calibri" w:cs="Calibri"/>
          <w:shd w:val="clear" w:color="auto" w:fill="FFFFFF"/>
        </w:rPr>
        <w:t>The </w:t>
      </w:r>
      <w:r w:rsidRPr="00461E79">
        <w:rPr>
          <w:rFonts w:ascii="Calibri" w:hAnsi="Calibri" w:cs="Calibri"/>
          <w:i/>
          <w:iCs/>
          <w:shd w:val="clear" w:color="auto" w:fill="FFFFFF"/>
        </w:rPr>
        <w:t>Sorghum bicolor</w:t>
      </w:r>
      <w:r w:rsidRPr="00461E79">
        <w:rPr>
          <w:rFonts w:ascii="Calibri" w:hAnsi="Calibri" w:cs="Calibri"/>
          <w:shd w:val="clear" w:color="auto" w:fill="FFFFFF"/>
        </w:rPr>
        <w:t> reference genome: improved assembly, gene annotations, a transcriptome atlas, and signatures of genome organization</w:t>
      </w:r>
      <w:r w:rsidR="00285066"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The Plant Journal</w:t>
      </w:r>
      <w:r w:rsidRPr="00461E79">
        <w:rPr>
          <w:rFonts w:ascii="Calibri" w:hAnsi="Calibri" w:cs="Calibri"/>
          <w:shd w:val="clear" w:color="auto" w:fill="FFFFFF"/>
        </w:rPr>
        <w:t>, </w:t>
      </w:r>
      <w:r w:rsidRPr="00461E79">
        <w:rPr>
          <w:rFonts w:ascii="Calibri" w:hAnsi="Calibri" w:cs="Calibri"/>
          <w:i/>
          <w:iCs/>
          <w:shd w:val="clear" w:color="auto" w:fill="FFFFFF"/>
        </w:rPr>
        <w:t>93</w:t>
      </w:r>
      <w:r w:rsidRPr="00461E79">
        <w:rPr>
          <w:rFonts w:ascii="Calibri" w:hAnsi="Calibri" w:cs="Calibri"/>
          <w:shd w:val="clear" w:color="auto" w:fill="FFFFFF"/>
        </w:rPr>
        <w:t xml:space="preserve">(2), </w:t>
      </w:r>
      <w:r w:rsidR="009755E2" w:rsidRPr="00461E79">
        <w:rPr>
          <w:rFonts w:ascii="Calibri" w:hAnsi="Calibri" w:cs="Calibri"/>
          <w:shd w:val="clear" w:color="auto" w:fill="FFFFFF"/>
        </w:rPr>
        <w:t xml:space="preserve">pp. </w:t>
      </w:r>
      <w:r w:rsidRPr="00461E79">
        <w:rPr>
          <w:rFonts w:ascii="Calibri" w:hAnsi="Calibri" w:cs="Calibri"/>
          <w:shd w:val="clear" w:color="auto" w:fill="FFFFFF"/>
        </w:rPr>
        <w:t>338–354.</w:t>
      </w:r>
      <w:r w:rsidR="00AF2899" w:rsidRPr="00461E79">
        <w:rPr>
          <w:rFonts w:ascii="Calibri" w:hAnsi="Calibri" w:cs="Calibri"/>
          <w:shd w:val="clear" w:color="auto" w:fill="FFFFFF"/>
        </w:rPr>
        <w:t xml:space="preserve"> </w:t>
      </w:r>
      <w:r w:rsidR="007466E5" w:rsidRPr="00461E79">
        <w:rPr>
          <w:rFonts w:ascii="Calibri" w:hAnsi="Calibri" w:cs="Calibri"/>
          <w:shd w:val="clear" w:color="auto" w:fill="FFFFFF"/>
        </w:rPr>
        <w:t>d</w:t>
      </w:r>
      <w:r w:rsidR="00AF2899" w:rsidRPr="00461E79">
        <w:rPr>
          <w:rFonts w:ascii="Calibri" w:hAnsi="Calibri" w:cs="Calibri"/>
          <w:shd w:val="clear" w:color="auto" w:fill="FFFFFF"/>
        </w:rPr>
        <w:t>oi:</w:t>
      </w:r>
      <w:r w:rsidRPr="00461E79">
        <w:rPr>
          <w:rFonts w:ascii="Calibri" w:hAnsi="Calibri" w:cs="Calibri"/>
          <w:shd w:val="clear" w:color="auto" w:fill="FFFFFF"/>
        </w:rPr>
        <w:t> https://doi.org/10.1111/tpj.13781</w:t>
      </w:r>
    </w:p>
    <w:p w14:paraId="46531351" w14:textId="24EE7FE7" w:rsidR="00676897" w:rsidRPr="00461E79" w:rsidRDefault="00676897" w:rsidP="00EC00B1">
      <w:pPr>
        <w:rPr>
          <w:rFonts w:ascii="Calibri" w:hAnsi="Calibri" w:cs="Calibri"/>
        </w:rPr>
      </w:pPr>
      <w:r w:rsidRPr="00461E79">
        <w:rPr>
          <w:rFonts w:ascii="Calibri" w:hAnsi="Calibri" w:cs="Calibri"/>
        </w:rPr>
        <w:t xml:space="preserve">Merli, C., Bergstrom, D. E., Cygan, J. A., </w:t>
      </w:r>
      <w:r w:rsidR="008371CA" w:rsidRPr="00461E79">
        <w:rPr>
          <w:rFonts w:ascii="Calibri" w:hAnsi="Calibri" w:cs="Calibri"/>
        </w:rPr>
        <w:t>and</w:t>
      </w:r>
      <w:r w:rsidRPr="00461E79">
        <w:rPr>
          <w:rFonts w:ascii="Calibri" w:hAnsi="Calibri" w:cs="Calibri"/>
        </w:rPr>
        <w:t xml:space="preserve"> Blackman, R. K</w:t>
      </w:r>
      <w:r w:rsidR="00D14B16" w:rsidRPr="00461E79">
        <w:rPr>
          <w:rFonts w:ascii="Calibri" w:hAnsi="Calibri" w:cs="Calibri"/>
        </w:rPr>
        <w:t>.</w:t>
      </w:r>
      <w:r w:rsidRPr="00461E79">
        <w:rPr>
          <w:rFonts w:ascii="Calibri" w:hAnsi="Calibri" w:cs="Calibri"/>
        </w:rPr>
        <w:t xml:space="preserve"> (1996) </w:t>
      </w:r>
      <w:r w:rsidR="00314458" w:rsidRPr="00461E79">
        <w:rPr>
          <w:rFonts w:ascii="Calibri" w:hAnsi="Calibri" w:cs="Calibri"/>
        </w:rPr>
        <w:t>‘</w:t>
      </w:r>
      <w:r w:rsidRPr="00461E79">
        <w:rPr>
          <w:rFonts w:ascii="Calibri" w:hAnsi="Calibri" w:cs="Calibri"/>
        </w:rPr>
        <w:t>Promoter specificity mediates the independent regulation of neighboring genes</w:t>
      </w:r>
      <w:r w:rsidR="00314458" w:rsidRPr="00461E79">
        <w:rPr>
          <w:rFonts w:ascii="Calibri" w:hAnsi="Calibri" w:cs="Calibri"/>
        </w:rPr>
        <w:t>’,</w:t>
      </w:r>
      <w:r w:rsidRPr="00461E79">
        <w:rPr>
          <w:rFonts w:ascii="Calibri" w:hAnsi="Calibri" w:cs="Calibri"/>
        </w:rPr>
        <w:t> </w:t>
      </w:r>
      <w:r w:rsidRPr="00461E79">
        <w:rPr>
          <w:rFonts w:ascii="Calibri" w:hAnsi="Calibri" w:cs="Calibri"/>
          <w:i/>
          <w:iCs/>
        </w:rPr>
        <w:t>Genes &amp; Development</w:t>
      </w:r>
      <w:r w:rsidRPr="00461E79">
        <w:rPr>
          <w:rFonts w:ascii="Calibri" w:hAnsi="Calibri" w:cs="Calibri"/>
        </w:rPr>
        <w:t xml:space="preserve">, 10(10), </w:t>
      </w:r>
      <w:r w:rsidR="004474BC" w:rsidRPr="00461E79">
        <w:rPr>
          <w:rFonts w:ascii="Calibri" w:hAnsi="Calibri" w:cs="Calibri"/>
        </w:rPr>
        <w:t xml:space="preserve">pp. </w:t>
      </w:r>
      <w:r w:rsidRPr="00461E79">
        <w:rPr>
          <w:rFonts w:ascii="Calibri" w:hAnsi="Calibri" w:cs="Calibri"/>
        </w:rPr>
        <w:t>1260–1270.</w:t>
      </w:r>
      <w:r w:rsidR="001C251F" w:rsidRPr="00461E79">
        <w:rPr>
          <w:rFonts w:ascii="Calibri" w:hAnsi="Calibri" w:cs="Calibri"/>
        </w:rPr>
        <w:t xml:space="preserve"> doi:</w:t>
      </w:r>
      <w:r w:rsidRPr="00461E79">
        <w:rPr>
          <w:rFonts w:ascii="Calibri" w:hAnsi="Calibri" w:cs="Calibri"/>
        </w:rPr>
        <w:t> https://doi.org/10.1101/gad.10.10.1260</w:t>
      </w:r>
    </w:p>
    <w:p w14:paraId="757FAE5C" w14:textId="5622EAE7" w:rsidR="004C27F3" w:rsidRPr="00461E79" w:rsidRDefault="00562C5A" w:rsidP="0097194C">
      <w:pPr>
        <w:spacing w:line="22" w:lineRule="atLeast"/>
        <w:rPr>
          <w:rStyle w:val="Hyperlink"/>
          <w:rFonts w:ascii="Calibri" w:hAnsi="Calibri" w:cs="Calibri"/>
          <w:color w:val="auto"/>
          <w:shd w:val="clear" w:color="auto" w:fill="FFFFFF"/>
        </w:rPr>
      </w:pPr>
      <w:r w:rsidRPr="00461E79">
        <w:rPr>
          <w:rFonts w:ascii="Calibri" w:hAnsi="Calibri" w:cs="Calibri"/>
        </w:rPr>
        <w:t>Mitsuhara, I.</w:t>
      </w:r>
      <w:r w:rsidR="008D5A89" w:rsidRPr="00461E79">
        <w:rPr>
          <w:rFonts w:ascii="Calibri" w:hAnsi="Calibri" w:cs="Calibri"/>
        </w:rPr>
        <w:t xml:space="preserve"> </w:t>
      </w:r>
      <w:r w:rsidR="001139BB" w:rsidRPr="00461E79">
        <w:rPr>
          <w:rFonts w:ascii="Calibri" w:hAnsi="Calibri" w:cs="Calibri"/>
          <w:i/>
          <w:iCs/>
        </w:rPr>
        <w:t>et al.</w:t>
      </w:r>
      <w:r w:rsidR="001139BB" w:rsidRPr="00461E79">
        <w:rPr>
          <w:rFonts w:ascii="Calibri" w:hAnsi="Calibri" w:cs="Calibri"/>
        </w:rPr>
        <w:t xml:space="preserve"> (1996) ‘</w:t>
      </w:r>
      <w:r w:rsidRPr="00461E79">
        <w:rPr>
          <w:rFonts w:ascii="Calibri" w:hAnsi="Calibri" w:cs="Calibri"/>
        </w:rPr>
        <w:t>Efficient Promoter Cassettes for Enhanced Expression of Foreign Genes in Dicotyledonous and Monocotyledonous Plants</w:t>
      </w:r>
      <w:r w:rsidR="006E0EFA" w:rsidRPr="00461E79">
        <w:rPr>
          <w:rFonts w:ascii="Calibri" w:hAnsi="Calibri" w:cs="Calibri"/>
        </w:rPr>
        <w:t>’,</w:t>
      </w:r>
      <w:r w:rsidRPr="00461E79">
        <w:rPr>
          <w:rFonts w:ascii="Calibri" w:hAnsi="Calibri" w:cs="Calibri"/>
        </w:rPr>
        <w:t> </w:t>
      </w:r>
      <w:r w:rsidRPr="00461E79">
        <w:rPr>
          <w:rFonts w:ascii="Calibri" w:hAnsi="Calibri" w:cs="Calibri"/>
          <w:i/>
          <w:iCs/>
        </w:rPr>
        <w:t>Plant and Cell Physiology</w:t>
      </w:r>
      <w:r w:rsidRPr="00461E79">
        <w:rPr>
          <w:rFonts w:ascii="Calibri" w:hAnsi="Calibri" w:cs="Calibri"/>
        </w:rPr>
        <w:t>, </w:t>
      </w:r>
      <w:r w:rsidRPr="00461E79">
        <w:rPr>
          <w:rFonts w:ascii="Calibri" w:hAnsi="Calibri" w:cs="Calibri"/>
          <w:i/>
          <w:iCs/>
        </w:rPr>
        <w:t>37</w:t>
      </w:r>
      <w:r w:rsidRPr="00461E79">
        <w:rPr>
          <w:rFonts w:ascii="Calibri" w:hAnsi="Calibri" w:cs="Calibri"/>
        </w:rPr>
        <w:t xml:space="preserve">(1), </w:t>
      </w:r>
      <w:r w:rsidR="001D2491" w:rsidRPr="00461E79">
        <w:rPr>
          <w:rFonts w:ascii="Calibri" w:hAnsi="Calibri" w:cs="Calibri"/>
        </w:rPr>
        <w:t xml:space="preserve">pp. </w:t>
      </w:r>
      <w:r w:rsidRPr="00461E79">
        <w:rPr>
          <w:rFonts w:ascii="Calibri" w:hAnsi="Calibri" w:cs="Calibri"/>
        </w:rPr>
        <w:t>49–59. </w:t>
      </w:r>
      <w:r w:rsidR="001A1163" w:rsidRPr="00461E79">
        <w:rPr>
          <w:rFonts w:ascii="Calibri" w:hAnsi="Calibri" w:cs="Calibri"/>
        </w:rPr>
        <w:t>doi: https://doi.org/10.1093/oxfordjournals.pcp.a028913</w:t>
      </w:r>
    </w:p>
    <w:p w14:paraId="6CEED960" w14:textId="2B46324E" w:rsidR="005E23B4" w:rsidRPr="00461E79" w:rsidRDefault="005E23B4" w:rsidP="0097194C">
      <w:pPr>
        <w:spacing w:line="22" w:lineRule="atLeast"/>
        <w:rPr>
          <w:rFonts w:ascii="Calibri" w:hAnsi="Calibri" w:cs="Calibri"/>
          <w:shd w:val="clear" w:color="auto" w:fill="FFFFFF"/>
        </w:rPr>
      </w:pPr>
      <w:r w:rsidRPr="00461E79">
        <w:rPr>
          <w:rFonts w:ascii="Calibri" w:hAnsi="Calibri" w:cs="Calibri"/>
          <w:shd w:val="clear" w:color="auto" w:fill="FFFFFF"/>
        </w:rPr>
        <w:t>Moreno-Villena, J., Dunning, L.</w:t>
      </w:r>
      <w:r w:rsidR="00281071" w:rsidRPr="00461E79">
        <w:rPr>
          <w:rFonts w:ascii="Calibri" w:hAnsi="Calibri" w:cs="Calibri"/>
          <w:shd w:val="clear" w:color="auto" w:fill="FFFFFF"/>
        </w:rPr>
        <w:t xml:space="preserve"> T.</w:t>
      </w:r>
      <w:r w:rsidRPr="00461E79">
        <w:rPr>
          <w:rFonts w:ascii="Calibri" w:hAnsi="Calibri" w:cs="Calibri"/>
          <w:shd w:val="clear" w:color="auto" w:fill="FFFFFF"/>
        </w:rPr>
        <w:t xml:space="preserve">, Osborne, C. </w:t>
      </w:r>
      <w:r w:rsidR="00C10A6E" w:rsidRPr="00461E79">
        <w:rPr>
          <w:rFonts w:ascii="Calibri" w:hAnsi="Calibri" w:cs="Calibri"/>
          <w:shd w:val="clear" w:color="auto" w:fill="FFFFFF"/>
        </w:rPr>
        <w:t xml:space="preserve">P., </w:t>
      </w:r>
      <w:r w:rsidRPr="00461E79">
        <w:rPr>
          <w:rFonts w:ascii="Calibri" w:hAnsi="Calibri" w:cs="Calibri"/>
          <w:shd w:val="clear" w:color="auto" w:fill="FFFFFF"/>
        </w:rPr>
        <w:t>and Christin, P.</w:t>
      </w:r>
      <w:r w:rsidR="00D14B16" w:rsidRPr="00461E79">
        <w:rPr>
          <w:rFonts w:ascii="Calibri" w:hAnsi="Calibri" w:cs="Calibri"/>
          <w:shd w:val="clear" w:color="auto" w:fill="FFFFFF"/>
        </w:rPr>
        <w:t xml:space="preserve"> A.</w:t>
      </w:r>
      <w:r w:rsidRPr="00461E79">
        <w:rPr>
          <w:rFonts w:ascii="Calibri" w:hAnsi="Calibri" w:cs="Calibri"/>
          <w:shd w:val="clear" w:color="auto" w:fill="FFFFFF"/>
        </w:rPr>
        <w:t xml:space="preserve"> </w:t>
      </w:r>
      <w:r w:rsidR="00D14B16" w:rsidRPr="00461E79">
        <w:rPr>
          <w:rFonts w:ascii="Calibri" w:hAnsi="Calibri" w:cs="Calibri"/>
          <w:shd w:val="clear" w:color="auto" w:fill="FFFFFF"/>
        </w:rPr>
        <w:t>(</w:t>
      </w:r>
      <w:r w:rsidRPr="00461E79">
        <w:rPr>
          <w:rFonts w:ascii="Calibri" w:hAnsi="Calibri" w:cs="Calibri"/>
          <w:shd w:val="clear" w:color="auto" w:fill="FFFFFF"/>
        </w:rPr>
        <w:t>201</w:t>
      </w:r>
      <w:r w:rsidR="00412063" w:rsidRPr="00461E79">
        <w:rPr>
          <w:rFonts w:ascii="Calibri" w:hAnsi="Calibri" w:cs="Calibri"/>
          <w:shd w:val="clear" w:color="auto" w:fill="FFFFFF"/>
        </w:rPr>
        <w:t>8</w:t>
      </w:r>
      <w:r w:rsidR="00D14B16" w:rsidRPr="00461E79">
        <w:rPr>
          <w:rFonts w:ascii="Calibri" w:hAnsi="Calibri" w:cs="Calibri"/>
          <w:shd w:val="clear" w:color="auto" w:fill="FFFFFF"/>
        </w:rPr>
        <w:t>)</w:t>
      </w:r>
      <w:r w:rsidRPr="00461E79">
        <w:rPr>
          <w:rFonts w:ascii="Calibri" w:hAnsi="Calibri" w:cs="Calibri"/>
          <w:shd w:val="clear" w:color="auto" w:fill="FFFFFF"/>
        </w:rPr>
        <w:t xml:space="preserve"> </w:t>
      </w:r>
      <w:r w:rsidR="00DF59F9" w:rsidRPr="00461E79">
        <w:rPr>
          <w:rFonts w:ascii="Calibri" w:hAnsi="Calibri" w:cs="Calibri"/>
          <w:shd w:val="clear" w:color="auto" w:fill="FFFFFF"/>
        </w:rPr>
        <w:t>‘</w:t>
      </w:r>
      <w:r w:rsidRPr="00461E79">
        <w:rPr>
          <w:rFonts w:ascii="Calibri" w:hAnsi="Calibri" w:cs="Calibri"/>
          <w:shd w:val="clear" w:color="auto" w:fill="FFFFFF"/>
        </w:rPr>
        <w:t>Highly Expressed Genes Are Preferentially Co-Opted for C4 Photosynthesis</w:t>
      </w:r>
      <w:r w:rsidR="00DF59F9"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Molecular Biology and Evolution</w:t>
      </w:r>
      <w:r w:rsidRPr="00461E79">
        <w:rPr>
          <w:rFonts w:ascii="Calibri" w:hAnsi="Calibri" w:cs="Calibri"/>
          <w:shd w:val="clear" w:color="auto" w:fill="FFFFFF"/>
        </w:rPr>
        <w:t>, 35(1), pp.</w:t>
      </w:r>
      <w:r w:rsidR="00ED0BCD" w:rsidRPr="00461E79">
        <w:rPr>
          <w:rFonts w:ascii="Calibri" w:hAnsi="Calibri" w:cs="Calibri"/>
          <w:shd w:val="clear" w:color="auto" w:fill="FFFFFF"/>
        </w:rPr>
        <w:t xml:space="preserve"> </w:t>
      </w:r>
      <w:r w:rsidRPr="00461E79">
        <w:rPr>
          <w:rFonts w:ascii="Calibri" w:hAnsi="Calibri" w:cs="Calibri"/>
          <w:shd w:val="clear" w:color="auto" w:fill="FFFFFF"/>
        </w:rPr>
        <w:t>94-106.</w:t>
      </w:r>
      <w:r w:rsidR="00380058" w:rsidRPr="00461E79">
        <w:rPr>
          <w:rFonts w:ascii="Calibri" w:hAnsi="Calibri" w:cs="Calibri"/>
          <w:shd w:val="clear" w:color="auto" w:fill="FFFFFF"/>
        </w:rPr>
        <w:t xml:space="preserve"> doi: </w:t>
      </w:r>
      <w:r w:rsidR="00ED0BCD" w:rsidRPr="00461E79">
        <w:rPr>
          <w:rFonts w:ascii="Calibri" w:hAnsi="Calibri" w:cs="Calibri"/>
          <w:shd w:val="clear" w:color="auto" w:fill="FFFFFF"/>
        </w:rPr>
        <w:t>https://doi.org/10.1093/molbev/msx269</w:t>
      </w:r>
    </w:p>
    <w:p w14:paraId="4315DEF0" w14:textId="606B6682" w:rsidR="00C65FB3" w:rsidRPr="00461E79" w:rsidRDefault="00C65FB3" w:rsidP="0097194C">
      <w:pPr>
        <w:spacing w:line="22" w:lineRule="atLeast"/>
        <w:rPr>
          <w:rFonts w:ascii="Calibri" w:hAnsi="Calibri" w:cs="Calibri"/>
          <w:shd w:val="clear" w:color="auto" w:fill="FFFFFF"/>
        </w:rPr>
      </w:pPr>
      <w:r w:rsidRPr="00461E79">
        <w:rPr>
          <w:rFonts w:ascii="Calibri" w:hAnsi="Calibri" w:cs="Calibri"/>
          <w:shd w:val="clear" w:color="auto" w:fill="FFFFFF"/>
        </w:rPr>
        <w:t xml:space="preserve">Ochman, H., Lawrence, J. and Groisman, E., </w:t>
      </w:r>
      <w:r w:rsidR="0092557C" w:rsidRPr="00461E79">
        <w:rPr>
          <w:rFonts w:ascii="Calibri" w:hAnsi="Calibri" w:cs="Calibri"/>
          <w:shd w:val="clear" w:color="auto" w:fill="FFFFFF"/>
        </w:rPr>
        <w:t>(</w:t>
      </w:r>
      <w:r w:rsidRPr="00461E79">
        <w:rPr>
          <w:rFonts w:ascii="Calibri" w:hAnsi="Calibri" w:cs="Calibri"/>
          <w:shd w:val="clear" w:color="auto" w:fill="FFFFFF"/>
        </w:rPr>
        <w:t>2000</w:t>
      </w:r>
      <w:r w:rsidR="0092557C" w:rsidRPr="00461E79">
        <w:rPr>
          <w:rFonts w:ascii="Calibri" w:hAnsi="Calibri" w:cs="Calibri"/>
          <w:shd w:val="clear" w:color="auto" w:fill="FFFFFF"/>
        </w:rPr>
        <w:t>)</w:t>
      </w:r>
      <w:r w:rsidRPr="00461E79">
        <w:rPr>
          <w:rFonts w:ascii="Calibri" w:hAnsi="Calibri" w:cs="Calibri"/>
          <w:shd w:val="clear" w:color="auto" w:fill="FFFFFF"/>
        </w:rPr>
        <w:t xml:space="preserve"> </w:t>
      </w:r>
      <w:r w:rsidR="0092557C" w:rsidRPr="00461E79">
        <w:rPr>
          <w:rFonts w:ascii="Calibri" w:hAnsi="Calibri" w:cs="Calibri"/>
          <w:shd w:val="clear" w:color="auto" w:fill="FFFFFF"/>
        </w:rPr>
        <w:t>‘</w:t>
      </w:r>
      <w:r w:rsidRPr="00461E79">
        <w:rPr>
          <w:rFonts w:ascii="Calibri" w:hAnsi="Calibri" w:cs="Calibri"/>
          <w:shd w:val="clear" w:color="auto" w:fill="FFFFFF"/>
        </w:rPr>
        <w:t>Lateral gene transfer and the nature of bacterial innovation</w:t>
      </w:r>
      <w:r w:rsidR="0092557C"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Nature</w:t>
      </w:r>
      <w:r w:rsidRPr="00461E79">
        <w:rPr>
          <w:rFonts w:ascii="Calibri" w:hAnsi="Calibri" w:cs="Calibri"/>
          <w:shd w:val="clear" w:color="auto" w:fill="FFFFFF"/>
        </w:rPr>
        <w:t>, 405(6784), pp.</w:t>
      </w:r>
      <w:r w:rsidR="0092557C" w:rsidRPr="00461E79">
        <w:rPr>
          <w:rFonts w:ascii="Calibri" w:hAnsi="Calibri" w:cs="Calibri"/>
          <w:shd w:val="clear" w:color="auto" w:fill="FFFFFF"/>
        </w:rPr>
        <w:t xml:space="preserve"> </w:t>
      </w:r>
      <w:r w:rsidRPr="00461E79">
        <w:rPr>
          <w:rFonts w:ascii="Calibri" w:hAnsi="Calibri" w:cs="Calibri"/>
          <w:shd w:val="clear" w:color="auto" w:fill="FFFFFF"/>
        </w:rPr>
        <w:t>299-304.</w:t>
      </w:r>
      <w:r w:rsidR="0092557C" w:rsidRPr="00461E79">
        <w:rPr>
          <w:rFonts w:ascii="Calibri" w:hAnsi="Calibri" w:cs="Calibri"/>
          <w:shd w:val="clear" w:color="auto" w:fill="FFFFFF"/>
        </w:rPr>
        <w:t xml:space="preserve"> doi: </w:t>
      </w:r>
      <w:r w:rsidR="0041176A" w:rsidRPr="00461E79">
        <w:rPr>
          <w:rFonts w:ascii="Calibri" w:hAnsi="Calibri" w:cs="Calibri"/>
          <w:shd w:val="clear" w:color="auto" w:fill="FFFFFF"/>
        </w:rPr>
        <w:t>https://doi.org/10.1038/35012500</w:t>
      </w:r>
    </w:p>
    <w:p w14:paraId="0AB5B681" w14:textId="54C360A8" w:rsidR="000000F0" w:rsidRPr="00461E79" w:rsidRDefault="000000F0" w:rsidP="00F16072">
      <w:pPr>
        <w:spacing w:line="22" w:lineRule="atLeast"/>
        <w:rPr>
          <w:rStyle w:val="selectable"/>
          <w:rFonts w:ascii="Calibri" w:hAnsi="Calibri" w:cs="Calibri"/>
        </w:rPr>
      </w:pPr>
      <w:r w:rsidRPr="00461E79">
        <w:rPr>
          <w:rStyle w:val="selectable"/>
          <w:rFonts w:ascii="Calibri" w:hAnsi="Calibri" w:cs="Calibri"/>
        </w:rPr>
        <w:t>Olofsson, J.</w:t>
      </w:r>
      <w:r w:rsidR="00471BA6" w:rsidRPr="00461E79">
        <w:rPr>
          <w:rStyle w:val="selectable"/>
          <w:rFonts w:ascii="Calibri" w:hAnsi="Calibri" w:cs="Calibri"/>
        </w:rPr>
        <w:t xml:space="preserve"> </w:t>
      </w:r>
      <w:r w:rsidR="00471BA6" w:rsidRPr="00461E79">
        <w:rPr>
          <w:rStyle w:val="selectable"/>
          <w:rFonts w:ascii="Calibri" w:hAnsi="Calibri" w:cs="Calibri"/>
          <w:i/>
          <w:iCs/>
        </w:rPr>
        <w:t>et al.</w:t>
      </w:r>
      <w:r w:rsidR="00471BA6" w:rsidRPr="00461E79">
        <w:rPr>
          <w:rStyle w:val="selectable"/>
          <w:rFonts w:ascii="Calibri" w:hAnsi="Calibri" w:cs="Calibri"/>
        </w:rPr>
        <w:t xml:space="preserve"> (2016) ‘</w:t>
      </w:r>
      <w:r w:rsidRPr="00461E79">
        <w:rPr>
          <w:rStyle w:val="selectable"/>
          <w:rFonts w:ascii="Calibri" w:hAnsi="Calibri" w:cs="Calibri"/>
        </w:rPr>
        <w:t>Genome biogeography reveals the intraspecific spread of adaptive mutations for a complex trait</w:t>
      </w:r>
      <w:r w:rsidR="00F16072" w:rsidRPr="00461E79">
        <w:rPr>
          <w:rStyle w:val="selectable"/>
          <w:rFonts w:ascii="Calibri" w:hAnsi="Calibri" w:cs="Calibri"/>
        </w:rPr>
        <w:t>’,</w:t>
      </w:r>
      <w:r w:rsidRPr="00461E79">
        <w:rPr>
          <w:rStyle w:val="selectable"/>
          <w:rFonts w:ascii="Calibri" w:hAnsi="Calibri" w:cs="Calibri"/>
        </w:rPr>
        <w:t xml:space="preserve"> </w:t>
      </w:r>
      <w:r w:rsidRPr="00461E79">
        <w:rPr>
          <w:rStyle w:val="selectable"/>
          <w:rFonts w:ascii="Calibri" w:hAnsi="Calibri" w:cs="Calibri"/>
          <w:i/>
          <w:iCs/>
        </w:rPr>
        <w:t>Molecular Ecology</w:t>
      </w:r>
      <w:r w:rsidRPr="00461E79">
        <w:rPr>
          <w:rStyle w:val="selectable"/>
          <w:rFonts w:ascii="Calibri" w:hAnsi="Calibri" w:cs="Calibri"/>
        </w:rPr>
        <w:t>, 25(24), pp.</w:t>
      </w:r>
      <w:r w:rsidR="00DF142F" w:rsidRPr="00461E79">
        <w:rPr>
          <w:rStyle w:val="selectable"/>
          <w:rFonts w:ascii="Calibri" w:hAnsi="Calibri" w:cs="Calibri"/>
        </w:rPr>
        <w:t xml:space="preserve"> </w:t>
      </w:r>
      <w:r w:rsidRPr="00461E79">
        <w:rPr>
          <w:rStyle w:val="selectable"/>
          <w:rFonts w:ascii="Calibri" w:hAnsi="Calibri" w:cs="Calibri"/>
        </w:rPr>
        <w:t>6107-6123.</w:t>
      </w:r>
      <w:r w:rsidR="00DF142F" w:rsidRPr="00461E79">
        <w:rPr>
          <w:rStyle w:val="selectable"/>
          <w:rFonts w:ascii="Calibri" w:hAnsi="Calibri" w:cs="Calibri"/>
        </w:rPr>
        <w:t xml:space="preserve"> doi: https://doi.org/10.1111/mec.13914</w:t>
      </w:r>
    </w:p>
    <w:p w14:paraId="5CD87DD9" w14:textId="6DAC06AB" w:rsidR="00300E66" w:rsidRPr="00461E79" w:rsidRDefault="00300E66" w:rsidP="008E5737">
      <w:pPr>
        <w:spacing w:line="22" w:lineRule="atLeast"/>
        <w:rPr>
          <w:rFonts w:ascii="Calibri" w:hAnsi="Calibri" w:cs="Calibri"/>
          <w:shd w:val="clear" w:color="auto" w:fill="FFFFFF"/>
        </w:rPr>
      </w:pPr>
      <w:r w:rsidRPr="00461E79">
        <w:rPr>
          <w:rFonts w:ascii="Calibri" w:hAnsi="Calibri" w:cs="Calibri"/>
          <w:shd w:val="clear" w:color="auto" w:fill="FFFFFF"/>
        </w:rPr>
        <w:t>Olofsson, J.</w:t>
      </w:r>
      <w:r w:rsidR="008E5737" w:rsidRPr="00461E79">
        <w:rPr>
          <w:rFonts w:ascii="Calibri" w:hAnsi="Calibri" w:cs="Calibri"/>
          <w:shd w:val="clear" w:color="auto" w:fill="FFFFFF"/>
        </w:rPr>
        <w:t xml:space="preserve"> </w:t>
      </w:r>
      <w:r w:rsidR="008E5737" w:rsidRPr="00461E79">
        <w:rPr>
          <w:rFonts w:ascii="Calibri" w:hAnsi="Calibri" w:cs="Calibri"/>
          <w:i/>
          <w:iCs/>
          <w:shd w:val="clear" w:color="auto" w:fill="FFFFFF"/>
        </w:rPr>
        <w:t>et al.</w:t>
      </w:r>
      <w:r w:rsidR="008E5737" w:rsidRPr="00461E79">
        <w:rPr>
          <w:rFonts w:ascii="Calibri" w:hAnsi="Calibri" w:cs="Calibri"/>
          <w:shd w:val="clear" w:color="auto" w:fill="FFFFFF"/>
        </w:rPr>
        <w:t xml:space="preserve"> (2019) ‘</w:t>
      </w:r>
      <w:r w:rsidRPr="00461E79">
        <w:rPr>
          <w:rFonts w:ascii="Calibri" w:hAnsi="Calibri" w:cs="Calibri"/>
          <w:shd w:val="clear" w:color="auto" w:fill="FFFFFF"/>
        </w:rPr>
        <w:t>Population-Specific Selection on Standing Variation Generated by Lateral Gene Transfers in a Grass</w:t>
      </w:r>
      <w:r w:rsidR="008E5737"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Current Biology</w:t>
      </w:r>
      <w:r w:rsidRPr="00461E79">
        <w:rPr>
          <w:rFonts w:ascii="Calibri" w:hAnsi="Calibri" w:cs="Calibri"/>
          <w:shd w:val="clear" w:color="auto" w:fill="FFFFFF"/>
        </w:rPr>
        <w:t>, 29(22), pp.</w:t>
      </w:r>
      <w:r w:rsidR="00212B82" w:rsidRPr="00461E79">
        <w:rPr>
          <w:rFonts w:ascii="Calibri" w:hAnsi="Calibri" w:cs="Calibri"/>
          <w:shd w:val="clear" w:color="auto" w:fill="FFFFFF"/>
        </w:rPr>
        <w:t xml:space="preserve"> </w:t>
      </w:r>
      <w:r w:rsidRPr="00461E79">
        <w:rPr>
          <w:rFonts w:ascii="Calibri" w:hAnsi="Calibri" w:cs="Calibri"/>
          <w:shd w:val="clear" w:color="auto" w:fill="FFFFFF"/>
        </w:rPr>
        <w:t>3921-3927.e5.</w:t>
      </w:r>
      <w:r w:rsidR="00212B82" w:rsidRPr="00461E79">
        <w:rPr>
          <w:rFonts w:ascii="Calibri" w:hAnsi="Calibri" w:cs="Calibri"/>
          <w:shd w:val="clear" w:color="auto" w:fill="FFFFFF"/>
        </w:rPr>
        <w:t xml:space="preserve"> doi: https://doi.org/10.1016/j.cub.2019.09.023</w:t>
      </w:r>
    </w:p>
    <w:p w14:paraId="1631C40B" w14:textId="0C1A955A" w:rsidR="00645A3A" w:rsidRPr="00461E79" w:rsidRDefault="00645A3A" w:rsidP="00D900A2">
      <w:pPr>
        <w:rPr>
          <w:rFonts w:ascii="Calibri" w:hAnsi="Calibri" w:cs="Calibri"/>
        </w:rPr>
      </w:pPr>
      <w:r w:rsidRPr="00461E79">
        <w:rPr>
          <w:rFonts w:ascii="Calibri" w:hAnsi="Calibri" w:cs="Calibri"/>
        </w:rPr>
        <w:t xml:space="preserve">Osada, N., Miyagi, R., </w:t>
      </w:r>
      <w:r w:rsidR="00D900A2" w:rsidRPr="00461E79">
        <w:rPr>
          <w:rFonts w:ascii="Calibri" w:hAnsi="Calibri" w:cs="Calibri"/>
        </w:rPr>
        <w:t>and</w:t>
      </w:r>
      <w:r w:rsidRPr="00461E79">
        <w:rPr>
          <w:rFonts w:ascii="Calibri" w:hAnsi="Calibri" w:cs="Calibri"/>
        </w:rPr>
        <w:t xml:space="preserve"> Takahashi, A. (2017) </w:t>
      </w:r>
      <w:r w:rsidR="006B6041" w:rsidRPr="00461E79">
        <w:rPr>
          <w:rFonts w:ascii="Calibri" w:hAnsi="Calibri" w:cs="Calibri"/>
        </w:rPr>
        <w:t>‘</w:t>
      </w:r>
      <w:r w:rsidRPr="00461E79">
        <w:rPr>
          <w:rFonts w:ascii="Calibri" w:hAnsi="Calibri" w:cs="Calibri"/>
        </w:rPr>
        <w:t>Cis- and</w:t>
      </w:r>
      <w:r w:rsidR="00305731" w:rsidRPr="00461E79">
        <w:rPr>
          <w:rFonts w:ascii="Calibri" w:hAnsi="Calibri" w:cs="Calibri"/>
        </w:rPr>
        <w:t xml:space="preserve"> </w:t>
      </w:r>
      <w:r w:rsidRPr="00461E79">
        <w:rPr>
          <w:rFonts w:ascii="Calibri" w:hAnsi="Calibri" w:cs="Calibri"/>
        </w:rPr>
        <w:t>Trans-regulatory Effects on Gene Expression in a Natural Population of</w:t>
      </w:r>
      <w:r w:rsidR="00D900A2" w:rsidRPr="00461E79">
        <w:rPr>
          <w:rFonts w:ascii="Calibri" w:hAnsi="Calibri" w:cs="Calibri"/>
        </w:rPr>
        <w:t xml:space="preserve"> </w:t>
      </w:r>
      <w:r w:rsidRPr="00461E79">
        <w:rPr>
          <w:rFonts w:ascii="Calibri" w:hAnsi="Calibri" w:cs="Calibri"/>
          <w:i/>
          <w:iCs/>
        </w:rPr>
        <w:t>Drosophila melanogaster</w:t>
      </w:r>
      <w:r w:rsidR="006B6041" w:rsidRPr="00461E79">
        <w:rPr>
          <w:rFonts w:ascii="Calibri" w:hAnsi="Calibri" w:cs="Calibri"/>
        </w:rPr>
        <w:t>’,</w:t>
      </w:r>
      <w:r w:rsidRPr="00461E79">
        <w:rPr>
          <w:rFonts w:ascii="Calibri" w:hAnsi="Calibri" w:cs="Calibri"/>
        </w:rPr>
        <w:t> </w:t>
      </w:r>
      <w:r w:rsidRPr="00461E79">
        <w:rPr>
          <w:rFonts w:ascii="Calibri" w:hAnsi="Calibri" w:cs="Calibri"/>
          <w:i/>
          <w:iCs/>
        </w:rPr>
        <w:t>Genetics</w:t>
      </w:r>
      <w:r w:rsidRPr="00461E79">
        <w:rPr>
          <w:rFonts w:ascii="Calibri" w:hAnsi="Calibri" w:cs="Calibri"/>
        </w:rPr>
        <w:t xml:space="preserve">, 206(4), </w:t>
      </w:r>
      <w:r w:rsidR="006B6041" w:rsidRPr="00461E79">
        <w:rPr>
          <w:rFonts w:ascii="Calibri" w:hAnsi="Calibri" w:cs="Calibri"/>
        </w:rPr>
        <w:t xml:space="preserve">pp. </w:t>
      </w:r>
      <w:r w:rsidRPr="00461E79">
        <w:rPr>
          <w:rFonts w:ascii="Calibri" w:hAnsi="Calibri" w:cs="Calibri"/>
        </w:rPr>
        <w:t>2139–2148. </w:t>
      </w:r>
      <w:r w:rsidR="0054466B" w:rsidRPr="00461E79">
        <w:rPr>
          <w:rFonts w:ascii="Calibri" w:hAnsi="Calibri" w:cs="Calibri"/>
        </w:rPr>
        <w:t xml:space="preserve">doi: </w:t>
      </w:r>
      <w:r w:rsidRPr="00461E79">
        <w:rPr>
          <w:rFonts w:ascii="Calibri" w:hAnsi="Calibri" w:cs="Calibri"/>
        </w:rPr>
        <w:t>https://doi.org/10.1534/genetics.117.201459</w:t>
      </w:r>
    </w:p>
    <w:p w14:paraId="707500C6" w14:textId="3A6254D6" w:rsidR="00183CC7" w:rsidRPr="00461E79" w:rsidRDefault="00183CC7" w:rsidP="0097194C">
      <w:pPr>
        <w:spacing w:line="22" w:lineRule="atLeast"/>
        <w:rPr>
          <w:rFonts w:ascii="Calibri" w:hAnsi="Calibri" w:cs="Calibri"/>
          <w:shd w:val="clear" w:color="auto" w:fill="FFFFFF"/>
        </w:rPr>
      </w:pPr>
      <w:r w:rsidRPr="00461E79">
        <w:rPr>
          <w:rFonts w:ascii="Calibri" w:hAnsi="Calibri" w:cs="Calibri"/>
          <w:shd w:val="clear" w:color="auto" w:fill="FFFFFF"/>
        </w:rPr>
        <w:t>Panstruga, R., Baumgarten, K.</w:t>
      </w:r>
      <w:r w:rsidR="00037AAE" w:rsidRPr="00461E79">
        <w:rPr>
          <w:rFonts w:ascii="Calibri" w:hAnsi="Calibri" w:cs="Calibri"/>
          <w:shd w:val="clear" w:color="auto" w:fill="FFFFFF"/>
        </w:rPr>
        <w:t>,</w:t>
      </w:r>
      <w:r w:rsidRPr="00461E79">
        <w:rPr>
          <w:rFonts w:ascii="Calibri" w:hAnsi="Calibri" w:cs="Calibri"/>
          <w:shd w:val="clear" w:color="auto" w:fill="FFFFFF"/>
        </w:rPr>
        <w:t xml:space="preserve"> and Bernhagen, J.</w:t>
      </w:r>
      <w:r w:rsidR="001838BE" w:rsidRPr="00461E79">
        <w:rPr>
          <w:rFonts w:ascii="Calibri" w:hAnsi="Calibri" w:cs="Calibri"/>
          <w:shd w:val="clear" w:color="auto" w:fill="FFFFFF"/>
        </w:rPr>
        <w:t xml:space="preserve"> (</w:t>
      </w:r>
      <w:r w:rsidRPr="00461E79">
        <w:rPr>
          <w:rFonts w:ascii="Calibri" w:hAnsi="Calibri" w:cs="Calibri"/>
          <w:shd w:val="clear" w:color="auto" w:fill="FFFFFF"/>
        </w:rPr>
        <w:t>2015</w:t>
      </w:r>
      <w:r w:rsidR="001838BE" w:rsidRPr="00461E79">
        <w:rPr>
          <w:rFonts w:ascii="Calibri" w:hAnsi="Calibri" w:cs="Calibri"/>
          <w:shd w:val="clear" w:color="auto" w:fill="FFFFFF"/>
        </w:rPr>
        <w:t>)</w:t>
      </w:r>
      <w:r w:rsidRPr="00461E79">
        <w:rPr>
          <w:rFonts w:ascii="Calibri" w:hAnsi="Calibri" w:cs="Calibri"/>
          <w:shd w:val="clear" w:color="auto" w:fill="FFFFFF"/>
        </w:rPr>
        <w:t xml:space="preserve"> </w:t>
      </w:r>
      <w:r w:rsidR="001838BE" w:rsidRPr="00461E79">
        <w:rPr>
          <w:rFonts w:ascii="Calibri" w:hAnsi="Calibri" w:cs="Calibri"/>
          <w:shd w:val="clear" w:color="auto" w:fill="FFFFFF"/>
        </w:rPr>
        <w:t>‘</w:t>
      </w:r>
      <w:r w:rsidRPr="00461E79">
        <w:rPr>
          <w:rFonts w:ascii="Calibri" w:hAnsi="Calibri" w:cs="Calibri"/>
          <w:shd w:val="clear" w:color="auto" w:fill="FFFFFF"/>
        </w:rPr>
        <w:t>Phylogeny and evolution of plant macrophage migration inhibitory factor/D-dopachrome tautomerase-like proteins</w:t>
      </w:r>
      <w:r w:rsidR="001838BE"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BMC Evolutionary Biology</w:t>
      </w:r>
      <w:r w:rsidRPr="00461E79">
        <w:rPr>
          <w:rFonts w:ascii="Calibri" w:hAnsi="Calibri" w:cs="Calibri"/>
          <w:shd w:val="clear" w:color="auto" w:fill="FFFFFF"/>
        </w:rPr>
        <w:t>, 15(1).</w:t>
      </w:r>
      <w:r w:rsidR="005B48FB" w:rsidRPr="00461E79">
        <w:rPr>
          <w:rFonts w:ascii="Calibri" w:hAnsi="Calibri" w:cs="Calibri"/>
          <w:shd w:val="clear" w:color="auto" w:fill="FFFFFF"/>
        </w:rPr>
        <w:t xml:space="preserve"> doi: https://doi.org/10.1186/s12862-015-0337-x</w:t>
      </w:r>
    </w:p>
    <w:p w14:paraId="57C435CE" w14:textId="0512C40C" w:rsidR="008C7173" w:rsidRPr="00461E79" w:rsidRDefault="008C7173" w:rsidP="0097194C">
      <w:pPr>
        <w:spacing w:line="22" w:lineRule="atLeast"/>
        <w:rPr>
          <w:rFonts w:ascii="Calibri" w:hAnsi="Calibri" w:cs="Calibri"/>
          <w:shd w:val="clear" w:color="auto" w:fill="FFFFFF"/>
        </w:rPr>
      </w:pPr>
      <w:r w:rsidRPr="00461E79">
        <w:rPr>
          <w:rFonts w:ascii="Calibri" w:hAnsi="Calibri" w:cs="Calibri"/>
          <w:shd w:val="clear" w:color="auto" w:fill="FFFFFF"/>
        </w:rPr>
        <w:t xml:space="preserve">Park, C. and Zhang, J. </w:t>
      </w:r>
      <w:r w:rsidR="00EB7582" w:rsidRPr="00461E79">
        <w:rPr>
          <w:rFonts w:ascii="Calibri" w:hAnsi="Calibri" w:cs="Calibri"/>
          <w:shd w:val="clear" w:color="auto" w:fill="FFFFFF"/>
        </w:rPr>
        <w:t>(</w:t>
      </w:r>
      <w:r w:rsidRPr="00461E79">
        <w:rPr>
          <w:rFonts w:ascii="Calibri" w:hAnsi="Calibri" w:cs="Calibri"/>
          <w:shd w:val="clear" w:color="auto" w:fill="FFFFFF"/>
        </w:rPr>
        <w:t>2012</w:t>
      </w:r>
      <w:r w:rsidR="00EB7582" w:rsidRPr="00461E79">
        <w:rPr>
          <w:rFonts w:ascii="Calibri" w:hAnsi="Calibri" w:cs="Calibri"/>
          <w:shd w:val="clear" w:color="auto" w:fill="FFFFFF"/>
        </w:rPr>
        <w:t>)</w:t>
      </w:r>
      <w:r w:rsidRPr="00461E79">
        <w:rPr>
          <w:rFonts w:ascii="Calibri" w:hAnsi="Calibri" w:cs="Calibri"/>
          <w:shd w:val="clear" w:color="auto" w:fill="FFFFFF"/>
        </w:rPr>
        <w:t xml:space="preserve"> </w:t>
      </w:r>
      <w:r w:rsidR="001220CF" w:rsidRPr="00461E79">
        <w:rPr>
          <w:rFonts w:ascii="Calibri" w:hAnsi="Calibri" w:cs="Calibri"/>
          <w:shd w:val="clear" w:color="auto" w:fill="FFFFFF"/>
        </w:rPr>
        <w:t>‘</w:t>
      </w:r>
      <w:r w:rsidRPr="00461E79">
        <w:rPr>
          <w:rFonts w:ascii="Calibri" w:hAnsi="Calibri" w:cs="Calibri"/>
          <w:shd w:val="clear" w:color="auto" w:fill="FFFFFF"/>
        </w:rPr>
        <w:t>High Expression Hampers Horizontal Gene Transfer</w:t>
      </w:r>
      <w:r w:rsidR="001220CF"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Genome Biology and Evolution</w:t>
      </w:r>
      <w:r w:rsidRPr="00461E79">
        <w:rPr>
          <w:rFonts w:ascii="Calibri" w:hAnsi="Calibri" w:cs="Calibri"/>
          <w:shd w:val="clear" w:color="auto" w:fill="FFFFFF"/>
        </w:rPr>
        <w:t>, 4(4), pp.</w:t>
      </w:r>
      <w:r w:rsidR="002822AB" w:rsidRPr="00461E79">
        <w:rPr>
          <w:rFonts w:ascii="Calibri" w:hAnsi="Calibri" w:cs="Calibri"/>
          <w:shd w:val="clear" w:color="auto" w:fill="FFFFFF"/>
        </w:rPr>
        <w:t xml:space="preserve"> </w:t>
      </w:r>
      <w:r w:rsidRPr="00461E79">
        <w:rPr>
          <w:rFonts w:ascii="Calibri" w:hAnsi="Calibri" w:cs="Calibri"/>
          <w:shd w:val="clear" w:color="auto" w:fill="FFFFFF"/>
        </w:rPr>
        <w:t>523-532.</w:t>
      </w:r>
      <w:r w:rsidR="002822AB" w:rsidRPr="00461E79">
        <w:rPr>
          <w:rFonts w:ascii="Calibri" w:hAnsi="Calibri" w:cs="Calibri"/>
          <w:shd w:val="clear" w:color="auto" w:fill="FFFFFF"/>
        </w:rPr>
        <w:t xml:space="preserve"> doi:</w:t>
      </w:r>
      <w:r w:rsidR="00CE39E8" w:rsidRPr="00461E79">
        <w:rPr>
          <w:rFonts w:ascii="Calibri" w:hAnsi="Calibri" w:cs="Calibri"/>
        </w:rPr>
        <w:t xml:space="preserve"> </w:t>
      </w:r>
      <w:r w:rsidR="00CE39E8" w:rsidRPr="00461E79">
        <w:rPr>
          <w:rFonts w:ascii="Calibri" w:hAnsi="Calibri" w:cs="Calibri"/>
          <w:shd w:val="clear" w:color="auto" w:fill="FFFFFF"/>
        </w:rPr>
        <w:t>https://doi.org/10.1093/gbe/evs030</w:t>
      </w:r>
    </w:p>
    <w:p w14:paraId="22161F6E" w14:textId="407ABC2E" w:rsidR="005E23B4" w:rsidRPr="00461E79" w:rsidRDefault="005E23B4" w:rsidP="0097194C">
      <w:pPr>
        <w:spacing w:line="22" w:lineRule="atLeast"/>
        <w:rPr>
          <w:rFonts w:ascii="Calibri" w:hAnsi="Calibri" w:cs="Calibri"/>
          <w:shd w:val="clear" w:color="auto" w:fill="FFFFFF"/>
        </w:rPr>
      </w:pPr>
      <w:r w:rsidRPr="00461E79">
        <w:rPr>
          <w:rFonts w:ascii="Calibri" w:hAnsi="Calibri" w:cs="Calibri"/>
          <w:shd w:val="clear" w:color="auto" w:fill="FFFFFF"/>
        </w:rPr>
        <w:t>Paterson, A.</w:t>
      </w:r>
      <w:r w:rsidR="00D82A07" w:rsidRPr="00461E79">
        <w:rPr>
          <w:rFonts w:ascii="Calibri" w:hAnsi="Calibri" w:cs="Calibri"/>
          <w:shd w:val="clear" w:color="auto" w:fill="FFFFFF"/>
        </w:rPr>
        <w:t xml:space="preserve"> </w:t>
      </w:r>
      <w:r w:rsidR="00D82A07" w:rsidRPr="00461E79">
        <w:rPr>
          <w:rFonts w:ascii="Calibri" w:hAnsi="Calibri" w:cs="Calibri"/>
          <w:i/>
          <w:iCs/>
          <w:shd w:val="clear" w:color="auto" w:fill="FFFFFF"/>
        </w:rPr>
        <w:t xml:space="preserve">et al. </w:t>
      </w:r>
      <w:r w:rsidR="00D82A07" w:rsidRPr="00461E79">
        <w:rPr>
          <w:rFonts w:ascii="Calibri" w:hAnsi="Calibri" w:cs="Calibri"/>
          <w:shd w:val="clear" w:color="auto" w:fill="FFFFFF"/>
        </w:rPr>
        <w:t xml:space="preserve">(2009) </w:t>
      </w:r>
      <w:r w:rsidR="00122EF4" w:rsidRPr="00461E79">
        <w:rPr>
          <w:rFonts w:ascii="Calibri" w:hAnsi="Calibri" w:cs="Calibri"/>
          <w:shd w:val="clear" w:color="auto" w:fill="FFFFFF"/>
        </w:rPr>
        <w:t>‘</w:t>
      </w:r>
      <w:r w:rsidRPr="00461E79">
        <w:rPr>
          <w:rFonts w:ascii="Calibri" w:hAnsi="Calibri" w:cs="Calibri"/>
          <w:shd w:val="clear" w:color="auto" w:fill="FFFFFF"/>
        </w:rPr>
        <w:t>The </w:t>
      </w:r>
      <w:r w:rsidRPr="00461E79">
        <w:rPr>
          <w:rFonts w:ascii="Calibri" w:hAnsi="Calibri" w:cs="Calibri"/>
          <w:i/>
          <w:iCs/>
          <w:shd w:val="clear" w:color="auto" w:fill="FFFFFF"/>
        </w:rPr>
        <w:t>Sorghum bicolor</w:t>
      </w:r>
      <w:r w:rsidRPr="00461E79">
        <w:rPr>
          <w:rFonts w:ascii="Calibri" w:hAnsi="Calibri" w:cs="Calibri"/>
          <w:shd w:val="clear" w:color="auto" w:fill="FFFFFF"/>
        </w:rPr>
        <w:t> genome and the diversification of grasses</w:t>
      </w:r>
      <w:r w:rsidR="00122EF4"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Nature</w:t>
      </w:r>
      <w:r w:rsidRPr="00461E79">
        <w:rPr>
          <w:rFonts w:ascii="Calibri" w:hAnsi="Calibri" w:cs="Calibri"/>
          <w:shd w:val="clear" w:color="auto" w:fill="FFFFFF"/>
        </w:rPr>
        <w:t> </w:t>
      </w:r>
      <w:r w:rsidR="00BF6547" w:rsidRPr="00461E79">
        <w:rPr>
          <w:rFonts w:ascii="Calibri" w:hAnsi="Calibri" w:cs="Calibri"/>
          <w:shd w:val="clear" w:color="auto" w:fill="FFFFFF"/>
        </w:rPr>
        <w:t>457, pp.</w:t>
      </w:r>
      <w:r w:rsidRPr="00461E79">
        <w:rPr>
          <w:rFonts w:ascii="Calibri" w:hAnsi="Calibri" w:cs="Calibri"/>
          <w:b/>
          <w:bCs/>
          <w:shd w:val="clear" w:color="auto" w:fill="FFFFFF"/>
        </w:rPr>
        <w:t> </w:t>
      </w:r>
      <w:r w:rsidRPr="00461E79">
        <w:rPr>
          <w:rFonts w:ascii="Calibri" w:hAnsi="Calibri" w:cs="Calibri"/>
          <w:shd w:val="clear" w:color="auto" w:fill="FFFFFF"/>
        </w:rPr>
        <w:t xml:space="preserve">551–556. </w:t>
      </w:r>
      <w:r w:rsidR="00D128F5" w:rsidRPr="00461E79">
        <w:rPr>
          <w:rFonts w:ascii="Calibri" w:hAnsi="Calibri" w:cs="Calibri"/>
          <w:shd w:val="clear" w:color="auto" w:fill="FFFFFF"/>
        </w:rPr>
        <w:t>doi: https://doi.org/10.1038/nature07723</w:t>
      </w:r>
    </w:p>
    <w:p w14:paraId="07FF7B27" w14:textId="638A1F15" w:rsidR="00183FA9" w:rsidRPr="00461E79" w:rsidRDefault="00183FA9" w:rsidP="0097194C">
      <w:pPr>
        <w:spacing w:line="22" w:lineRule="atLeast"/>
        <w:rPr>
          <w:rFonts w:ascii="Calibri" w:hAnsi="Calibri" w:cs="Calibri"/>
          <w:shd w:val="clear" w:color="auto" w:fill="FFFFFF"/>
        </w:rPr>
      </w:pPr>
      <w:r w:rsidRPr="00461E79">
        <w:rPr>
          <w:rFonts w:ascii="Calibri" w:hAnsi="Calibri" w:cs="Calibri"/>
          <w:shd w:val="clear" w:color="auto" w:fill="FFFFFF"/>
        </w:rPr>
        <w:t>Phansopa, C., Dunning, L.</w:t>
      </w:r>
      <w:r w:rsidR="003F56DA" w:rsidRPr="00461E79">
        <w:rPr>
          <w:rFonts w:ascii="Calibri" w:hAnsi="Calibri" w:cs="Calibri"/>
          <w:shd w:val="clear" w:color="auto" w:fill="FFFFFF"/>
        </w:rPr>
        <w:t xml:space="preserve"> T.</w:t>
      </w:r>
      <w:r w:rsidRPr="00461E79">
        <w:rPr>
          <w:rFonts w:ascii="Calibri" w:hAnsi="Calibri" w:cs="Calibri"/>
          <w:shd w:val="clear" w:color="auto" w:fill="FFFFFF"/>
        </w:rPr>
        <w:t>, Reid, J. and Christin, P.</w:t>
      </w:r>
      <w:r w:rsidR="003F56DA" w:rsidRPr="00461E79">
        <w:rPr>
          <w:rFonts w:ascii="Calibri" w:hAnsi="Calibri" w:cs="Calibri"/>
          <w:shd w:val="clear" w:color="auto" w:fill="FFFFFF"/>
        </w:rPr>
        <w:t xml:space="preserve"> A.</w:t>
      </w:r>
      <w:r w:rsidRPr="00461E79">
        <w:rPr>
          <w:rFonts w:ascii="Calibri" w:hAnsi="Calibri" w:cs="Calibri"/>
          <w:shd w:val="clear" w:color="auto" w:fill="FFFFFF"/>
        </w:rPr>
        <w:t xml:space="preserve"> </w:t>
      </w:r>
      <w:r w:rsidR="003F56DA" w:rsidRPr="00461E79">
        <w:rPr>
          <w:rFonts w:ascii="Calibri" w:hAnsi="Calibri" w:cs="Calibri"/>
          <w:shd w:val="clear" w:color="auto" w:fill="FFFFFF"/>
        </w:rPr>
        <w:t>(</w:t>
      </w:r>
      <w:r w:rsidRPr="00461E79">
        <w:rPr>
          <w:rFonts w:ascii="Calibri" w:hAnsi="Calibri" w:cs="Calibri"/>
          <w:shd w:val="clear" w:color="auto" w:fill="FFFFFF"/>
        </w:rPr>
        <w:t>2020</w:t>
      </w:r>
      <w:r w:rsidR="003F56DA" w:rsidRPr="00461E79">
        <w:rPr>
          <w:rFonts w:ascii="Calibri" w:hAnsi="Calibri" w:cs="Calibri"/>
          <w:shd w:val="clear" w:color="auto" w:fill="FFFFFF"/>
        </w:rPr>
        <w:t>)</w:t>
      </w:r>
      <w:r w:rsidRPr="00461E79">
        <w:rPr>
          <w:rFonts w:ascii="Calibri" w:hAnsi="Calibri" w:cs="Calibri"/>
          <w:shd w:val="clear" w:color="auto" w:fill="FFFFFF"/>
        </w:rPr>
        <w:t xml:space="preserve"> </w:t>
      </w:r>
      <w:r w:rsidR="003F56DA" w:rsidRPr="00461E79">
        <w:rPr>
          <w:rFonts w:ascii="Calibri" w:hAnsi="Calibri" w:cs="Calibri"/>
          <w:shd w:val="clear" w:color="auto" w:fill="FFFFFF"/>
        </w:rPr>
        <w:t>‘</w:t>
      </w:r>
      <w:r w:rsidRPr="00461E79">
        <w:rPr>
          <w:rFonts w:ascii="Calibri" w:hAnsi="Calibri" w:cs="Calibri"/>
          <w:shd w:val="clear" w:color="auto" w:fill="FFFFFF"/>
        </w:rPr>
        <w:t>Lateral Gene Transfer Acts As an Evolutionary Shortcut to Efficient C4 Biochemistry</w:t>
      </w:r>
      <w:r w:rsidR="003F56DA"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Molecular Biology and Evolution</w:t>
      </w:r>
      <w:r w:rsidRPr="00461E79">
        <w:rPr>
          <w:rFonts w:ascii="Calibri" w:hAnsi="Calibri" w:cs="Calibri"/>
          <w:shd w:val="clear" w:color="auto" w:fill="FFFFFF"/>
        </w:rPr>
        <w:t>, 37(11), pp.</w:t>
      </w:r>
      <w:r w:rsidR="00BD12DF" w:rsidRPr="00461E79">
        <w:rPr>
          <w:rFonts w:ascii="Calibri" w:hAnsi="Calibri" w:cs="Calibri"/>
          <w:shd w:val="clear" w:color="auto" w:fill="FFFFFF"/>
        </w:rPr>
        <w:t xml:space="preserve"> </w:t>
      </w:r>
      <w:r w:rsidRPr="00461E79">
        <w:rPr>
          <w:rFonts w:ascii="Calibri" w:hAnsi="Calibri" w:cs="Calibri"/>
          <w:shd w:val="clear" w:color="auto" w:fill="FFFFFF"/>
        </w:rPr>
        <w:t>3094-3104.</w:t>
      </w:r>
      <w:r w:rsidR="006101F0" w:rsidRPr="00461E79">
        <w:rPr>
          <w:rFonts w:ascii="Calibri" w:hAnsi="Calibri" w:cs="Calibri"/>
          <w:shd w:val="clear" w:color="auto" w:fill="FFFFFF"/>
        </w:rPr>
        <w:t xml:space="preserve"> doi: </w:t>
      </w:r>
      <w:r w:rsidR="00691D98" w:rsidRPr="00461E79">
        <w:rPr>
          <w:rFonts w:ascii="Calibri" w:hAnsi="Calibri" w:cs="Calibri"/>
          <w:shd w:val="clear" w:color="auto" w:fill="FFFFFF"/>
        </w:rPr>
        <w:t>https://doi.org/10.1093/molbev/msaa143</w:t>
      </w:r>
    </w:p>
    <w:p w14:paraId="469E7F45" w14:textId="3F22C47B" w:rsidR="00374E1B" w:rsidRPr="00461E79" w:rsidRDefault="00374E1B" w:rsidP="0097194C">
      <w:pPr>
        <w:spacing w:line="22" w:lineRule="atLeast"/>
        <w:rPr>
          <w:rFonts w:ascii="Calibri" w:hAnsi="Calibri" w:cs="Calibri"/>
        </w:rPr>
      </w:pPr>
      <w:r w:rsidRPr="00461E79">
        <w:rPr>
          <w:rFonts w:ascii="Calibri" w:hAnsi="Calibri" w:cs="Calibri"/>
        </w:rPr>
        <w:t>Prentice</w:t>
      </w:r>
      <w:r w:rsidR="00691D98" w:rsidRPr="00461E79">
        <w:rPr>
          <w:rFonts w:ascii="Calibri" w:hAnsi="Calibri" w:cs="Calibri"/>
        </w:rPr>
        <w:t>,</w:t>
      </w:r>
      <w:r w:rsidRPr="00461E79">
        <w:rPr>
          <w:rFonts w:ascii="Calibri" w:hAnsi="Calibri" w:cs="Calibri"/>
        </w:rPr>
        <w:t xml:space="preserve"> H</w:t>
      </w:r>
      <w:r w:rsidR="00691D98" w:rsidRPr="00461E79">
        <w:rPr>
          <w:rFonts w:ascii="Calibri" w:hAnsi="Calibri" w:cs="Calibri"/>
        </w:rPr>
        <w:t xml:space="preserve">. </w:t>
      </w:r>
      <w:r w:rsidRPr="00461E79">
        <w:rPr>
          <w:rFonts w:ascii="Calibri" w:hAnsi="Calibri" w:cs="Calibri"/>
        </w:rPr>
        <w:t>C</w:t>
      </w:r>
      <w:r w:rsidR="00691D98" w:rsidRPr="00461E79">
        <w:rPr>
          <w:rFonts w:ascii="Calibri" w:hAnsi="Calibri" w:cs="Calibri"/>
        </w:rPr>
        <w:t>.</w:t>
      </w:r>
      <w:r w:rsidRPr="00461E79">
        <w:rPr>
          <w:rFonts w:ascii="Calibri" w:hAnsi="Calibri" w:cs="Calibri"/>
        </w:rPr>
        <w:t>, Li</w:t>
      </w:r>
      <w:r w:rsidR="00691D98" w:rsidRPr="00461E79">
        <w:rPr>
          <w:rFonts w:ascii="Calibri" w:hAnsi="Calibri" w:cs="Calibri"/>
        </w:rPr>
        <w:t>,</w:t>
      </w:r>
      <w:r w:rsidRPr="00461E79">
        <w:rPr>
          <w:rFonts w:ascii="Calibri" w:hAnsi="Calibri" w:cs="Calibri"/>
        </w:rPr>
        <w:t xml:space="preserve"> Y</w:t>
      </w:r>
      <w:r w:rsidR="00691D98" w:rsidRPr="00461E79">
        <w:rPr>
          <w:rFonts w:ascii="Calibri" w:hAnsi="Calibri" w:cs="Calibri"/>
        </w:rPr>
        <w:t>.</w:t>
      </w:r>
      <w:r w:rsidRPr="00461E79">
        <w:rPr>
          <w:rFonts w:ascii="Calibri" w:hAnsi="Calibri" w:cs="Calibri"/>
        </w:rPr>
        <w:t>, Lönn</w:t>
      </w:r>
      <w:r w:rsidR="00691D98" w:rsidRPr="00461E79">
        <w:rPr>
          <w:rFonts w:ascii="Calibri" w:hAnsi="Calibri" w:cs="Calibri"/>
        </w:rPr>
        <w:t>,</w:t>
      </w:r>
      <w:r w:rsidRPr="00461E79">
        <w:rPr>
          <w:rFonts w:ascii="Calibri" w:hAnsi="Calibri" w:cs="Calibri"/>
        </w:rPr>
        <w:t xml:space="preserve"> M</w:t>
      </w:r>
      <w:r w:rsidR="00691D98" w:rsidRPr="00461E79">
        <w:rPr>
          <w:rFonts w:ascii="Calibri" w:hAnsi="Calibri" w:cs="Calibri"/>
        </w:rPr>
        <w:t>.</w:t>
      </w:r>
      <w:r w:rsidRPr="00461E79">
        <w:rPr>
          <w:rFonts w:ascii="Calibri" w:hAnsi="Calibri" w:cs="Calibri"/>
        </w:rPr>
        <w:t>, Tunlid</w:t>
      </w:r>
      <w:r w:rsidR="00691D98" w:rsidRPr="00461E79">
        <w:rPr>
          <w:rFonts w:ascii="Calibri" w:hAnsi="Calibri" w:cs="Calibri"/>
        </w:rPr>
        <w:t>,</w:t>
      </w:r>
      <w:r w:rsidRPr="00461E79">
        <w:rPr>
          <w:rFonts w:ascii="Calibri" w:hAnsi="Calibri" w:cs="Calibri"/>
        </w:rPr>
        <w:t xml:space="preserve"> A</w:t>
      </w:r>
      <w:r w:rsidR="00691D98" w:rsidRPr="00461E79">
        <w:rPr>
          <w:rFonts w:ascii="Calibri" w:hAnsi="Calibri" w:cs="Calibri"/>
        </w:rPr>
        <w:t>.</w:t>
      </w:r>
      <w:r w:rsidRPr="00461E79">
        <w:rPr>
          <w:rFonts w:ascii="Calibri" w:hAnsi="Calibri" w:cs="Calibri"/>
        </w:rPr>
        <w:t>, Ghatnekar</w:t>
      </w:r>
      <w:r w:rsidR="00691D98" w:rsidRPr="00461E79">
        <w:rPr>
          <w:rFonts w:ascii="Calibri" w:hAnsi="Calibri" w:cs="Calibri"/>
        </w:rPr>
        <w:t>,</w:t>
      </w:r>
      <w:r w:rsidRPr="00461E79">
        <w:rPr>
          <w:rFonts w:ascii="Calibri" w:hAnsi="Calibri" w:cs="Calibri"/>
        </w:rPr>
        <w:t xml:space="preserve"> L. </w:t>
      </w:r>
      <w:r w:rsidR="00691D98" w:rsidRPr="00461E79">
        <w:rPr>
          <w:rFonts w:ascii="Calibri" w:hAnsi="Calibri" w:cs="Calibri"/>
        </w:rPr>
        <w:t>(</w:t>
      </w:r>
      <w:r w:rsidRPr="00461E79">
        <w:rPr>
          <w:rFonts w:ascii="Calibri" w:hAnsi="Calibri" w:cs="Calibri"/>
        </w:rPr>
        <w:t>2015</w:t>
      </w:r>
      <w:r w:rsidR="00691D98" w:rsidRPr="00461E79">
        <w:rPr>
          <w:rFonts w:ascii="Calibri" w:hAnsi="Calibri" w:cs="Calibri"/>
        </w:rPr>
        <w:t>) ‘</w:t>
      </w:r>
      <w:r w:rsidRPr="00461E79">
        <w:rPr>
          <w:rFonts w:ascii="Calibri" w:hAnsi="Calibri" w:cs="Calibri"/>
        </w:rPr>
        <w:t>A horizontally transferred nuclear gene is associated with microhabitat variation in a natural plant population</w:t>
      </w:r>
      <w:r w:rsidR="00027C59" w:rsidRPr="00461E79">
        <w:rPr>
          <w:rFonts w:ascii="Calibri" w:hAnsi="Calibri" w:cs="Calibri"/>
        </w:rPr>
        <w:t xml:space="preserve">’, </w:t>
      </w:r>
      <w:r w:rsidRPr="00461E79">
        <w:rPr>
          <w:rFonts w:ascii="Calibri" w:hAnsi="Calibri" w:cs="Calibri"/>
          <w:i/>
          <w:iCs/>
        </w:rPr>
        <w:t>Proceedings of the Royal Society B: Biological Sciences</w:t>
      </w:r>
      <w:r w:rsidRPr="00461E79">
        <w:rPr>
          <w:rFonts w:ascii="Calibri" w:hAnsi="Calibri" w:cs="Calibri"/>
        </w:rPr>
        <w:t xml:space="preserve"> 282</w:t>
      </w:r>
      <w:r w:rsidR="00027C59" w:rsidRPr="00461E79">
        <w:rPr>
          <w:rFonts w:ascii="Calibri" w:hAnsi="Calibri" w:cs="Calibri"/>
        </w:rPr>
        <w:t xml:space="preserve">(1821). doi: </w:t>
      </w:r>
      <w:r w:rsidR="003372CE" w:rsidRPr="00461E79">
        <w:rPr>
          <w:rFonts w:ascii="Calibri" w:hAnsi="Calibri" w:cs="Calibri"/>
        </w:rPr>
        <w:t>https://doi.org/10.1098/rspb.2015.2453</w:t>
      </w:r>
    </w:p>
    <w:p w14:paraId="45C073A3" w14:textId="06A07566" w:rsidR="005E23B4" w:rsidRPr="00461E79" w:rsidRDefault="005E23B4" w:rsidP="0097194C">
      <w:pPr>
        <w:spacing w:line="22" w:lineRule="atLeast"/>
        <w:rPr>
          <w:rFonts w:ascii="Calibri" w:hAnsi="Calibri" w:cs="Calibri"/>
        </w:rPr>
      </w:pPr>
      <w:r w:rsidRPr="00461E79">
        <w:rPr>
          <w:rFonts w:ascii="Calibri" w:hAnsi="Calibri" w:cs="Calibri"/>
        </w:rPr>
        <w:lastRenderedPageBreak/>
        <w:t xml:space="preserve">R Core Team (2021) </w:t>
      </w:r>
      <w:r w:rsidR="002E6F31" w:rsidRPr="00461E79">
        <w:rPr>
          <w:rFonts w:ascii="Calibri" w:hAnsi="Calibri" w:cs="Calibri"/>
        </w:rPr>
        <w:t>‘</w:t>
      </w:r>
      <w:r w:rsidRPr="00461E79">
        <w:rPr>
          <w:rFonts w:ascii="Calibri" w:hAnsi="Calibri" w:cs="Calibri"/>
          <w:i/>
          <w:iCs/>
        </w:rPr>
        <w:t>R: A language and environment for statistical computing</w:t>
      </w:r>
      <w:r w:rsidR="002E6F31" w:rsidRPr="00461E79">
        <w:rPr>
          <w:rFonts w:ascii="Calibri" w:hAnsi="Calibri" w:cs="Calibri"/>
          <w:i/>
          <w:iCs/>
        </w:rPr>
        <w:t>’</w:t>
      </w:r>
      <w:r w:rsidRPr="00461E79">
        <w:rPr>
          <w:rFonts w:ascii="Calibri" w:hAnsi="Calibri" w:cs="Calibri"/>
        </w:rPr>
        <w:t xml:space="preserve">. R Foundation for Statistical Computing, Vienna, Austria. </w:t>
      </w:r>
      <w:r w:rsidR="002E6F31" w:rsidRPr="00461E79">
        <w:rPr>
          <w:rFonts w:ascii="Calibri" w:hAnsi="Calibri" w:cs="Calibri"/>
        </w:rPr>
        <w:t xml:space="preserve">Available at: </w:t>
      </w:r>
      <w:r w:rsidR="0064731D" w:rsidRPr="00461E79">
        <w:rPr>
          <w:rFonts w:ascii="Calibri" w:hAnsi="Calibri" w:cs="Calibri"/>
        </w:rPr>
        <w:t>https://www.R-project.org/ (Accessed: 7</w:t>
      </w:r>
      <w:r w:rsidR="0064731D" w:rsidRPr="00461E79">
        <w:rPr>
          <w:rFonts w:ascii="Calibri" w:hAnsi="Calibri" w:cs="Calibri"/>
          <w:vertAlign w:val="superscript"/>
        </w:rPr>
        <w:t>th</w:t>
      </w:r>
      <w:r w:rsidR="0064731D" w:rsidRPr="00461E79">
        <w:rPr>
          <w:rFonts w:ascii="Calibri" w:hAnsi="Calibri" w:cs="Calibri"/>
        </w:rPr>
        <w:t xml:space="preserve"> June 2022).</w:t>
      </w:r>
    </w:p>
    <w:p w14:paraId="0321024B" w14:textId="2893E1A3" w:rsidR="005E23B4" w:rsidRPr="00461E79" w:rsidRDefault="005E23B4" w:rsidP="0097194C">
      <w:pPr>
        <w:spacing w:line="22" w:lineRule="atLeast"/>
        <w:rPr>
          <w:rFonts w:ascii="Calibri" w:hAnsi="Calibri" w:cs="Calibri"/>
        </w:rPr>
      </w:pPr>
      <w:r w:rsidRPr="00461E79">
        <w:rPr>
          <w:rFonts w:ascii="Calibri" w:hAnsi="Calibri" w:cs="Calibri"/>
        </w:rPr>
        <w:t>Raimondeau</w:t>
      </w:r>
      <w:r w:rsidR="006E5CFA" w:rsidRPr="00461E79">
        <w:rPr>
          <w:rFonts w:ascii="Calibri" w:hAnsi="Calibri" w:cs="Calibri"/>
        </w:rPr>
        <w:t>,</w:t>
      </w:r>
      <w:r w:rsidRPr="00461E79">
        <w:rPr>
          <w:rFonts w:ascii="Calibri" w:hAnsi="Calibri" w:cs="Calibri"/>
        </w:rPr>
        <w:t xml:space="preserve"> P</w:t>
      </w:r>
      <w:r w:rsidR="006E5CFA" w:rsidRPr="00461E79">
        <w:rPr>
          <w:rFonts w:ascii="Calibri" w:hAnsi="Calibri" w:cs="Calibri"/>
        </w:rPr>
        <w:t>.</w:t>
      </w:r>
      <w:r w:rsidRPr="00461E79">
        <w:rPr>
          <w:rFonts w:ascii="Calibri" w:hAnsi="Calibri" w:cs="Calibri"/>
        </w:rPr>
        <w:t>, Bianconi</w:t>
      </w:r>
      <w:r w:rsidR="006E5CFA" w:rsidRPr="00461E79">
        <w:rPr>
          <w:rFonts w:ascii="Calibri" w:hAnsi="Calibri" w:cs="Calibri"/>
        </w:rPr>
        <w:t>,</w:t>
      </w:r>
      <w:r w:rsidRPr="00461E79">
        <w:rPr>
          <w:rFonts w:ascii="Calibri" w:hAnsi="Calibri" w:cs="Calibri"/>
        </w:rPr>
        <w:t xml:space="preserve"> M</w:t>
      </w:r>
      <w:r w:rsidR="006E5CFA" w:rsidRPr="00461E79">
        <w:rPr>
          <w:rFonts w:ascii="Calibri" w:hAnsi="Calibri" w:cs="Calibri"/>
        </w:rPr>
        <w:t xml:space="preserve">. </w:t>
      </w:r>
      <w:r w:rsidRPr="00461E79">
        <w:rPr>
          <w:rFonts w:ascii="Calibri" w:hAnsi="Calibri" w:cs="Calibri"/>
        </w:rPr>
        <w:t>E</w:t>
      </w:r>
      <w:r w:rsidR="006E5CFA" w:rsidRPr="00461E79">
        <w:rPr>
          <w:rFonts w:ascii="Calibri" w:hAnsi="Calibri" w:cs="Calibri"/>
        </w:rPr>
        <w:t>.</w:t>
      </w:r>
      <w:r w:rsidRPr="00461E79">
        <w:rPr>
          <w:rFonts w:ascii="Calibri" w:hAnsi="Calibri" w:cs="Calibri"/>
        </w:rPr>
        <w:t>, Pereira</w:t>
      </w:r>
      <w:r w:rsidR="006E5CFA" w:rsidRPr="00461E79">
        <w:rPr>
          <w:rFonts w:ascii="Calibri" w:hAnsi="Calibri" w:cs="Calibri"/>
        </w:rPr>
        <w:t>,</w:t>
      </w:r>
      <w:r w:rsidRPr="00461E79">
        <w:rPr>
          <w:rFonts w:ascii="Calibri" w:hAnsi="Calibri" w:cs="Calibri"/>
        </w:rPr>
        <w:t xml:space="preserve"> L</w:t>
      </w:r>
      <w:r w:rsidR="006E5CFA" w:rsidRPr="00461E79">
        <w:rPr>
          <w:rFonts w:ascii="Calibri" w:hAnsi="Calibri" w:cs="Calibri"/>
        </w:rPr>
        <w:t>.</w:t>
      </w:r>
      <w:r w:rsidRPr="00461E79">
        <w:rPr>
          <w:rFonts w:ascii="Calibri" w:hAnsi="Calibri" w:cs="Calibri"/>
        </w:rPr>
        <w:t>, Parisod</w:t>
      </w:r>
      <w:r w:rsidR="006E5CFA" w:rsidRPr="00461E79">
        <w:rPr>
          <w:rFonts w:ascii="Calibri" w:hAnsi="Calibri" w:cs="Calibri"/>
        </w:rPr>
        <w:t>,</w:t>
      </w:r>
      <w:r w:rsidRPr="00461E79">
        <w:rPr>
          <w:rFonts w:ascii="Calibri" w:hAnsi="Calibri" w:cs="Calibri"/>
        </w:rPr>
        <w:t xml:space="preserve"> C</w:t>
      </w:r>
      <w:r w:rsidR="006E5CFA" w:rsidRPr="00461E79">
        <w:rPr>
          <w:rFonts w:ascii="Calibri" w:hAnsi="Calibri" w:cs="Calibri"/>
        </w:rPr>
        <w:t>.</w:t>
      </w:r>
      <w:r w:rsidRPr="00461E79">
        <w:rPr>
          <w:rFonts w:ascii="Calibri" w:hAnsi="Calibri" w:cs="Calibri"/>
        </w:rPr>
        <w:t>, Christin</w:t>
      </w:r>
      <w:r w:rsidR="006E5CFA" w:rsidRPr="00461E79">
        <w:rPr>
          <w:rFonts w:ascii="Calibri" w:hAnsi="Calibri" w:cs="Calibri"/>
        </w:rPr>
        <w:t>,</w:t>
      </w:r>
      <w:r w:rsidRPr="00461E79">
        <w:rPr>
          <w:rFonts w:ascii="Calibri" w:hAnsi="Calibri" w:cs="Calibri"/>
        </w:rPr>
        <w:t xml:space="preserve"> P</w:t>
      </w:r>
      <w:r w:rsidR="006E5CFA" w:rsidRPr="00461E79">
        <w:rPr>
          <w:rFonts w:ascii="Calibri" w:hAnsi="Calibri" w:cs="Calibri"/>
        </w:rPr>
        <w:t xml:space="preserve">. </w:t>
      </w:r>
      <w:r w:rsidRPr="00461E79">
        <w:rPr>
          <w:rFonts w:ascii="Calibri" w:hAnsi="Calibri" w:cs="Calibri"/>
        </w:rPr>
        <w:t>A</w:t>
      </w:r>
      <w:r w:rsidR="006E5CFA" w:rsidRPr="00461E79">
        <w:rPr>
          <w:rFonts w:ascii="Calibri" w:hAnsi="Calibri" w:cs="Calibri"/>
        </w:rPr>
        <w:t>.,</w:t>
      </w:r>
      <w:r w:rsidRPr="00461E79">
        <w:rPr>
          <w:rFonts w:ascii="Calibri" w:hAnsi="Calibri" w:cs="Calibri"/>
        </w:rPr>
        <w:t xml:space="preserve"> </w:t>
      </w:r>
      <w:r w:rsidR="00A21F53" w:rsidRPr="00461E79">
        <w:rPr>
          <w:rFonts w:ascii="Calibri" w:hAnsi="Calibri" w:cs="Calibri"/>
        </w:rPr>
        <w:t xml:space="preserve">and </w:t>
      </w:r>
      <w:r w:rsidRPr="00461E79">
        <w:rPr>
          <w:rFonts w:ascii="Calibri" w:hAnsi="Calibri" w:cs="Calibri"/>
        </w:rPr>
        <w:t>Dunning L</w:t>
      </w:r>
      <w:r w:rsidR="006E5CFA" w:rsidRPr="00461E79">
        <w:rPr>
          <w:rFonts w:ascii="Calibri" w:hAnsi="Calibri" w:cs="Calibri"/>
        </w:rPr>
        <w:t xml:space="preserve">., </w:t>
      </w:r>
      <w:r w:rsidRPr="00461E79">
        <w:rPr>
          <w:rFonts w:ascii="Calibri" w:hAnsi="Calibri" w:cs="Calibri"/>
        </w:rPr>
        <w:t xml:space="preserve">T. </w:t>
      </w:r>
      <w:r w:rsidR="006E5CFA" w:rsidRPr="00461E79">
        <w:rPr>
          <w:rFonts w:ascii="Calibri" w:hAnsi="Calibri" w:cs="Calibri"/>
        </w:rPr>
        <w:t>(</w:t>
      </w:r>
      <w:r w:rsidRPr="00461E79">
        <w:rPr>
          <w:rFonts w:ascii="Calibri" w:hAnsi="Calibri" w:cs="Calibri"/>
        </w:rPr>
        <w:t>Unpublished</w:t>
      </w:r>
      <w:r w:rsidR="006E5CFA" w:rsidRPr="00461E79">
        <w:rPr>
          <w:rFonts w:ascii="Calibri" w:hAnsi="Calibri" w:cs="Calibri"/>
        </w:rPr>
        <w:t>)</w:t>
      </w:r>
      <w:r w:rsidRPr="00461E79">
        <w:rPr>
          <w:rFonts w:ascii="Calibri" w:hAnsi="Calibri" w:cs="Calibri"/>
        </w:rPr>
        <w:t xml:space="preserve"> </w:t>
      </w:r>
      <w:r w:rsidR="006E5CFA" w:rsidRPr="00461E79">
        <w:rPr>
          <w:rFonts w:ascii="Calibri" w:hAnsi="Calibri" w:cs="Calibri"/>
        </w:rPr>
        <w:t>‘</w:t>
      </w:r>
      <w:r w:rsidRPr="00461E79">
        <w:rPr>
          <w:rFonts w:ascii="Calibri" w:hAnsi="Calibri" w:cs="Calibri"/>
        </w:rPr>
        <w:t>High turnover of lateral gene transfers diversifies a grass pangenome</w:t>
      </w:r>
      <w:r w:rsidR="006E5CFA" w:rsidRPr="00461E79">
        <w:rPr>
          <w:rFonts w:ascii="Calibri" w:hAnsi="Calibri" w:cs="Calibri"/>
        </w:rPr>
        <w:t>’</w:t>
      </w:r>
      <w:r w:rsidR="00A21F53" w:rsidRPr="00461E79">
        <w:rPr>
          <w:rFonts w:ascii="Calibri" w:hAnsi="Calibri" w:cs="Calibri"/>
        </w:rPr>
        <w:t xml:space="preserve"> </w:t>
      </w:r>
    </w:p>
    <w:p w14:paraId="3E1A425D" w14:textId="4E0E49A8" w:rsidR="001B382F" w:rsidRPr="00461E79" w:rsidRDefault="001B382F" w:rsidP="0097194C">
      <w:pPr>
        <w:spacing w:line="22" w:lineRule="atLeast"/>
        <w:rPr>
          <w:rFonts w:ascii="Calibri" w:hAnsi="Calibri" w:cs="Calibri"/>
        </w:rPr>
      </w:pPr>
      <w:r w:rsidRPr="00461E79">
        <w:rPr>
          <w:rFonts w:ascii="Calibri" w:hAnsi="Calibri" w:cs="Calibri"/>
          <w:shd w:val="clear" w:color="auto" w:fill="FFFFFF"/>
        </w:rPr>
        <w:t>Reynolds, H., Vijayakumar, V., Gluck-Thaler, E., Korotkin, H., Matheny, P. and Slot, J.</w:t>
      </w:r>
      <w:r w:rsidR="00A21F53" w:rsidRPr="00461E79">
        <w:rPr>
          <w:rFonts w:ascii="Calibri" w:hAnsi="Calibri" w:cs="Calibri"/>
          <w:shd w:val="clear" w:color="auto" w:fill="FFFFFF"/>
        </w:rPr>
        <w:t xml:space="preserve"> (</w:t>
      </w:r>
      <w:r w:rsidRPr="00461E79">
        <w:rPr>
          <w:rFonts w:ascii="Calibri" w:hAnsi="Calibri" w:cs="Calibri"/>
          <w:shd w:val="clear" w:color="auto" w:fill="FFFFFF"/>
        </w:rPr>
        <w:t>2018</w:t>
      </w:r>
      <w:r w:rsidR="00FA0045" w:rsidRPr="00461E79">
        <w:rPr>
          <w:rFonts w:ascii="Calibri" w:hAnsi="Calibri" w:cs="Calibri"/>
          <w:shd w:val="clear" w:color="auto" w:fill="FFFFFF"/>
        </w:rPr>
        <w:t>)</w:t>
      </w:r>
      <w:r w:rsidRPr="00461E79">
        <w:rPr>
          <w:rFonts w:ascii="Calibri" w:hAnsi="Calibri" w:cs="Calibri"/>
          <w:shd w:val="clear" w:color="auto" w:fill="FFFFFF"/>
        </w:rPr>
        <w:t xml:space="preserve"> </w:t>
      </w:r>
      <w:r w:rsidR="00E11968" w:rsidRPr="00461E79">
        <w:rPr>
          <w:rFonts w:ascii="Calibri" w:hAnsi="Calibri" w:cs="Calibri"/>
          <w:shd w:val="clear" w:color="auto" w:fill="FFFFFF"/>
        </w:rPr>
        <w:t>‘</w:t>
      </w:r>
      <w:r w:rsidRPr="00461E79">
        <w:rPr>
          <w:rFonts w:ascii="Calibri" w:hAnsi="Calibri" w:cs="Calibri"/>
          <w:shd w:val="clear" w:color="auto" w:fill="FFFFFF"/>
        </w:rPr>
        <w:t>Horizontal gene cluster transfer increased hallucinogenic mushroom diversity</w:t>
      </w:r>
      <w:r w:rsidR="00E11968"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Evolution Letters</w:t>
      </w:r>
      <w:r w:rsidRPr="00461E79">
        <w:rPr>
          <w:rFonts w:ascii="Calibri" w:hAnsi="Calibri" w:cs="Calibri"/>
          <w:shd w:val="clear" w:color="auto" w:fill="FFFFFF"/>
        </w:rPr>
        <w:t>, 2(2), pp.88-101.</w:t>
      </w:r>
      <w:r w:rsidR="009E44D5" w:rsidRPr="00461E79">
        <w:rPr>
          <w:rFonts w:ascii="Calibri" w:hAnsi="Calibri" w:cs="Calibri"/>
          <w:shd w:val="clear" w:color="auto" w:fill="FFFFFF"/>
        </w:rPr>
        <w:t xml:space="preserve"> doi: </w:t>
      </w:r>
      <w:r w:rsidR="00DF5D2E" w:rsidRPr="00461E79">
        <w:rPr>
          <w:rFonts w:ascii="Calibri" w:hAnsi="Calibri" w:cs="Calibri"/>
          <w:shd w:val="clear" w:color="auto" w:fill="FFFFFF"/>
        </w:rPr>
        <w:t>https://doi.org/10.1002/evl3.42</w:t>
      </w:r>
    </w:p>
    <w:p w14:paraId="2461B510" w14:textId="0C9E7187" w:rsidR="005E23B4" w:rsidRPr="00461E79" w:rsidRDefault="005E23B4" w:rsidP="0097194C">
      <w:pPr>
        <w:spacing w:line="22" w:lineRule="atLeast"/>
        <w:rPr>
          <w:rFonts w:ascii="Calibri" w:hAnsi="Calibri" w:cs="Calibri"/>
          <w:shd w:val="clear" w:color="auto" w:fill="FFFFFF"/>
        </w:rPr>
      </w:pPr>
      <w:r w:rsidRPr="00461E79">
        <w:rPr>
          <w:rFonts w:ascii="Calibri" w:hAnsi="Calibri" w:cs="Calibri"/>
          <w:shd w:val="clear" w:color="auto" w:fill="FFFFFF"/>
        </w:rPr>
        <w:t>Roberts, A.</w:t>
      </w:r>
      <w:r w:rsidR="00E65E72" w:rsidRPr="00461E79">
        <w:rPr>
          <w:rFonts w:ascii="Calibri" w:hAnsi="Calibri" w:cs="Calibri"/>
          <w:shd w:val="clear" w:color="auto" w:fill="FFFFFF"/>
        </w:rPr>
        <w:t>,</w:t>
      </w:r>
      <w:r w:rsidRPr="00461E79">
        <w:rPr>
          <w:rFonts w:ascii="Calibri" w:hAnsi="Calibri" w:cs="Calibri"/>
          <w:shd w:val="clear" w:color="auto" w:fill="FFFFFF"/>
        </w:rPr>
        <w:t xml:space="preserve"> and Pachter, L.</w:t>
      </w:r>
      <w:r w:rsidR="006371DD" w:rsidRPr="00461E79">
        <w:rPr>
          <w:rFonts w:ascii="Calibri" w:hAnsi="Calibri" w:cs="Calibri"/>
          <w:shd w:val="clear" w:color="auto" w:fill="FFFFFF"/>
        </w:rPr>
        <w:t xml:space="preserve"> (</w:t>
      </w:r>
      <w:r w:rsidRPr="00461E79">
        <w:rPr>
          <w:rFonts w:ascii="Calibri" w:hAnsi="Calibri" w:cs="Calibri"/>
          <w:shd w:val="clear" w:color="auto" w:fill="FFFFFF"/>
        </w:rPr>
        <w:t>2013</w:t>
      </w:r>
      <w:r w:rsidR="006371DD" w:rsidRPr="00461E79">
        <w:rPr>
          <w:rFonts w:ascii="Calibri" w:hAnsi="Calibri" w:cs="Calibri"/>
          <w:shd w:val="clear" w:color="auto" w:fill="FFFFFF"/>
        </w:rPr>
        <w:t>)</w:t>
      </w:r>
      <w:r w:rsidRPr="00461E79">
        <w:rPr>
          <w:rFonts w:ascii="Calibri" w:hAnsi="Calibri" w:cs="Calibri"/>
          <w:shd w:val="clear" w:color="auto" w:fill="FFFFFF"/>
        </w:rPr>
        <w:t xml:space="preserve"> </w:t>
      </w:r>
      <w:r w:rsidR="006371DD" w:rsidRPr="00461E79">
        <w:rPr>
          <w:rFonts w:ascii="Calibri" w:hAnsi="Calibri" w:cs="Calibri"/>
          <w:shd w:val="clear" w:color="auto" w:fill="FFFFFF"/>
        </w:rPr>
        <w:t>‘</w:t>
      </w:r>
      <w:r w:rsidRPr="00461E79">
        <w:rPr>
          <w:rFonts w:ascii="Calibri" w:hAnsi="Calibri" w:cs="Calibri"/>
          <w:shd w:val="clear" w:color="auto" w:fill="FFFFFF"/>
        </w:rPr>
        <w:t>Streaming fragment assignment for real-time analysis of sequencing experiments</w:t>
      </w:r>
      <w:r w:rsidR="006371DD"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Nature Methods</w:t>
      </w:r>
      <w:r w:rsidRPr="00461E79">
        <w:rPr>
          <w:rFonts w:ascii="Calibri" w:hAnsi="Calibri" w:cs="Calibri"/>
          <w:shd w:val="clear" w:color="auto" w:fill="FFFFFF"/>
        </w:rPr>
        <w:t>, 10(1), pp.71-73.</w:t>
      </w:r>
      <w:r w:rsidR="00DC57DD" w:rsidRPr="00461E79">
        <w:rPr>
          <w:rFonts w:ascii="Calibri" w:hAnsi="Calibri" w:cs="Calibri"/>
          <w:shd w:val="clear" w:color="auto" w:fill="FFFFFF"/>
        </w:rPr>
        <w:t xml:space="preserve"> </w:t>
      </w:r>
      <w:r w:rsidR="00E56F44" w:rsidRPr="00461E79">
        <w:rPr>
          <w:rFonts w:ascii="Calibri" w:hAnsi="Calibri" w:cs="Calibri"/>
          <w:shd w:val="clear" w:color="auto" w:fill="FFFFFF"/>
        </w:rPr>
        <w:t>d</w:t>
      </w:r>
      <w:r w:rsidR="00DC57DD" w:rsidRPr="00461E79">
        <w:rPr>
          <w:rFonts w:ascii="Calibri" w:hAnsi="Calibri" w:cs="Calibri"/>
          <w:shd w:val="clear" w:color="auto" w:fill="FFFFFF"/>
        </w:rPr>
        <w:t xml:space="preserve">oi: </w:t>
      </w:r>
      <w:r w:rsidR="00E56F44" w:rsidRPr="00461E79">
        <w:rPr>
          <w:rFonts w:ascii="Calibri" w:hAnsi="Calibri" w:cs="Calibri"/>
          <w:shd w:val="clear" w:color="auto" w:fill="FFFFFF"/>
        </w:rPr>
        <w:t>https://doi.org/10.1038/nmeth.2251</w:t>
      </w:r>
    </w:p>
    <w:p w14:paraId="4E7BBAB6" w14:textId="129C24FF" w:rsidR="003077D0" w:rsidRPr="00461E79" w:rsidRDefault="003077D0" w:rsidP="0097194C">
      <w:pPr>
        <w:spacing w:line="22" w:lineRule="atLeast"/>
        <w:rPr>
          <w:rFonts w:ascii="Calibri" w:hAnsi="Calibri" w:cs="Calibri"/>
          <w:shd w:val="clear" w:color="auto" w:fill="FFFFFF"/>
        </w:rPr>
      </w:pPr>
      <w:r w:rsidRPr="00461E79">
        <w:rPr>
          <w:rFonts w:ascii="Calibri" w:hAnsi="Calibri" w:cs="Calibri"/>
          <w:shd w:val="clear" w:color="auto" w:fill="FFFFFF"/>
        </w:rPr>
        <w:t>Rossoni, A., Price, D., Seger, M., Lyska, D., Lammers, P., Bhattacharya, D. and Weber, A.</w:t>
      </w:r>
      <w:r w:rsidR="005657E3" w:rsidRPr="00461E79">
        <w:rPr>
          <w:rFonts w:ascii="Calibri" w:hAnsi="Calibri" w:cs="Calibri"/>
          <w:shd w:val="clear" w:color="auto" w:fill="FFFFFF"/>
        </w:rPr>
        <w:t xml:space="preserve"> (</w:t>
      </w:r>
      <w:r w:rsidRPr="00461E79">
        <w:rPr>
          <w:rFonts w:ascii="Calibri" w:hAnsi="Calibri" w:cs="Calibri"/>
          <w:shd w:val="clear" w:color="auto" w:fill="FFFFFF"/>
        </w:rPr>
        <w:t>2019</w:t>
      </w:r>
      <w:r w:rsidR="005657E3" w:rsidRPr="00461E79">
        <w:rPr>
          <w:rFonts w:ascii="Calibri" w:hAnsi="Calibri" w:cs="Calibri"/>
          <w:shd w:val="clear" w:color="auto" w:fill="FFFFFF"/>
        </w:rPr>
        <w:t>)</w:t>
      </w:r>
      <w:r w:rsidRPr="00461E79">
        <w:rPr>
          <w:rFonts w:ascii="Calibri" w:hAnsi="Calibri" w:cs="Calibri"/>
          <w:shd w:val="clear" w:color="auto" w:fill="FFFFFF"/>
        </w:rPr>
        <w:t xml:space="preserve"> </w:t>
      </w:r>
      <w:r w:rsidR="005657E3" w:rsidRPr="00461E79">
        <w:rPr>
          <w:rFonts w:ascii="Calibri" w:hAnsi="Calibri" w:cs="Calibri"/>
          <w:shd w:val="clear" w:color="auto" w:fill="FFFFFF"/>
        </w:rPr>
        <w:t>‘</w:t>
      </w:r>
      <w:r w:rsidRPr="00461E79">
        <w:rPr>
          <w:rFonts w:ascii="Calibri" w:hAnsi="Calibri" w:cs="Calibri"/>
          <w:shd w:val="clear" w:color="auto" w:fill="FFFFFF"/>
        </w:rPr>
        <w:t>The genomes of polyextremophilic cyanidiales contain 1% horizontally transferred genes with diverse adaptive functions</w:t>
      </w:r>
      <w:r w:rsidR="005657E3"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eLife</w:t>
      </w:r>
      <w:r w:rsidRPr="00461E79">
        <w:rPr>
          <w:rFonts w:ascii="Calibri" w:hAnsi="Calibri" w:cs="Calibri"/>
          <w:shd w:val="clear" w:color="auto" w:fill="FFFFFF"/>
        </w:rPr>
        <w:t>, 8.</w:t>
      </w:r>
      <w:r w:rsidR="00511177" w:rsidRPr="00461E79">
        <w:rPr>
          <w:rFonts w:ascii="Calibri" w:hAnsi="Calibri" w:cs="Calibri"/>
          <w:shd w:val="clear" w:color="auto" w:fill="FFFFFF"/>
        </w:rPr>
        <w:t xml:space="preserve"> doi: </w:t>
      </w:r>
      <w:r w:rsidR="00F44049" w:rsidRPr="00461E79">
        <w:rPr>
          <w:rFonts w:ascii="Calibri" w:hAnsi="Calibri" w:cs="Calibri"/>
          <w:shd w:val="clear" w:color="auto" w:fill="FFFFFF"/>
        </w:rPr>
        <w:t>https://doi.org/10.7554/eLife.45017</w:t>
      </w:r>
    </w:p>
    <w:p w14:paraId="0C2DD9AF" w14:textId="2B4F10CC" w:rsidR="00727C21" w:rsidRPr="00461E79" w:rsidRDefault="00727C21" w:rsidP="0097194C">
      <w:pPr>
        <w:spacing w:line="22" w:lineRule="atLeast"/>
        <w:rPr>
          <w:rFonts w:ascii="Calibri" w:hAnsi="Calibri" w:cs="Calibri"/>
          <w:shd w:val="clear" w:color="auto" w:fill="FFFFFF"/>
        </w:rPr>
      </w:pPr>
      <w:r w:rsidRPr="00FE6DA5">
        <w:rPr>
          <w:rFonts w:ascii="Calibri" w:hAnsi="Calibri" w:cs="Calibri"/>
          <w:shd w:val="clear" w:color="auto" w:fill="FFFFFF"/>
          <w:lang w:val="fr-FR"/>
        </w:rPr>
        <w:t>Sayers, E. W.</w:t>
      </w:r>
      <w:r w:rsidR="006321B6" w:rsidRPr="00FE6DA5">
        <w:rPr>
          <w:rFonts w:ascii="Calibri" w:hAnsi="Calibri" w:cs="Calibri"/>
          <w:shd w:val="clear" w:color="auto" w:fill="FFFFFF"/>
          <w:lang w:val="fr-FR"/>
        </w:rPr>
        <w:t xml:space="preserve"> </w:t>
      </w:r>
      <w:r w:rsidR="006321B6" w:rsidRPr="00FE6DA5">
        <w:rPr>
          <w:rFonts w:ascii="Calibri" w:hAnsi="Calibri" w:cs="Calibri"/>
          <w:i/>
          <w:iCs/>
          <w:shd w:val="clear" w:color="auto" w:fill="FFFFFF"/>
          <w:lang w:val="fr-FR"/>
        </w:rPr>
        <w:t>et al.</w:t>
      </w:r>
      <w:r w:rsidR="006321B6" w:rsidRPr="00FE6DA5">
        <w:rPr>
          <w:rFonts w:ascii="Calibri" w:hAnsi="Calibri" w:cs="Calibri"/>
          <w:shd w:val="clear" w:color="auto" w:fill="FFFFFF"/>
          <w:lang w:val="fr-FR"/>
        </w:rPr>
        <w:t xml:space="preserve"> </w:t>
      </w:r>
      <w:r w:rsidR="006321B6" w:rsidRPr="00461E79">
        <w:rPr>
          <w:rFonts w:ascii="Calibri" w:hAnsi="Calibri" w:cs="Calibri"/>
          <w:shd w:val="clear" w:color="auto" w:fill="FFFFFF"/>
        </w:rPr>
        <w:t>(2021)</w:t>
      </w:r>
      <w:r w:rsidRPr="00461E79">
        <w:rPr>
          <w:rFonts w:ascii="Calibri" w:hAnsi="Calibri" w:cs="Calibri"/>
          <w:shd w:val="clear" w:color="auto" w:fill="FFFFFF"/>
        </w:rPr>
        <w:t xml:space="preserve"> </w:t>
      </w:r>
      <w:r w:rsidR="00B13095" w:rsidRPr="00461E79">
        <w:rPr>
          <w:rFonts w:ascii="Calibri" w:hAnsi="Calibri" w:cs="Calibri"/>
          <w:shd w:val="clear" w:color="auto" w:fill="FFFFFF"/>
        </w:rPr>
        <w:t>‘</w:t>
      </w:r>
      <w:r w:rsidRPr="00461E79">
        <w:rPr>
          <w:rFonts w:ascii="Calibri" w:hAnsi="Calibri" w:cs="Calibri"/>
          <w:shd w:val="clear" w:color="auto" w:fill="FFFFFF"/>
        </w:rPr>
        <w:t>Database resources of the National Center for Biotechnology Information</w:t>
      </w:r>
      <w:r w:rsidR="00B13095"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Nucleic acids research</w:t>
      </w:r>
      <w:r w:rsidRPr="00461E79">
        <w:rPr>
          <w:rFonts w:ascii="Calibri" w:hAnsi="Calibri" w:cs="Calibri"/>
          <w:shd w:val="clear" w:color="auto" w:fill="FFFFFF"/>
        </w:rPr>
        <w:t xml:space="preserve">, 49(D1), </w:t>
      </w:r>
      <w:r w:rsidR="00A277E9" w:rsidRPr="00461E79">
        <w:rPr>
          <w:rFonts w:ascii="Calibri" w:hAnsi="Calibri" w:cs="Calibri"/>
          <w:shd w:val="clear" w:color="auto" w:fill="FFFFFF"/>
        </w:rPr>
        <w:t xml:space="preserve">pp. </w:t>
      </w:r>
      <w:r w:rsidRPr="00461E79">
        <w:rPr>
          <w:rFonts w:ascii="Calibri" w:hAnsi="Calibri" w:cs="Calibri"/>
          <w:shd w:val="clear" w:color="auto" w:fill="FFFFFF"/>
        </w:rPr>
        <w:t>D10–D17.</w:t>
      </w:r>
      <w:r w:rsidR="004C4B84" w:rsidRPr="00461E79">
        <w:rPr>
          <w:rFonts w:ascii="Calibri" w:hAnsi="Calibri" w:cs="Calibri"/>
          <w:shd w:val="clear" w:color="auto" w:fill="FFFFFF"/>
        </w:rPr>
        <w:t xml:space="preserve"> </w:t>
      </w:r>
      <w:r w:rsidR="00B223DD" w:rsidRPr="00461E79">
        <w:rPr>
          <w:rFonts w:ascii="Calibri" w:hAnsi="Calibri" w:cs="Calibri"/>
          <w:shd w:val="clear" w:color="auto" w:fill="FFFFFF"/>
        </w:rPr>
        <w:t>d</w:t>
      </w:r>
      <w:r w:rsidR="004C4B84" w:rsidRPr="00461E79">
        <w:rPr>
          <w:rFonts w:ascii="Calibri" w:hAnsi="Calibri" w:cs="Calibri"/>
          <w:shd w:val="clear" w:color="auto" w:fill="FFFFFF"/>
        </w:rPr>
        <w:t>oi:</w:t>
      </w:r>
      <w:r w:rsidRPr="00461E79">
        <w:rPr>
          <w:rFonts w:ascii="Calibri" w:hAnsi="Calibri" w:cs="Calibri"/>
          <w:shd w:val="clear" w:color="auto" w:fill="FFFFFF"/>
        </w:rPr>
        <w:t xml:space="preserve"> https://doi.org/10.1093/nar/gkaa892</w:t>
      </w:r>
    </w:p>
    <w:p w14:paraId="0FB64638" w14:textId="121135A4" w:rsidR="001B3C29" w:rsidRPr="00461E79" w:rsidRDefault="001B3C29" w:rsidP="0097194C">
      <w:pPr>
        <w:spacing w:line="22" w:lineRule="atLeast"/>
        <w:rPr>
          <w:rFonts w:ascii="Calibri" w:hAnsi="Calibri" w:cs="Calibri"/>
          <w:shd w:val="clear" w:color="auto" w:fill="EFEFF0"/>
        </w:rPr>
      </w:pPr>
      <w:r w:rsidRPr="00461E79">
        <w:rPr>
          <w:rFonts w:ascii="Calibri" w:hAnsi="Calibri" w:cs="Calibri"/>
          <w:shd w:val="clear" w:color="auto" w:fill="FFFFFF"/>
        </w:rPr>
        <w:t xml:space="preserve">Shi, X., Ng, D., Zhang, C., Comai, L., Ye, W. and Chen, </w:t>
      </w:r>
      <w:r w:rsidR="00C600F2" w:rsidRPr="00461E79">
        <w:rPr>
          <w:rFonts w:ascii="Calibri" w:hAnsi="Calibri" w:cs="Calibri"/>
          <w:shd w:val="clear" w:color="auto" w:fill="FFFFFF"/>
        </w:rPr>
        <w:t xml:space="preserve">J. </w:t>
      </w:r>
      <w:r w:rsidRPr="00461E79">
        <w:rPr>
          <w:rFonts w:ascii="Calibri" w:hAnsi="Calibri" w:cs="Calibri"/>
          <w:shd w:val="clear" w:color="auto" w:fill="FFFFFF"/>
        </w:rPr>
        <w:t>Z</w:t>
      </w:r>
      <w:r w:rsidR="000F1D98" w:rsidRPr="00461E79">
        <w:rPr>
          <w:rFonts w:ascii="Calibri" w:hAnsi="Calibri" w:cs="Calibri"/>
          <w:shd w:val="clear" w:color="auto" w:fill="FFFFFF"/>
        </w:rPr>
        <w:t>. (</w:t>
      </w:r>
      <w:r w:rsidRPr="00461E79">
        <w:rPr>
          <w:rFonts w:ascii="Calibri" w:hAnsi="Calibri" w:cs="Calibri"/>
          <w:shd w:val="clear" w:color="auto" w:fill="FFFFFF"/>
        </w:rPr>
        <w:t>2012</w:t>
      </w:r>
      <w:r w:rsidR="000F1D98" w:rsidRPr="00461E79">
        <w:rPr>
          <w:rFonts w:ascii="Calibri" w:hAnsi="Calibri" w:cs="Calibri"/>
          <w:shd w:val="clear" w:color="auto" w:fill="FFFFFF"/>
        </w:rPr>
        <w:t>) ‘</w:t>
      </w:r>
      <w:r w:rsidRPr="00461E79">
        <w:rPr>
          <w:rFonts w:ascii="Calibri" w:hAnsi="Calibri" w:cs="Calibri"/>
          <w:shd w:val="clear" w:color="auto" w:fill="FFFFFF"/>
        </w:rPr>
        <w:t xml:space="preserve">Cis- and trans-regulatory divergence between progenitor species determines gene-expression novelty in </w:t>
      </w:r>
      <w:r w:rsidRPr="00461E79">
        <w:rPr>
          <w:rFonts w:ascii="Calibri" w:hAnsi="Calibri" w:cs="Calibri"/>
          <w:i/>
          <w:iCs/>
          <w:shd w:val="clear" w:color="auto" w:fill="FFFFFF"/>
        </w:rPr>
        <w:t xml:space="preserve">Arabidopsis </w:t>
      </w:r>
      <w:r w:rsidRPr="00461E79">
        <w:rPr>
          <w:rFonts w:ascii="Calibri" w:hAnsi="Calibri" w:cs="Calibri"/>
          <w:shd w:val="clear" w:color="auto" w:fill="FFFFFF"/>
        </w:rPr>
        <w:t>allopolyploids</w:t>
      </w:r>
      <w:r w:rsidR="000F1D98" w:rsidRPr="00461E79">
        <w:rPr>
          <w:rFonts w:ascii="Calibri" w:hAnsi="Calibri" w:cs="Calibri"/>
          <w:shd w:val="clear" w:color="auto" w:fill="FFFFFF"/>
        </w:rPr>
        <w:t xml:space="preserve">’, </w:t>
      </w:r>
      <w:r w:rsidRPr="00461E79">
        <w:rPr>
          <w:rFonts w:ascii="Calibri" w:hAnsi="Calibri" w:cs="Calibri"/>
          <w:i/>
          <w:iCs/>
          <w:shd w:val="clear" w:color="auto" w:fill="FFFFFF"/>
        </w:rPr>
        <w:t>Nature Communications</w:t>
      </w:r>
      <w:r w:rsidRPr="00461E79">
        <w:rPr>
          <w:rFonts w:ascii="Calibri" w:hAnsi="Calibri" w:cs="Calibri"/>
          <w:shd w:val="clear" w:color="auto" w:fill="FFFFFF"/>
        </w:rPr>
        <w:t>, 3.</w:t>
      </w:r>
      <w:r w:rsidR="00DC7525" w:rsidRPr="00461E79">
        <w:rPr>
          <w:rFonts w:ascii="Calibri" w:hAnsi="Calibri" w:cs="Calibri"/>
          <w:shd w:val="clear" w:color="auto" w:fill="FFFFFF"/>
        </w:rPr>
        <w:t xml:space="preserve"> doi: https://doi.org/10.1038/ncomms1954 </w:t>
      </w:r>
    </w:p>
    <w:p w14:paraId="719958A0" w14:textId="090D5266" w:rsidR="00E02C3A" w:rsidRPr="00461E79" w:rsidRDefault="00E02C3A" w:rsidP="0097194C">
      <w:pPr>
        <w:spacing w:line="22" w:lineRule="atLeast"/>
        <w:rPr>
          <w:rFonts w:ascii="Calibri" w:hAnsi="Calibri" w:cs="Calibri"/>
          <w:shd w:val="clear" w:color="auto" w:fill="FFFFFF"/>
        </w:rPr>
      </w:pPr>
      <w:r w:rsidRPr="00461E79">
        <w:rPr>
          <w:rFonts w:ascii="Calibri" w:hAnsi="Calibri" w:cs="Calibri"/>
          <w:shd w:val="clear" w:color="auto" w:fill="FFFFFF"/>
        </w:rPr>
        <w:t>Soanes, D.</w:t>
      </w:r>
      <w:r w:rsidR="00C600F2" w:rsidRPr="00461E79">
        <w:rPr>
          <w:rFonts w:ascii="Calibri" w:hAnsi="Calibri" w:cs="Calibri"/>
          <w:shd w:val="clear" w:color="auto" w:fill="FFFFFF"/>
        </w:rPr>
        <w:t>,</w:t>
      </w:r>
      <w:r w:rsidRPr="00461E79">
        <w:rPr>
          <w:rFonts w:ascii="Calibri" w:hAnsi="Calibri" w:cs="Calibri"/>
          <w:shd w:val="clear" w:color="auto" w:fill="FFFFFF"/>
        </w:rPr>
        <w:t xml:space="preserve"> and Richards, T.</w:t>
      </w:r>
      <w:r w:rsidR="006F4EF9" w:rsidRPr="00461E79">
        <w:rPr>
          <w:rFonts w:ascii="Calibri" w:hAnsi="Calibri" w:cs="Calibri"/>
          <w:shd w:val="clear" w:color="auto" w:fill="FFFFFF"/>
        </w:rPr>
        <w:t xml:space="preserve"> (</w:t>
      </w:r>
      <w:r w:rsidRPr="00461E79">
        <w:rPr>
          <w:rFonts w:ascii="Calibri" w:hAnsi="Calibri" w:cs="Calibri"/>
          <w:shd w:val="clear" w:color="auto" w:fill="FFFFFF"/>
        </w:rPr>
        <w:t>2014</w:t>
      </w:r>
      <w:r w:rsidR="006F4EF9" w:rsidRPr="00461E79">
        <w:rPr>
          <w:rFonts w:ascii="Calibri" w:hAnsi="Calibri" w:cs="Calibri"/>
          <w:shd w:val="clear" w:color="auto" w:fill="FFFFFF"/>
        </w:rPr>
        <w:t>)</w:t>
      </w:r>
      <w:r w:rsidRPr="00461E79">
        <w:rPr>
          <w:rFonts w:ascii="Calibri" w:hAnsi="Calibri" w:cs="Calibri"/>
          <w:shd w:val="clear" w:color="auto" w:fill="FFFFFF"/>
        </w:rPr>
        <w:t xml:space="preserve"> </w:t>
      </w:r>
      <w:r w:rsidR="006F4EF9" w:rsidRPr="00461E79">
        <w:rPr>
          <w:rFonts w:ascii="Calibri" w:hAnsi="Calibri" w:cs="Calibri"/>
          <w:shd w:val="clear" w:color="auto" w:fill="FFFFFF"/>
        </w:rPr>
        <w:t>‘</w:t>
      </w:r>
      <w:r w:rsidRPr="00461E79">
        <w:rPr>
          <w:rFonts w:ascii="Calibri" w:hAnsi="Calibri" w:cs="Calibri"/>
          <w:shd w:val="clear" w:color="auto" w:fill="FFFFFF"/>
        </w:rPr>
        <w:t>Horizontal Gene Transfer in Eukaryotic Plant Pathogens</w:t>
      </w:r>
      <w:r w:rsidR="006F4EF9"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Annual Review of Phytopathology</w:t>
      </w:r>
      <w:r w:rsidRPr="00461E79">
        <w:rPr>
          <w:rFonts w:ascii="Calibri" w:hAnsi="Calibri" w:cs="Calibri"/>
          <w:shd w:val="clear" w:color="auto" w:fill="FFFFFF"/>
        </w:rPr>
        <w:t>, 52(1), pp.</w:t>
      </w:r>
      <w:r w:rsidR="00A11510" w:rsidRPr="00461E79">
        <w:rPr>
          <w:rFonts w:ascii="Calibri" w:hAnsi="Calibri" w:cs="Calibri"/>
          <w:shd w:val="clear" w:color="auto" w:fill="FFFFFF"/>
        </w:rPr>
        <w:t xml:space="preserve"> </w:t>
      </w:r>
      <w:r w:rsidRPr="00461E79">
        <w:rPr>
          <w:rFonts w:ascii="Calibri" w:hAnsi="Calibri" w:cs="Calibri"/>
          <w:shd w:val="clear" w:color="auto" w:fill="FFFFFF"/>
        </w:rPr>
        <w:t>583-614.</w:t>
      </w:r>
      <w:r w:rsidR="00A11510" w:rsidRPr="00461E79">
        <w:rPr>
          <w:rFonts w:ascii="Calibri" w:hAnsi="Calibri" w:cs="Calibri"/>
          <w:shd w:val="clear" w:color="auto" w:fill="FFFFFF"/>
        </w:rPr>
        <w:t xml:space="preserve"> doi: </w:t>
      </w:r>
      <w:r w:rsidR="007206CC" w:rsidRPr="00461E79">
        <w:rPr>
          <w:rFonts w:ascii="Calibri" w:hAnsi="Calibri" w:cs="Calibri"/>
          <w:shd w:val="clear" w:color="auto" w:fill="FFFFFF"/>
        </w:rPr>
        <w:t>https://doi.org/10.1146/annurev-phyto-102313-050127</w:t>
      </w:r>
    </w:p>
    <w:p w14:paraId="016CCB24" w14:textId="37A22A3D" w:rsidR="00131BD2" w:rsidRPr="00461E79" w:rsidRDefault="00131BD2" w:rsidP="007206CC">
      <w:pPr>
        <w:pStyle w:val="NormalWeb"/>
        <w:spacing w:before="0" w:beforeAutospacing="0" w:after="240" w:afterAutospacing="0" w:line="22" w:lineRule="atLeast"/>
        <w:rPr>
          <w:rFonts w:ascii="Calibri" w:hAnsi="Calibri" w:cs="Calibri"/>
          <w:sz w:val="22"/>
          <w:szCs w:val="22"/>
        </w:rPr>
      </w:pPr>
      <w:r w:rsidRPr="00461E79">
        <w:rPr>
          <w:rFonts w:ascii="Calibri" w:hAnsi="Calibri" w:cs="Calibri"/>
          <w:sz w:val="22"/>
          <w:szCs w:val="22"/>
        </w:rPr>
        <w:t>Tavakol, E.</w:t>
      </w:r>
      <w:r w:rsidR="007206CC" w:rsidRPr="00461E79">
        <w:rPr>
          <w:rFonts w:ascii="Calibri" w:hAnsi="Calibri" w:cs="Calibri"/>
          <w:sz w:val="22"/>
          <w:szCs w:val="22"/>
        </w:rPr>
        <w:t xml:space="preserve"> </w:t>
      </w:r>
      <w:r w:rsidR="007206CC" w:rsidRPr="00461E79">
        <w:rPr>
          <w:rFonts w:ascii="Calibri" w:hAnsi="Calibri" w:cs="Calibri"/>
          <w:i/>
          <w:iCs/>
          <w:sz w:val="22"/>
          <w:szCs w:val="22"/>
        </w:rPr>
        <w:t>et al.</w:t>
      </w:r>
      <w:r w:rsidR="007206CC" w:rsidRPr="00461E79">
        <w:rPr>
          <w:rFonts w:ascii="Calibri" w:hAnsi="Calibri" w:cs="Calibri"/>
          <w:sz w:val="22"/>
          <w:szCs w:val="22"/>
        </w:rPr>
        <w:t xml:space="preserve"> (2015) ‘</w:t>
      </w:r>
      <w:r w:rsidRPr="00461E79">
        <w:rPr>
          <w:rFonts w:ascii="Calibri" w:hAnsi="Calibri" w:cs="Calibri"/>
          <w:sz w:val="22"/>
          <w:szCs w:val="22"/>
        </w:rPr>
        <w:t xml:space="preserve">The Barley </w:t>
      </w:r>
      <w:r w:rsidRPr="00461E79">
        <w:rPr>
          <w:rFonts w:ascii="Calibri" w:hAnsi="Calibri" w:cs="Calibri"/>
          <w:i/>
          <w:iCs/>
          <w:sz w:val="22"/>
          <w:szCs w:val="22"/>
        </w:rPr>
        <w:t>Uniculme4</w:t>
      </w:r>
      <w:r w:rsidRPr="00461E79">
        <w:rPr>
          <w:rFonts w:ascii="Calibri" w:hAnsi="Calibri" w:cs="Calibri"/>
          <w:sz w:val="22"/>
          <w:szCs w:val="22"/>
        </w:rPr>
        <w:t xml:space="preserve"> Gene Encodes a BLADE-ON-PETIOLE-Like Protein That Controls Tillering and Leaf Patterning</w:t>
      </w:r>
      <w:r w:rsidR="007206CC" w:rsidRPr="00461E79">
        <w:rPr>
          <w:rFonts w:ascii="Calibri" w:hAnsi="Calibri" w:cs="Calibri"/>
          <w:sz w:val="22"/>
          <w:szCs w:val="22"/>
        </w:rPr>
        <w:t>’,</w:t>
      </w:r>
      <w:r w:rsidRPr="00461E79">
        <w:rPr>
          <w:rFonts w:ascii="Calibri" w:hAnsi="Calibri" w:cs="Calibri"/>
          <w:sz w:val="22"/>
          <w:szCs w:val="22"/>
        </w:rPr>
        <w:t xml:space="preserve"> </w:t>
      </w:r>
      <w:r w:rsidRPr="00461E79">
        <w:rPr>
          <w:rFonts w:ascii="Calibri" w:hAnsi="Calibri" w:cs="Calibri"/>
          <w:i/>
          <w:iCs/>
          <w:sz w:val="22"/>
          <w:szCs w:val="22"/>
        </w:rPr>
        <w:t>Plant Physiology</w:t>
      </w:r>
      <w:r w:rsidRPr="00461E79">
        <w:rPr>
          <w:rFonts w:ascii="Calibri" w:hAnsi="Calibri" w:cs="Calibri"/>
          <w:sz w:val="22"/>
          <w:szCs w:val="22"/>
        </w:rPr>
        <w:t>, 168(1), pp.164–174. doi:</w:t>
      </w:r>
      <w:r w:rsidR="003E1CBF" w:rsidRPr="00461E79">
        <w:rPr>
          <w:rFonts w:ascii="Calibri" w:hAnsi="Calibri" w:cs="Calibri"/>
          <w:sz w:val="22"/>
          <w:szCs w:val="22"/>
        </w:rPr>
        <w:t xml:space="preserve"> https://doi.org</w:t>
      </w:r>
      <w:r w:rsidR="00831208" w:rsidRPr="00461E79">
        <w:rPr>
          <w:rFonts w:ascii="Calibri" w:hAnsi="Calibri" w:cs="Calibri"/>
          <w:sz w:val="22"/>
          <w:szCs w:val="22"/>
        </w:rPr>
        <w:t>/</w:t>
      </w:r>
      <w:r w:rsidRPr="00461E79">
        <w:rPr>
          <w:rFonts w:ascii="Calibri" w:hAnsi="Calibri" w:cs="Calibri"/>
          <w:sz w:val="22"/>
          <w:szCs w:val="22"/>
        </w:rPr>
        <w:t>10.1104/pp.114.252882</w:t>
      </w:r>
    </w:p>
    <w:p w14:paraId="7FCA444C" w14:textId="6C595672" w:rsidR="00DB731B" w:rsidRPr="00461E79" w:rsidRDefault="00DB731B" w:rsidP="0097194C">
      <w:pPr>
        <w:spacing w:line="22" w:lineRule="atLeast"/>
        <w:rPr>
          <w:rFonts w:ascii="Calibri" w:hAnsi="Calibri" w:cs="Calibri"/>
          <w:shd w:val="clear" w:color="auto" w:fill="FFFFFF"/>
        </w:rPr>
      </w:pPr>
      <w:r w:rsidRPr="00461E79">
        <w:rPr>
          <w:rFonts w:ascii="Calibri" w:hAnsi="Calibri" w:cs="Calibri"/>
          <w:shd w:val="clear" w:color="auto" w:fill="FFFFFF"/>
        </w:rPr>
        <w:t>Tsai, K., Lu, M., Yang, K., Li, M., Teng, Y., Chen, S., Ku, M. and Li, W.</w:t>
      </w:r>
      <w:r w:rsidR="007C2B98" w:rsidRPr="00461E79">
        <w:rPr>
          <w:rFonts w:ascii="Calibri" w:hAnsi="Calibri" w:cs="Calibri"/>
          <w:shd w:val="clear" w:color="auto" w:fill="FFFFFF"/>
        </w:rPr>
        <w:t xml:space="preserve"> (</w:t>
      </w:r>
      <w:r w:rsidRPr="00461E79">
        <w:rPr>
          <w:rFonts w:ascii="Calibri" w:hAnsi="Calibri" w:cs="Calibri"/>
          <w:shd w:val="clear" w:color="auto" w:fill="FFFFFF"/>
        </w:rPr>
        <w:t>2016</w:t>
      </w:r>
      <w:r w:rsidR="007C2B98" w:rsidRPr="00461E79">
        <w:rPr>
          <w:rFonts w:ascii="Calibri" w:hAnsi="Calibri" w:cs="Calibri"/>
          <w:shd w:val="clear" w:color="auto" w:fill="FFFFFF"/>
        </w:rPr>
        <w:t>) ‘</w:t>
      </w:r>
      <w:r w:rsidRPr="00461E79">
        <w:rPr>
          <w:rFonts w:ascii="Calibri" w:hAnsi="Calibri" w:cs="Calibri"/>
          <w:shd w:val="clear" w:color="auto" w:fill="FFFFFF"/>
        </w:rPr>
        <w:t xml:space="preserve">Assembling the </w:t>
      </w:r>
      <w:r w:rsidRPr="00461E79">
        <w:rPr>
          <w:rFonts w:ascii="Calibri" w:hAnsi="Calibri" w:cs="Calibri"/>
          <w:i/>
          <w:iCs/>
          <w:shd w:val="clear" w:color="auto" w:fill="FFFFFF"/>
        </w:rPr>
        <w:t xml:space="preserve">Setaria italica </w:t>
      </w:r>
      <w:r w:rsidRPr="00461E79">
        <w:rPr>
          <w:rFonts w:ascii="Calibri" w:hAnsi="Calibri" w:cs="Calibri"/>
          <w:shd w:val="clear" w:color="auto" w:fill="FFFFFF"/>
        </w:rPr>
        <w:t>L. Beauv. genome into nine chromosomes and insights into regions affecting growth and drought tolerance</w:t>
      </w:r>
      <w:r w:rsidR="007C2B98" w:rsidRPr="00461E79">
        <w:rPr>
          <w:rFonts w:ascii="Calibri" w:hAnsi="Calibri" w:cs="Calibri"/>
          <w:shd w:val="clear" w:color="auto" w:fill="FFFFFF"/>
        </w:rPr>
        <w:t xml:space="preserve">’, </w:t>
      </w:r>
      <w:r w:rsidRPr="00461E79">
        <w:rPr>
          <w:rFonts w:ascii="Calibri" w:hAnsi="Calibri" w:cs="Calibri"/>
          <w:i/>
          <w:iCs/>
          <w:shd w:val="clear" w:color="auto" w:fill="FFFFFF"/>
        </w:rPr>
        <w:t>Scientific Reports</w:t>
      </w:r>
      <w:r w:rsidRPr="00461E79">
        <w:rPr>
          <w:rFonts w:ascii="Calibri" w:hAnsi="Calibri" w:cs="Calibri"/>
          <w:shd w:val="clear" w:color="auto" w:fill="FFFFFF"/>
        </w:rPr>
        <w:t>, 6(1).</w:t>
      </w:r>
      <w:r w:rsidR="001D5F81" w:rsidRPr="00461E79">
        <w:rPr>
          <w:rFonts w:ascii="Calibri" w:hAnsi="Calibri" w:cs="Calibri"/>
          <w:shd w:val="clear" w:color="auto" w:fill="FFFFFF"/>
        </w:rPr>
        <w:t xml:space="preserve"> doi: </w:t>
      </w:r>
      <w:r w:rsidR="0021643D" w:rsidRPr="00461E79">
        <w:rPr>
          <w:rFonts w:ascii="Calibri" w:hAnsi="Calibri" w:cs="Calibri"/>
          <w:shd w:val="clear" w:color="auto" w:fill="FFFFFF"/>
        </w:rPr>
        <w:t>https://doi.org/10.1038/srep35076</w:t>
      </w:r>
    </w:p>
    <w:p w14:paraId="4EFB4694" w14:textId="7EEC828D" w:rsidR="00D4539B" w:rsidRPr="00461E79" w:rsidRDefault="00D4539B" w:rsidP="0097194C">
      <w:pPr>
        <w:spacing w:line="22" w:lineRule="atLeast"/>
        <w:rPr>
          <w:rFonts w:ascii="Calibri" w:hAnsi="Calibri" w:cs="Calibri"/>
          <w:shd w:val="clear" w:color="auto" w:fill="FFFFFF"/>
        </w:rPr>
      </w:pPr>
      <w:r w:rsidRPr="00461E79">
        <w:rPr>
          <w:rStyle w:val="author"/>
          <w:rFonts w:ascii="Calibri" w:hAnsi="Calibri" w:cs="Calibri"/>
          <w:shd w:val="clear" w:color="auto" w:fill="FFFFFF"/>
        </w:rPr>
        <w:t>Vallenback</w:t>
      </w:r>
      <w:r w:rsidR="00C51BBD" w:rsidRPr="00461E79">
        <w:rPr>
          <w:rStyle w:val="author"/>
          <w:rFonts w:ascii="Calibri" w:hAnsi="Calibri" w:cs="Calibri"/>
          <w:shd w:val="clear" w:color="auto" w:fill="FFFFFF"/>
        </w:rPr>
        <w:t>,</w:t>
      </w:r>
      <w:r w:rsidRPr="00461E79">
        <w:rPr>
          <w:rStyle w:val="author"/>
          <w:rFonts w:ascii="Calibri" w:hAnsi="Calibri" w:cs="Calibri"/>
          <w:shd w:val="clear" w:color="auto" w:fill="FFFFFF"/>
        </w:rPr>
        <w:t xml:space="preserve"> P</w:t>
      </w:r>
      <w:r w:rsidR="00C51BBD" w:rsidRPr="00461E79">
        <w:rPr>
          <w:rStyle w:val="author"/>
          <w:rFonts w:ascii="Calibri" w:hAnsi="Calibri" w:cs="Calibri"/>
          <w:shd w:val="clear" w:color="auto" w:fill="FFFFFF"/>
        </w:rPr>
        <w:t>.</w:t>
      </w:r>
      <w:r w:rsidRPr="00461E79">
        <w:rPr>
          <w:rFonts w:ascii="Calibri" w:hAnsi="Calibri" w:cs="Calibri"/>
          <w:shd w:val="clear" w:color="auto" w:fill="FFFFFF"/>
        </w:rPr>
        <w:t>, </w:t>
      </w:r>
      <w:r w:rsidRPr="00461E79">
        <w:rPr>
          <w:rStyle w:val="author"/>
          <w:rFonts w:ascii="Calibri" w:hAnsi="Calibri" w:cs="Calibri"/>
          <w:shd w:val="clear" w:color="auto" w:fill="FFFFFF"/>
        </w:rPr>
        <w:t>Jaarola</w:t>
      </w:r>
      <w:r w:rsidR="00C51BBD" w:rsidRPr="00461E79">
        <w:rPr>
          <w:rStyle w:val="author"/>
          <w:rFonts w:ascii="Calibri" w:hAnsi="Calibri" w:cs="Calibri"/>
          <w:shd w:val="clear" w:color="auto" w:fill="FFFFFF"/>
        </w:rPr>
        <w:t>,</w:t>
      </w:r>
      <w:r w:rsidRPr="00461E79">
        <w:rPr>
          <w:rStyle w:val="author"/>
          <w:rFonts w:ascii="Calibri" w:hAnsi="Calibri" w:cs="Calibri"/>
          <w:shd w:val="clear" w:color="auto" w:fill="FFFFFF"/>
        </w:rPr>
        <w:t xml:space="preserve"> M</w:t>
      </w:r>
      <w:r w:rsidR="00C51BBD" w:rsidRPr="00461E79">
        <w:rPr>
          <w:rStyle w:val="author"/>
          <w:rFonts w:ascii="Calibri" w:hAnsi="Calibri" w:cs="Calibri"/>
          <w:shd w:val="clear" w:color="auto" w:fill="FFFFFF"/>
        </w:rPr>
        <w:t>.</w:t>
      </w:r>
      <w:r w:rsidRPr="00461E79">
        <w:rPr>
          <w:rFonts w:ascii="Calibri" w:hAnsi="Calibri" w:cs="Calibri"/>
          <w:shd w:val="clear" w:color="auto" w:fill="FFFFFF"/>
        </w:rPr>
        <w:t>, </w:t>
      </w:r>
      <w:r w:rsidRPr="00461E79">
        <w:rPr>
          <w:rStyle w:val="author"/>
          <w:rFonts w:ascii="Calibri" w:hAnsi="Calibri" w:cs="Calibri"/>
          <w:shd w:val="clear" w:color="auto" w:fill="FFFFFF"/>
        </w:rPr>
        <w:t>Ghatnekar</w:t>
      </w:r>
      <w:r w:rsidR="00C51BBD" w:rsidRPr="00461E79">
        <w:rPr>
          <w:rStyle w:val="author"/>
          <w:rFonts w:ascii="Calibri" w:hAnsi="Calibri" w:cs="Calibri"/>
          <w:shd w:val="clear" w:color="auto" w:fill="FFFFFF"/>
        </w:rPr>
        <w:t>,</w:t>
      </w:r>
      <w:r w:rsidRPr="00461E79">
        <w:rPr>
          <w:rStyle w:val="author"/>
          <w:rFonts w:ascii="Calibri" w:hAnsi="Calibri" w:cs="Calibri"/>
          <w:shd w:val="clear" w:color="auto" w:fill="FFFFFF"/>
        </w:rPr>
        <w:t xml:space="preserve"> L</w:t>
      </w:r>
      <w:r w:rsidR="00C51BBD" w:rsidRPr="00461E79">
        <w:rPr>
          <w:rStyle w:val="author"/>
          <w:rFonts w:ascii="Calibri" w:hAnsi="Calibri" w:cs="Calibri"/>
          <w:shd w:val="clear" w:color="auto" w:fill="FFFFFF"/>
        </w:rPr>
        <w:t>.</w:t>
      </w:r>
      <w:r w:rsidRPr="00461E79">
        <w:rPr>
          <w:rFonts w:ascii="Calibri" w:hAnsi="Calibri" w:cs="Calibri"/>
          <w:shd w:val="clear" w:color="auto" w:fill="FFFFFF"/>
        </w:rPr>
        <w:t>, </w:t>
      </w:r>
      <w:r w:rsidRPr="00461E79">
        <w:rPr>
          <w:rStyle w:val="author"/>
          <w:rFonts w:ascii="Calibri" w:hAnsi="Calibri" w:cs="Calibri"/>
          <w:shd w:val="clear" w:color="auto" w:fill="FFFFFF"/>
        </w:rPr>
        <w:t>Bengtsson</w:t>
      </w:r>
      <w:r w:rsidR="00C51BBD" w:rsidRPr="00461E79">
        <w:rPr>
          <w:rStyle w:val="author"/>
          <w:rFonts w:ascii="Calibri" w:hAnsi="Calibri" w:cs="Calibri"/>
          <w:shd w:val="clear" w:color="auto" w:fill="FFFFFF"/>
        </w:rPr>
        <w:t>,</w:t>
      </w:r>
      <w:r w:rsidRPr="00461E79">
        <w:rPr>
          <w:rStyle w:val="author"/>
          <w:rFonts w:ascii="Calibri" w:hAnsi="Calibri" w:cs="Calibri"/>
          <w:shd w:val="clear" w:color="auto" w:fill="FFFFFF"/>
        </w:rPr>
        <w:t xml:space="preserve"> B</w:t>
      </w:r>
      <w:r w:rsidR="00C51BBD" w:rsidRPr="00461E79">
        <w:rPr>
          <w:rStyle w:val="author"/>
          <w:rFonts w:ascii="Calibri" w:hAnsi="Calibri" w:cs="Calibri"/>
          <w:shd w:val="clear" w:color="auto" w:fill="FFFFFF"/>
        </w:rPr>
        <w:t xml:space="preserve">. </w:t>
      </w:r>
      <w:r w:rsidRPr="00461E79">
        <w:rPr>
          <w:rStyle w:val="author"/>
          <w:rFonts w:ascii="Calibri" w:hAnsi="Calibri" w:cs="Calibri"/>
          <w:shd w:val="clear" w:color="auto" w:fill="FFFFFF"/>
        </w:rPr>
        <w:t>O</w:t>
      </w:r>
      <w:r w:rsidRPr="00461E79">
        <w:rPr>
          <w:rFonts w:ascii="Calibri" w:hAnsi="Calibri" w:cs="Calibri"/>
          <w:shd w:val="clear" w:color="auto" w:fill="FFFFFF"/>
        </w:rPr>
        <w:t>. </w:t>
      </w:r>
      <w:r w:rsidR="00C51BBD" w:rsidRPr="00461E79">
        <w:rPr>
          <w:rFonts w:ascii="Calibri" w:hAnsi="Calibri" w:cs="Calibri"/>
          <w:shd w:val="clear" w:color="auto" w:fill="FFFFFF"/>
        </w:rPr>
        <w:t>(</w:t>
      </w:r>
      <w:r w:rsidRPr="00461E79">
        <w:rPr>
          <w:rStyle w:val="pubyear"/>
          <w:rFonts w:ascii="Calibri" w:hAnsi="Calibri" w:cs="Calibri"/>
          <w:shd w:val="clear" w:color="auto" w:fill="FFFFFF"/>
        </w:rPr>
        <w:t>2008</w:t>
      </w:r>
      <w:r w:rsidR="00C51BBD" w:rsidRPr="00461E79">
        <w:rPr>
          <w:rStyle w:val="pubyear"/>
          <w:rFonts w:ascii="Calibri" w:hAnsi="Calibri" w:cs="Calibri"/>
          <w:shd w:val="clear" w:color="auto" w:fill="FFFFFF"/>
        </w:rPr>
        <w:t>)</w:t>
      </w:r>
      <w:r w:rsidR="00C51BBD" w:rsidRPr="00461E79">
        <w:rPr>
          <w:rFonts w:ascii="Calibri" w:hAnsi="Calibri" w:cs="Calibri"/>
          <w:shd w:val="clear" w:color="auto" w:fill="FFFFFF"/>
        </w:rPr>
        <w:t xml:space="preserve"> ‘</w:t>
      </w:r>
      <w:r w:rsidRPr="00461E79">
        <w:rPr>
          <w:rStyle w:val="articletitle"/>
          <w:rFonts w:ascii="Calibri" w:hAnsi="Calibri" w:cs="Calibri"/>
          <w:shd w:val="clear" w:color="auto" w:fill="FFFFFF"/>
        </w:rPr>
        <w:t>Origin and timing of the horizontal transfer of a </w:t>
      </w:r>
      <w:r w:rsidRPr="00461E79">
        <w:rPr>
          <w:rStyle w:val="articletitle"/>
          <w:rFonts w:ascii="Calibri" w:hAnsi="Calibri" w:cs="Calibri"/>
          <w:i/>
          <w:iCs/>
          <w:shd w:val="clear" w:color="auto" w:fill="FFFFFF"/>
        </w:rPr>
        <w:t>PgiC</w:t>
      </w:r>
      <w:r w:rsidRPr="00461E79">
        <w:rPr>
          <w:rStyle w:val="articletitle"/>
          <w:rFonts w:ascii="Calibri" w:hAnsi="Calibri" w:cs="Calibri"/>
          <w:shd w:val="clear" w:color="auto" w:fill="FFFFFF"/>
        </w:rPr>
        <w:t> gene from </w:t>
      </w:r>
      <w:r w:rsidRPr="00461E79">
        <w:rPr>
          <w:rStyle w:val="articletitle"/>
          <w:rFonts w:ascii="Calibri" w:hAnsi="Calibri" w:cs="Calibri"/>
          <w:i/>
          <w:iCs/>
          <w:shd w:val="clear" w:color="auto" w:fill="FFFFFF"/>
        </w:rPr>
        <w:t>Poa</w:t>
      </w:r>
      <w:r w:rsidRPr="00461E79">
        <w:rPr>
          <w:rStyle w:val="articletitle"/>
          <w:rFonts w:ascii="Calibri" w:hAnsi="Calibri" w:cs="Calibri"/>
          <w:shd w:val="clear" w:color="auto" w:fill="FFFFFF"/>
        </w:rPr>
        <w:t> to </w:t>
      </w:r>
      <w:r w:rsidRPr="00461E79">
        <w:rPr>
          <w:rStyle w:val="articletitle"/>
          <w:rFonts w:ascii="Calibri" w:hAnsi="Calibri" w:cs="Calibri"/>
          <w:i/>
          <w:iCs/>
          <w:shd w:val="clear" w:color="auto" w:fill="FFFFFF"/>
        </w:rPr>
        <w:t>Festuca ovina</w:t>
      </w:r>
      <w:r w:rsidR="00037805"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Molecular Phylogenetics and Evolution</w:t>
      </w:r>
      <w:r w:rsidRPr="00461E79">
        <w:rPr>
          <w:rFonts w:ascii="Calibri" w:hAnsi="Calibri" w:cs="Calibri"/>
          <w:shd w:val="clear" w:color="auto" w:fill="FFFFFF"/>
        </w:rPr>
        <w:t> </w:t>
      </w:r>
      <w:r w:rsidRPr="00461E79">
        <w:rPr>
          <w:rStyle w:val="vol"/>
          <w:rFonts w:ascii="Calibri" w:hAnsi="Calibri" w:cs="Calibri"/>
          <w:shd w:val="clear" w:color="auto" w:fill="FFFFFF"/>
        </w:rPr>
        <w:t>46</w:t>
      </w:r>
      <w:r w:rsidR="00037805" w:rsidRPr="00461E79">
        <w:rPr>
          <w:rFonts w:ascii="Calibri" w:hAnsi="Calibri" w:cs="Calibri"/>
          <w:shd w:val="clear" w:color="auto" w:fill="FFFFFF"/>
        </w:rPr>
        <w:t>, pp:</w:t>
      </w:r>
      <w:r w:rsidRPr="00461E79">
        <w:rPr>
          <w:rFonts w:ascii="Calibri" w:hAnsi="Calibri" w:cs="Calibri"/>
          <w:shd w:val="clear" w:color="auto" w:fill="FFFFFF"/>
        </w:rPr>
        <w:t> </w:t>
      </w:r>
      <w:r w:rsidRPr="00461E79">
        <w:rPr>
          <w:rStyle w:val="pagefirst"/>
          <w:rFonts w:ascii="Calibri" w:hAnsi="Calibri" w:cs="Calibri"/>
          <w:shd w:val="clear" w:color="auto" w:fill="FFFFFF"/>
        </w:rPr>
        <w:t>890</w:t>
      </w:r>
      <w:r w:rsidRPr="00461E79">
        <w:rPr>
          <w:rFonts w:ascii="Calibri" w:hAnsi="Calibri" w:cs="Calibri"/>
          <w:shd w:val="clear" w:color="auto" w:fill="FFFFFF"/>
        </w:rPr>
        <w:t>– </w:t>
      </w:r>
      <w:r w:rsidRPr="00461E79">
        <w:rPr>
          <w:rStyle w:val="pagelast"/>
          <w:rFonts w:ascii="Calibri" w:hAnsi="Calibri" w:cs="Calibri"/>
          <w:shd w:val="clear" w:color="auto" w:fill="FFFFFF"/>
        </w:rPr>
        <w:t>896</w:t>
      </w:r>
      <w:r w:rsidRPr="00461E79">
        <w:rPr>
          <w:rFonts w:ascii="Calibri" w:hAnsi="Calibri" w:cs="Calibri"/>
          <w:shd w:val="clear" w:color="auto" w:fill="FFFFFF"/>
        </w:rPr>
        <w:t>.</w:t>
      </w:r>
      <w:r w:rsidR="00037805" w:rsidRPr="00461E79">
        <w:rPr>
          <w:rFonts w:ascii="Calibri" w:hAnsi="Calibri" w:cs="Calibri"/>
          <w:shd w:val="clear" w:color="auto" w:fill="FFFFFF"/>
        </w:rPr>
        <w:t xml:space="preserve"> </w:t>
      </w:r>
      <w:r w:rsidR="00856AFA" w:rsidRPr="00461E79">
        <w:rPr>
          <w:rFonts w:ascii="Calibri" w:hAnsi="Calibri" w:cs="Calibri"/>
          <w:shd w:val="clear" w:color="auto" w:fill="FFFFFF"/>
        </w:rPr>
        <w:t>d</w:t>
      </w:r>
      <w:r w:rsidR="00037805" w:rsidRPr="00461E79">
        <w:rPr>
          <w:rFonts w:ascii="Calibri" w:hAnsi="Calibri" w:cs="Calibri"/>
          <w:shd w:val="clear" w:color="auto" w:fill="FFFFFF"/>
        </w:rPr>
        <w:t xml:space="preserve">oi: </w:t>
      </w:r>
      <w:r w:rsidR="00CB1404" w:rsidRPr="00461E79">
        <w:rPr>
          <w:rFonts w:ascii="Calibri" w:hAnsi="Calibri" w:cs="Calibri"/>
          <w:shd w:val="clear" w:color="auto" w:fill="FFFFFF"/>
        </w:rPr>
        <w:t>https://doi.org/10.1016/j.ympev.2007.11.031</w:t>
      </w:r>
    </w:p>
    <w:p w14:paraId="761508B8" w14:textId="1FBEC061" w:rsidR="00E7345F" w:rsidRPr="00461E79" w:rsidRDefault="00E7345F" w:rsidP="0097194C">
      <w:pPr>
        <w:spacing w:line="22" w:lineRule="atLeast"/>
        <w:rPr>
          <w:rStyle w:val="selectable"/>
          <w:rFonts w:ascii="Calibri" w:hAnsi="Calibri" w:cs="Calibri"/>
        </w:rPr>
      </w:pPr>
      <w:r w:rsidRPr="00461E79">
        <w:rPr>
          <w:rFonts w:ascii="Calibri" w:hAnsi="Calibri" w:cs="Calibri"/>
        </w:rPr>
        <w:t xml:space="preserve">van der Meer, I., Brouwer, M., Spelt, C., Mol, J., </w:t>
      </w:r>
      <w:r w:rsidR="00D82178" w:rsidRPr="00461E79">
        <w:rPr>
          <w:rFonts w:ascii="Calibri" w:hAnsi="Calibri" w:cs="Calibri"/>
        </w:rPr>
        <w:t>and</w:t>
      </w:r>
      <w:r w:rsidRPr="00461E79">
        <w:rPr>
          <w:rFonts w:ascii="Calibri" w:hAnsi="Calibri" w:cs="Calibri"/>
        </w:rPr>
        <w:t xml:space="preserve"> Stuitje, A. (1992) </w:t>
      </w:r>
      <w:r w:rsidR="00D82178" w:rsidRPr="00461E79">
        <w:rPr>
          <w:rFonts w:ascii="Calibri" w:hAnsi="Calibri" w:cs="Calibri"/>
        </w:rPr>
        <w:t>‘</w:t>
      </w:r>
      <w:r w:rsidRPr="00461E79">
        <w:rPr>
          <w:rFonts w:ascii="Calibri" w:hAnsi="Calibri" w:cs="Calibri"/>
        </w:rPr>
        <w:t xml:space="preserve">The TACPyAT repeats in the chalcone synthase promoter of </w:t>
      </w:r>
      <w:r w:rsidRPr="00461E79">
        <w:rPr>
          <w:rFonts w:ascii="Calibri" w:hAnsi="Calibri" w:cs="Calibri"/>
          <w:i/>
          <w:iCs/>
        </w:rPr>
        <w:t>Petunia hybrida</w:t>
      </w:r>
      <w:r w:rsidRPr="00461E79">
        <w:rPr>
          <w:rFonts w:ascii="Calibri" w:hAnsi="Calibri" w:cs="Calibri"/>
        </w:rPr>
        <w:t xml:space="preserve"> act as a dominant negative cis-acting module in the control of organ-specific expression</w:t>
      </w:r>
      <w:r w:rsidR="00B3207A" w:rsidRPr="00461E79">
        <w:rPr>
          <w:rFonts w:ascii="Calibri" w:hAnsi="Calibri" w:cs="Calibri"/>
        </w:rPr>
        <w:t>’,</w:t>
      </w:r>
      <w:r w:rsidRPr="00461E79">
        <w:rPr>
          <w:rFonts w:ascii="Calibri" w:hAnsi="Calibri" w:cs="Calibri"/>
        </w:rPr>
        <w:t> </w:t>
      </w:r>
      <w:r w:rsidRPr="00461E79">
        <w:rPr>
          <w:rFonts w:ascii="Calibri" w:hAnsi="Calibri" w:cs="Calibri"/>
          <w:i/>
          <w:iCs/>
        </w:rPr>
        <w:t>The Plant Journal</w:t>
      </w:r>
      <w:r w:rsidRPr="00461E79">
        <w:rPr>
          <w:rFonts w:ascii="Calibri" w:hAnsi="Calibri" w:cs="Calibri"/>
        </w:rPr>
        <w:t>, </w:t>
      </w:r>
      <w:r w:rsidRPr="00461E79">
        <w:rPr>
          <w:rFonts w:ascii="Calibri" w:hAnsi="Calibri" w:cs="Calibri"/>
          <w:i/>
          <w:iCs/>
        </w:rPr>
        <w:t>2</w:t>
      </w:r>
      <w:r w:rsidRPr="00461E79">
        <w:rPr>
          <w:rFonts w:ascii="Calibri" w:hAnsi="Calibri" w:cs="Calibri"/>
        </w:rPr>
        <w:t xml:space="preserve">(4), </w:t>
      </w:r>
      <w:r w:rsidR="008F7538" w:rsidRPr="00461E79">
        <w:rPr>
          <w:rFonts w:ascii="Calibri" w:hAnsi="Calibri" w:cs="Calibri"/>
        </w:rPr>
        <w:t xml:space="preserve">pp. </w:t>
      </w:r>
      <w:r w:rsidRPr="00461E79">
        <w:rPr>
          <w:rFonts w:ascii="Calibri" w:hAnsi="Calibri" w:cs="Calibri"/>
        </w:rPr>
        <w:t>525–535. </w:t>
      </w:r>
      <w:r w:rsidR="0073265C" w:rsidRPr="00461E79">
        <w:rPr>
          <w:rFonts w:ascii="Calibri" w:hAnsi="Calibri" w:cs="Calibri"/>
        </w:rPr>
        <w:t>doi: https://doi.org/10.1046/j.1365-313x.1992.t01-23-00999.x</w:t>
      </w:r>
    </w:p>
    <w:p w14:paraId="7314A2A5" w14:textId="297E7017" w:rsidR="000000F0" w:rsidRPr="00461E79" w:rsidRDefault="000000F0" w:rsidP="0097194C">
      <w:pPr>
        <w:spacing w:line="22" w:lineRule="atLeast"/>
        <w:rPr>
          <w:rStyle w:val="selectable"/>
          <w:rFonts w:ascii="Calibri" w:hAnsi="Calibri" w:cs="Calibri"/>
        </w:rPr>
      </w:pPr>
      <w:r w:rsidRPr="00FE6DA5">
        <w:rPr>
          <w:rStyle w:val="selectable"/>
          <w:rFonts w:ascii="Calibri" w:hAnsi="Calibri" w:cs="Calibri"/>
        </w:rPr>
        <w:t>Vogel, A.</w:t>
      </w:r>
      <w:r w:rsidR="005A3A6F" w:rsidRPr="00FE6DA5">
        <w:rPr>
          <w:rStyle w:val="selectable"/>
          <w:rFonts w:ascii="Calibri" w:hAnsi="Calibri" w:cs="Calibri"/>
        </w:rPr>
        <w:t xml:space="preserve"> </w:t>
      </w:r>
      <w:r w:rsidR="005A3A6F" w:rsidRPr="00FE6DA5">
        <w:rPr>
          <w:rStyle w:val="selectable"/>
          <w:rFonts w:ascii="Calibri" w:hAnsi="Calibri" w:cs="Calibri"/>
          <w:i/>
          <w:iCs/>
        </w:rPr>
        <w:t xml:space="preserve">et al. </w:t>
      </w:r>
      <w:r w:rsidR="005A3A6F" w:rsidRPr="00461E79">
        <w:rPr>
          <w:rStyle w:val="selectable"/>
          <w:rFonts w:ascii="Calibri" w:hAnsi="Calibri" w:cs="Calibri"/>
        </w:rPr>
        <w:t>(2018) ‘</w:t>
      </w:r>
      <w:r w:rsidRPr="00461E79">
        <w:rPr>
          <w:rStyle w:val="selectable"/>
          <w:rFonts w:ascii="Calibri" w:hAnsi="Calibri" w:cs="Calibri"/>
        </w:rPr>
        <w:t xml:space="preserve">Footprints of parasitism in the genome of the parasitic flowering plant </w:t>
      </w:r>
      <w:r w:rsidRPr="00461E79">
        <w:rPr>
          <w:rStyle w:val="selectable"/>
          <w:rFonts w:ascii="Calibri" w:hAnsi="Calibri" w:cs="Calibri"/>
          <w:i/>
          <w:iCs/>
        </w:rPr>
        <w:t>Cuscuta campestris</w:t>
      </w:r>
      <w:r w:rsidR="005A3A6F" w:rsidRPr="00461E79">
        <w:rPr>
          <w:rStyle w:val="selectable"/>
          <w:rFonts w:ascii="Calibri" w:hAnsi="Calibri" w:cs="Calibri"/>
        </w:rPr>
        <w:t>’,</w:t>
      </w:r>
      <w:r w:rsidRPr="00461E79">
        <w:rPr>
          <w:rStyle w:val="selectable"/>
          <w:rFonts w:ascii="Calibri" w:hAnsi="Calibri" w:cs="Calibri"/>
        </w:rPr>
        <w:t xml:space="preserve"> </w:t>
      </w:r>
      <w:r w:rsidRPr="00461E79">
        <w:rPr>
          <w:rStyle w:val="selectable"/>
          <w:rFonts w:ascii="Calibri" w:hAnsi="Calibri" w:cs="Calibri"/>
          <w:i/>
          <w:iCs/>
        </w:rPr>
        <w:t>Nature Communications</w:t>
      </w:r>
      <w:r w:rsidRPr="00461E79">
        <w:rPr>
          <w:rStyle w:val="selectable"/>
          <w:rFonts w:ascii="Calibri" w:hAnsi="Calibri" w:cs="Calibri"/>
        </w:rPr>
        <w:t>, 9(1).</w:t>
      </w:r>
      <w:r w:rsidR="005774F1" w:rsidRPr="00461E79">
        <w:rPr>
          <w:rStyle w:val="selectable"/>
          <w:rFonts w:ascii="Calibri" w:hAnsi="Calibri" w:cs="Calibri"/>
        </w:rPr>
        <w:t xml:space="preserve"> doi: </w:t>
      </w:r>
      <w:r w:rsidR="00B9555A" w:rsidRPr="00461E79">
        <w:rPr>
          <w:rStyle w:val="selectable"/>
          <w:rFonts w:ascii="Calibri" w:hAnsi="Calibri" w:cs="Calibri"/>
        </w:rPr>
        <w:t>https://doi.org/10.1038/s41467-018-04344-z</w:t>
      </w:r>
    </w:p>
    <w:p w14:paraId="59397D83" w14:textId="2032609F" w:rsidR="00653E43" w:rsidRPr="00461E79" w:rsidRDefault="00653E43" w:rsidP="0097194C">
      <w:pPr>
        <w:spacing w:line="22" w:lineRule="atLeast"/>
        <w:rPr>
          <w:rStyle w:val="selectable"/>
          <w:rFonts w:ascii="Calibri" w:hAnsi="Calibri" w:cs="Calibri"/>
        </w:rPr>
      </w:pPr>
      <w:r w:rsidRPr="00461E79">
        <w:rPr>
          <w:rFonts w:ascii="Calibri" w:hAnsi="Calibri" w:cs="Calibri"/>
          <w:shd w:val="clear" w:color="auto" w:fill="FFFFFF"/>
        </w:rPr>
        <w:t>Wickell, D. and Li, F.</w:t>
      </w:r>
      <w:r w:rsidR="009F201D" w:rsidRPr="00461E79">
        <w:rPr>
          <w:rFonts w:ascii="Calibri" w:hAnsi="Calibri" w:cs="Calibri"/>
          <w:shd w:val="clear" w:color="auto" w:fill="FFFFFF"/>
        </w:rPr>
        <w:t xml:space="preserve"> (</w:t>
      </w:r>
      <w:r w:rsidRPr="00461E79">
        <w:rPr>
          <w:rFonts w:ascii="Calibri" w:hAnsi="Calibri" w:cs="Calibri"/>
          <w:shd w:val="clear" w:color="auto" w:fill="FFFFFF"/>
        </w:rPr>
        <w:t>2019</w:t>
      </w:r>
      <w:r w:rsidR="009F201D" w:rsidRPr="00461E79">
        <w:rPr>
          <w:rFonts w:ascii="Calibri" w:hAnsi="Calibri" w:cs="Calibri"/>
          <w:shd w:val="clear" w:color="auto" w:fill="FFFFFF"/>
        </w:rPr>
        <w:t>)</w:t>
      </w:r>
      <w:r w:rsidRPr="00461E79">
        <w:rPr>
          <w:rFonts w:ascii="Calibri" w:hAnsi="Calibri" w:cs="Calibri"/>
          <w:shd w:val="clear" w:color="auto" w:fill="FFFFFF"/>
        </w:rPr>
        <w:t xml:space="preserve"> </w:t>
      </w:r>
      <w:r w:rsidR="009F201D" w:rsidRPr="00461E79">
        <w:rPr>
          <w:rFonts w:ascii="Calibri" w:hAnsi="Calibri" w:cs="Calibri"/>
          <w:shd w:val="clear" w:color="auto" w:fill="FFFFFF"/>
        </w:rPr>
        <w:t>‘</w:t>
      </w:r>
      <w:r w:rsidRPr="00461E79">
        <w:rPr>
          <w:rFonts w:ascii="Calibri" w:hAnsi="Calibri" w:cs="Calibri"/>
          <w:shd w:val="clear" w:color="auto" w:fill="FFFFFF"/>
        </w:rPr>
        <w:t>On the evolutionary significance of horizontal gene transfers in plants</w:t>
      </w:r>
      <w:r w:rsidR="009F201D"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New Phytologist</w:t>
      </w:r>
      <w:r w:rsidRPr="00461E79">
        <w:rPr>
          <w:rFonts w:ascii="Calibri" w:hAnsi="Calibri" w:cs="Calibri"/>
          <w:shd w:val="clear" w:color="auto" w:fill="FFFFFF"/>
        </w:rPr>
        <w:t>, 225(1), pp.</w:t>
      </w:r>
      <w:r w:rsidR="004E43EF" w:rsidRPr="00461E79">
        <w:rPr>
          <w:rFonts w:ascii="Calibri" w:hAnsi="Calibri" w:cs="Calibri"/>
          <w:shd w:val="clear" w:color="auto" w:fill="FFFFFF"/>
        </w:rPr>
        <w:t xml:space="preserve"> </w:t>
      </w:r>
      <w:r w:rsidRPr="00461E79">
        <w:rPr>
          <w:rFonts w:ascii="Calibri" w:hAnsi="Calibri" w:cs="Calibri"/>
          <w:shd w:val="clear" w:color="auto" w:fill="FFFFFF"/>
        </w:rPr>
        <w:t>113-117.</w:t>
      </w:r>
      <w:r w:rsidR="004E43EF" w:rsidRPr="00461E79">
        <w:rPr>
          <w:rFonts w:ascii="Calibri" w:hAnsi="Calibri" w:cs="Calibri"/>
          <w:shd w:val="clear" w:color="auto" w:fill="FFFFFF"/>
        </w:rPr>
        <w:t xml:space="preserve"> doi:</w:t>
      </w:r>
      <w:r w:rsidR="002B684D" w:rsidRPr="00461E79">
        <w:rPr>
          <w:rFonts w:ascii="Calibri" w:hAnsi="Calibri" w:cs="Calibri"/>
        </w:rPr>
        <w:t xml:space="preserve"> </w:t>
      </w:r>
      <w:r w:rsidR="002B684D" w:rsidRPr="00461E79">
        <w:rPr>
          <w:rFonts w:ascii="Calibri" w:hAnsi="Calibri" w:cs="Calibri"/>
          <w:shd w:val="clear" w:color="auto" w:fill="FFFFFF"/>
        </w:rPr>
        <w:t>https://doi.org/10.1111/nph.16022</w:t>
      </w:r>
    </w:p>
    <w:p w14:paraId="536BFB09" w14:textId="505D241C" w:rsidR="005E23B4" w:rsidRPr="00461E79" w:rsidRDefault="005E23B4" w:rsidP="0097194C">
      <w:pPr>
        <w:spacing w:line="22" w:lineRule="atLeast"/>
        <w:rPr>
          <w:rStyle w:val="Hyperlink"/>
          <w:rFonts w:ascii="Calibri" w:hAnsi="Calibri" w:cs="Calibri"/>
          <w:color w:val="auto"/>
        </w:rPr>
      </w:pPr>
      <w:r w:rsidRPr="00461E79">
        <w:rPr>
          <w:rFonts w:ascii="Calibri" w:hAnsi="Calibri" w:cs="Calibri"/>
        </w:rPr>
        <w:t>Wickham</w:t>
      </w:r>
      <w:r w:rsidR="009D08F2" w:rsidRPr="00461E79">
        <w:rPr>
          <w:rFonts w:ascii="Calibri" w:hAnsi="Calibri" w:cs="Calibri"/>
        </w:rPr>
        <w:t xml:space="preserve"> </w:t>
      </w:r>
      <w:r w:rsidR="009D08F2" w:rsidRPr="00461E79">
        <w:rPr>
          <w:rFonts w:ascii="Calibri" w:hAnsi="Calibri" w:cs="Calibri"/>
          <w:i/>
          <w:iCs/>
        </w:rPr>
        <w:t>et al</w:t>
      </w:r>
      <w:r w:rsidRPr="00461E79">
        <w:rPr>
          <w:rFonts w:ascii="Calibri" w:hAnsi="Calibri" w:cs="Calibri"/>
        </w:rPr>
        <w:t>. (2019)</w:t>
      </w:r>
      <w:r w:rsidR="009D08F2" w:rsidRPr="00461E79">
        <w:rPr>
          <w:rFonts w:ascii="Calibri" w:hAnsi="Calibri" w:cs="Calibri"/>
        </w:rPr>
        <w:t xml:space="preserve"> ‘</w:t>
      </w:r>
      <w:r w:rsidRPr="00461E79">
        <w:rPr>
          <w:rFonts w:ascii="Calibri" w:hAnsi="Calibri" w:cs="Calibri"/>
        </w:rPr>
        <w:t>Welcome to the tidyverse</w:t>
      </w:r>
      <w:r w:rsidR="007008E0" w:rsidRPr="00461E79">
        <w:rPr>
          <w:rFonts w:ascii="Calibri" w:hAnsi="Calibri" w:cs="Calibri"/>
        </w:rPr>
        <w:t xml:space="preserve">’, </w:t>
      </w:r>
      <w:r w:rsidRPr="00461E79">
        <w:rPr>
          <w:rFonts w:ascii="Calibri" w:hAnsi="Calibri" w:cs="Calibri"/>
          <w:i/>
          <w:iCs/>
        </w:rPr>
        <w:t>Journal of Open Source Software</w:t>
      </w:r>
      <w:r w:rsidRPr="00461E79">
        <w:rPr>
          <w:rFonts w:ascii="Calibri" w:hAnsi="Calibri" w:cs="Calibri"/>
        </w:rPr>
        <w:t>, 4(43), 168</w:t>
      </w:r>
      <w:r w:rsidR="00E51EE0" w:rsidRPr="00461E79">
        <w:rPr>
          <w:rFonts w:ascii="Calibri" w:hAnsi="Calibri" w:cs="Calibri"/>
        </w:rPr>
        <w:t>6. doi:</w:t>
      </w:r>
      <w:r w:rsidRPr="00461E79">
        <w:rPr>
          <w:rFonts w:ascii="Calibri" w:hAnsi="Calibri" w:cs="Calibri"/>
        </w:rPr>
        <w:t xml:space="preserve"> </w:t>
      </w:r>
      <w:hyperlink r:id="rId25" w:history="1">
        <w:r w:rsidRPr="00461E79">
          <w:rPr>
            <w:rStyle w:val="Hyperlink"/>
            <w:rFonts w:ascii="Calibri" w:hAnsi="Calibri" w:cs="Calibri"/>
            <w:color w:val="auto"/>
            <w:u w:val="none"/>
          </w:rPr>
          <w:t>https://doi.org/10.21105/joss.01686</w:t>
        </w:r>
      </w:hyperlink>
    </w:p>
    <w:p w14:paraId="7627DC8B" w14:textId="7D8D1EBD" w:rsidR="001F04E6" w:rsidRPr="00461E79" w:rsidRDefault="001F04E6" w:rsidP="0097194C">
      <w:pPr>
        <w:spacing w:line="22" w:lineRule="atLeast"/>
        <w:rPr>
          <w:rFonts w:ascii="Calibri" w:hAnsi="Calibri" w:cs="Calibri"/>
          <w:shd w:val="clear" w:color="auto" w:fill="FFFFFF"/>
        </w:rPr>
      </w:pPr>
      <w:r w:rsidRPr="00461E79">
        <w:rPr>
          <w:rFonts w:ascii="Calibri" w:hAnsi="Calibri" w:cs="Calibri"/>
          <w:shd w:val="clear" w:color="auto" w:fill="FFFFFF"/>
        </w:rPr>
        <w:lastRenderedPageBreak/>
        <w:t>Xia, J.</w:t>
      </w:r>
      <w:r w:rsidR="00771454" w:rsidRPr="00461E79">
        <w:rPr>
          <w:rFonts w:ascii="Calibri" w:hAnsi="Calibri" w:cs="Calibri"/>
          <w:shd w:val="clear" w:color="auto" w:fill="FFFFFF"/>
        </w:rPr>
        <w:t xml:space="preserve"> </w:t>
      </w:r>
      <w:r w:rsidR="00771454" w:rsidRPr="00461E79">
        <w:rPr>
          <w:rFonts w:ascii="Calibri" w:hAnsi="Calibri" w:cs="Calibri"/>
          <w:i/>
          <w:iCs/>
          <w:shd w:val="clear" w:color="auto" w:fill="FFFFFF"/>
        </w:rPr>
        <w:t>et al.</w:t>
      </w:r>
      <w:r w:rsidR="00771454" w:rsidRPr="00461E79">
        <w:rPr>
          <w:rFonts w:ascii="Calibri" w:hAnsi="Calibri" w:cs="Calibri"/>
          <w:shd w:val="clear" w:color="auto" w:fill="FFFFFF"/>
        </w:rPr>
        <w:t xml:space="preserve"> (2021) ‘</w:t>
      </w:r>
      <w:r w:rsidRPr="00461E79">
        <w:rPr>
          <w:rFonts w:ascii="Calibri" w:hAnsi="Calibri" w:cs="Calibri"/>
          <w:shd w:val="clear" w:color="auto" w:fill="FFFFFF"/>
        </w:rPr>
        <w:t>Whitefly hijacks a plant detoxification gene that neutralizes plant toxins</w:t>
      </w:r>
      <w:r w:rsidR="00771454"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Cell</w:t>
      </w:r>
      <w:r w:rsidRPr="00461E79">
        <w:rPr>
          <w:rFonts w:ascii="Calibri" w:hAnsi="Calibri" w:cs="Calibri"/>
          <w:shd w:val="clear" w:color="auto" w:fill="FFFFFF"/>
        </w:rPr>
        <w:t>, 184(13), p</w:t>
      </w:r>
      <w:r w:rsidR="00134B6C" w:rsidRPr="00461E79">
        <w:rPr>
          <w:rFonts w:ascii="Calibri" w:hAnsi="Calibri" w:cs="Calibri"/>
          <w:shd w:val="clear" w:color="auto" w:fill="FFFFFF"/>
        </w:rPr>
        <w:t xml:space="preserve">p. 1693-1705.e17. doi: </w:t>
      </w:r>
      <w:r w:rsidR="00CC7716" w:rsidRPr="00461E79">
        <w:rPr>
          <w:rFonts w:ascii="Calibri" w:hAnsi="Calibri" w:cs="Calibri"/>
          <w:shd w:val="clear" w:color="auto" w:fill="FFFFFF"/>
        </w:rPr>
        <w:t>https://doi.org/10.1016/j.cell.2021.02.014</w:t>
      </w:r>
    </w:p>
    <w:p w14:paraId="3946E6C5" w14:textId="2C15BB95" w:rsidR="00A512FD" w:rsidRPr="00461E79" w:rsidRDefault="00A512FD" w:rsidP="0097194C">
      <w:pPr>
        <w:spacing w:line="22" w:lineRule="atLeast"/>
        <w:rPr>
          <w:rFonts w:ascii="Calibri" w:hAnsi="Calibri" w:cs="Calibri"/>
        </w:rPr>
      </w:pPr>
      <w:r w:rsidRPr="00461E79">
        <w:rPr>
          <w:rFonts w:ascii="Calibri" w:hAnsi="Calibri" w:cs="Calibri"/>
          <w:shd w:val="clear" w:color="auto" w:fill="FFFFFF"/>
        </w:rPr>
        <w:t>Yang, Z.</w:t>
      </w:r>
      <w:r w:rsidR="00CC7716" w:rsidRPr="00461E79">
        <w:rPr>
          <w:rFonts w:ascii="Calibri" w:hAnsi="Calibri" w:cs="Calibri"/>
          <w:shd w:val="clear" w:color="auto" w:fill="FFFFFF"/>
        </w:rPr>
        <w:t xml:space="preserve"> </w:t>
      </w:r>
      <w:r w:rsidR="00CC7716" w:rsidRPr="00461E79">
        <w:rPr>
          <w:rFonts w:ascii="Calibri" w:hAnsi="Calibri" w:cs="Calibri"/>
          <w:i/>
          <w:iCs/>
          <w:shd w:val="clear" w:color="auto" w:fill="FFFFFF"/>
        </w:rPr>
        <w:t>et al.</w:t>
      </w:r>
      <w:r w:rsidR="00CC7716" w:rsidRPr="00461E79">
        <w:rPr>
          <w:rFonts w:ascii="Calibri" w:hAnsi="Calibri" w:cs="Calibri"/>
          <w:shd w:val="clear" w:color="auto" w:fill="FFFFFF"/>
        </w:rPr>
        <w:t xml:space="preserve"> (2016) ‘</w:t>
      </w:r>
      <w:r w:rsidRPr="00461E79">
        <w:rPr>
          <w:rFonts w:ascii="Calibri" w:hAnsi="Calibri" w:cs="Calibri"/>
          <w:shd w:val="clear" w:color="auto" w:fill="FFFFFF"/>
        </w:rPr>
        <w:t>Horizontal gene transfer is more frequent with increased heterotrophy and contributes to parasite adaptation</w:t>
      </w:r>
      <w:r w:rsidR="007773E8"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Proceedings of the National Academy of Sciences</w:t>
      </w:r>
      <w:r w:rsidRPr="00461E79">
        <w:rPr>
          <w:rFonts w:ascii="Calibri" w:hAnsi="Calibri" w:cs="Calibri"/>
          <w:shd w:val="clear" w:color="auto" w:fill="FFFFFF"/>
        </w:rPr>
        <w:t>, 113(45).</w:t>
      </w:r>
      <w:r w:rsidR="000967CA" w:rsidRPr="00461E79">
        <w:rPr>
          <w:rFonts w:ascii="Calibri" w:hAnsi="Calibri" w:cs="Calibri"/>
          <w:shd w:val="clear" w:color="auto" w:fill="FFFFFF"/>
        </w:rPr>
        <w:t xml:space="preserve"> doi: </w:t>
      </w:r>
      <w:r w:rsidR="00055583" w:rsidRPr="00461E79">
        <w:rPr>
          <w:rFonts w:ascii="Calibri" w:hAnsi="Calibri" w:cs="Calibri"/>
          <w:shd w:val="clear" w:color="auto" w:fill="FFFFFF"/>
        </w:rPr>
        <w:t>https://doi.org/10.1073/pnas.1608765113</w:t>
      </w:r>
      <w:r w:rsidR="000967CA" w:rsidRPr="00461E79">
        <w:rPr>
          <w:rFonts w:ascii="Calibri" w:hAnsi="Calibri" w:cs="Calibri"/>
          <w:shd w:val="clear" w:color="auto" w:fill="FFFFFF"/>
        </w:rPr>
        <w:t xml:space="preserve"> </w:t>
      </w:r>
    </w:p>
    <w:p w14:paraId="38EA2DE2" w14:textId="74B4855A" w:rsidR="000000F0" w:rsidRPr="00461E79" w:rsidRDefault="000000F0" w:rsidP="0097194C">
      <w:pPr>
        <w:spacing w:line="22" w:lineRule="atLeast"/>
        <w:rPr>
          <w:rStyle w:val="selectable"/>
          <w:rFonts w:ascii="Calibri" w:hAnsi="Calibri" w:cs="Calibri"/>
        </w:rPr>
      </w:pPr>
      <w:r w:rsidRPr="00461E79">
        <w:rPr>
          <w:rStyle w:val="selectable"/>
          <w:rFonts w:ascii="Calibri" w:hAnsi="Calibri" w:cs="Calibri"/>
        </w:rPr>
        <w:t>Yang, Z.</w:t>
      </w:r>
      <w:r w:rsidR="006F3B1F" w:rsidRPr="00461E79">
        <w:rPr>
          <w:rStyle w:val="selectable"/>
          <w:rFonts w:ascii="Calibri" w:hAnsi="Calibri" w:cs="Calibri"/>
        </w:rPr>
        <w:t xml:space="preserve"> </w:t>
      </w:r>
      <w:r w:rsidR="006F3B1F" w:rsidRPr="00461E79">
        <w:rPr>
          <w:rStyle w:val="selectable"/>
          <w:rFonts w:ascii="Calibri" w:hAnsi="Calibri" w:cs="Calibri"/>
          <w:i/>
          <w:iCs/>
        </w:rPr>
        <w:t>et al.</w:t>
      </w:r>
      <w:r w:rsidR="006F3B1F" w:rsidRPr="00461E79">
        <w:rPr>
          <w:rStyle w:val="selectable"/>
          <w:rFonts w:ascii="Calibri" w:hAnsi="Calibri" w:cs="Calibri"/>
        </w:rPr>
        <w:t xml:space="preserve"> (2019) </w:t>
      </w:r>
      <w:r w:rsidR="0053342D" w:rsidRPr="00461E79">
        <w:rPr>
          <w:rStyle w:val="selectable"/>
          <w:rFonts w:ascii="Calibri" w:hAnsi="Calibri" w:cs="Calibri"/>
        </w:rPr>
        <w:t>‘</w:t>
      </w:r>
      <w:r w:rsidRPr="00461E79">
        <w:rPr>
          <w:rStyle w:val="selectable"/>
          <w:rFonts w:ascii="Calibri" w:hAnsi="Calibri" w:cs="Calibri"/>
        </w:rPr>
        <w:t>Convergent horizontal gene transfer and cross-talk of mobile nucleic acids in parasitic plants</w:t>
      </w:r>
      <w:r w:rsidR="0053342D" w:rsidRPr="00461E79">
        <w:rPr>
          <w:rStyle w:val="selectable"/>
          <w:rFonts w:ascii="Calibri" w:hAnsi="Calibri" w:cs="Calibri"/>
        </w:rPr>
        <w:t>’,</w:t>
      </w:r>
      <w:r w:rsidRPr="00461E79">
        <w:rPr>
          <w:rStyle w:val="selectable"/>
          <w:rFonts w:ascii="Calibri" w:hAnsi="Calibri" w:cs="Calibri"/>
        </w:rPr>
        <w:t xml:space="preserve"> </w:t>
      </w:r>
      <w:r w:rsidRPr="00461E79">
        <w:rPr>
          <w:rStyle w:val="selectable"/>
          <w:rFonts w:ascii="Calibri" w:hAnsi="Calibri" w:cs="Calibri"/>
          <w:i/>
          <w:iCs/>
        </w:rPr>
        <w:t>Nature Plants</w:t>
      </w:r>
      <w:r w:rsidRPr="00461E79">
        <w:rPr>
          <w:rStyle w:val="selectable"/>
          <w:rFonts w:ascii="Calibri" w:hAnsi="Calibri" w:cs="Calibri"/>
        </w:rPr>
        <w:t>, 5(9), pp.991-1001.</w:t>
      </w:r>
      <w:r w:rsidR="00D9502E" w:rsidRPr="00461E79">
        <w:rPr>
          <w:rStyle w:val="selectable"/>
          <w:rFonts w:ascii="Calibri" w:hAnsi="Calibri" w:cs="Calibri"/>
        </w:rPr>
        <w:t xml:space="preserve"> doi: </w:t>
      </w:r>
      <w:r w:rsidR="00701FEC" w:rsidRPr="00461E79">
        <w:rPr>
          <w:rStyle w:val="selectable"/>
          <w:rFonts w:ascii="Calibri" w:hAnsi="Calibri" w:cs="Calibri"/>
        </w:rPr>
        <w:t>https://doi.org/10.1038/s41477-019-0458-0</w:t>
      </w:r>
      <w:r w:rsidR="00D9502E" w:rsidRPr="00461E79">
        <w:rPr>
          <w:rStyle w:val="selectable"/>
          <w:rFonts w:ascii="Calibri" w:hAnsi="Calibri" w:cs="Calibri"/>
        </w:rPr>
        <w:t xml:space="preserve"> </w:t>
      </w:r>
    </w:p>
    <w:p w14:paraId="2C9B86B7" w14:textId="6DDDFD0B" w:rsidR="00655DEB" w:rsidRPr="00461E79" w:rsidRDefault="00655DEB" w:rsidP="0097194C">
      <w:pPr>
        <w:spacing w:line="22" w:lineRule="atLeast"/>
        <w:rPr>
          <w:rStyle w:val="selectable"/>
          <w:rFonts w:ascii="Calibri" w:hAnsi="Calibri" w:cs="Calibri"/>
        </w:rPr>
      </w:pPr>
      <w:r w:rsidRPr="00461E79">
        <w:rPr>
          <w:rStyle w:val="selectable"/>
          <w:rFonts w:ascii="Calibri" w:hAnsi="Calibri" w:cs="Calibri"/>
        </w:rPr>
        <w:t>Zhao, M., Chang, Q., Liu, Y., Sang, P., Kang, Z. and Wang, X.</w:t>
      </w:r>
      <w:r w:rsidR="00360CD3" w:rsidRPr="00461E79">
        <w:rPr>
          <w:rStyle w:val="selectable"/>
          <w:rFonts w:ascii="Calibri" w:hAnsi="Calibri" w:cs="Calibri"/>
        </w:rPr>
        <w:t xml:space="preserve"> (</w:t>
      </w:r>
      <w:r w:rsidRPr="00461E79">
        <w:rPr>
          <w:rStyle w:val="selectable"/>
          <w:rFonts w:ascii="Calibri" w:hAnsi="Calibri" w:cs="Calibri"/>
        </w:rPr>
        <w:t>2021</w:t>
      </w:r>
      <w:r w:rsidR="00360CD3" w:rsidRPr="00461E79">
        <w:rPr>
          <w:rStyle w:val="selectable"/>
          <w:rFonts w:ascii="Calibri" w:hAnsi="Calibri" w:cs="Calibri"/>
        </w:rPr>
        <w:t>) ‘</w:t>
      </w:r>
      <w:r w:rsidRPr="00461E79">
        <w:rPr>
          <w:rStyle w:val="selectable"/>
          <w:rFonts w:ascii="Calibri" w:hAnsi="Calibri" w:cs="Calibri"/>
        </w:rPr>
        <w:t>Functional Characterization of the Wheat Macrophage Migration Inhibitory Factor TaMIF1 in Wheat-Stripe Rust (</w:t>
      </w:r>
      <w:r w:rsidRPr="00461E79">
        <w:rPr>
          <w:rStyle w:val="selectable"/>
          <w:rFonts w:ascii="Calibri" w:hAnsi="Calibri" w:cs="Calibri"/>
          <w:i/>
          <w:iCs/>
        </w:rPr>
        <w:t>Puccinia striiformis</w:t>
      </w:r>
      <w:r w:rsidRPr="00461E79">
        <w:rPr>
          <w:rStyle w:val="selectable"/>
          <w:rFonts w:ascii="Calibri" w:hAnsi="Calibri" w:cs="Calibri"/>
        </w:rPr>
        <w:t>) Interaction</w:t>
      </w:r>
      <w:r w:rsidR="00A72547" w:rsidRPr="00461E79">
        <w:rPr>
          <w:rStyle w:val="selectable"/>
          <w:rFonts w:ascii="Calibri" w:hAnsi="Calibri" w:cs="Calibri"/>
        </w:rPr>
        <w:t>’,</w:t>
      </w:r>
      <w:r w:rsidRPr="00461E79">
        <w:rPr>
          <w:rStyle w:val="selectable"/>
          <w:rFonts w:ascii="Calibri" w:hAnsi="Calibri" w:cs="Calibri"/>
        </w:rPr>
        <w:t xml:space="preserve"> </w:t>
      </w:r>
      <w:r w:rsidRPr="00461E79">
        <w:rPr>
          <w:rStyle w:val="selectable"/>
          <w:rFonts w:ascii="Calibri" w:hAnsi="Calibri" w:cs="Calibri"/>
          <w:i/>
          <w:iCs/>
        </w:rPr>
        <w:t>Biology</w:t>
      </w:r>
      <w:r w:rsidRPr="00461E79">
        <w:rPr>
          <w:rStyle w:val="selectable"/>
          <w:rFonts w:ascii="Calibri" w:hAnsi="Calibri" w:cs="Calibri"/>
        </w:rPr>
        <w:t>, 10(9), 878.</w:t>
      </w:r>
      <w:r w:rsidR="00A72547" w:rsidRPr="00461E79">
        <w:rPr>
          <w:rStyle w:val="selectable"/>
          <w:rFonts w:ascii="Calibri" w:hAnsi="Calibri" w:cs="Calibri"/>
        </w:rPr>
        <w:t xml:space="preserve"> doi: https://doi.org/10.3390/biology10090878</w:t>
      </w:r>
    </w:p>
    <w:p w14:paraId="238038C6" w14:textId="5634A4AD" w:rsidR="00895EB2" w:rsidRPr="00461E79" w:rsidRDefault="00895EB2" w:rsidP="0097194C">
      <w:pPr>
        <w:spacing w:line="22" w:lineRule="atLeast"/>
        <w:rPr>
          <w:rStyle w:val="selectable"/>
          <w:rFonts w:ascii="Calibri" w:hAnsi="Calibri" w:cs="Calibri"/>
        </w:rPr>
      </w:pPr>
      <w:r w:rsidRPr="00461E79">
        <w:rPr>
          <w:rFonts w:ascii="Calibri" w:hAnsi="Calibri" w:cs="Calibri"/>
          <w:shd w:val="clear" w:color="auto" w:fill="FFFFFF"/>
        </w:rPr>
        <w:t>Zheng, L., McMullen, M., Bauer, E., Schön, C., Gierl, A. and Frey, M.</w:t>
      </w:r>
      <w:r w:rsidR="00A72547" w:rsidRPr="00461E79">
        <w:rPr>
          <w:rFonts w:ascii="Calibri" w:hAnsi="Calibri" w:cs="Calibri"/>
          <w:shd w:val="clear" w:color="auto" w:fill="FFFFFF"/>
        </w:rPr>
        <w:t xml:space="preserve"> (</w:t>
      </w:r>
      <w:r w:rsidRPr="00461E79">
        <w:rPr>
          <w:rFonts w:ascii="Calibri" w:hAnsi="Calibri" w:cs="Calibri"/>
          <w:shd w:val="clear" w:color="auto" w:fill="FFFFFF"/>
        </w:rPr>
        <w:t>2015</w:t>
      </w:r>
      <w:r w:rsidR="00A72547" w:rsidRPr="00461E79">
        <w:rPr>
          <w:rFonts w:ascii="Calibri" w:hAnsi="Calibri" w:cs="Calibri"/>
          <w:shd w:val="clear" w:color="auto" w:fill="FFFFFF"/>
        </w:rPr>
        <w:t>)</w:t>
      </w:r>
      <w:r w:rsidRPr="00461E79">
        <w:rPr>
          <w:rFonts w:ascii="Calibri" w:hAnsi="Calibri" w:cs="Calibri"/>
          <w:shd w:val="clear" w:color="auto" w:fill="FFFFFF"/>
        </w:rPr>
        <w:t xml:space="preserve"> </w:t>
      </w:r>
      <w:r w:rsidR="0017044C" w:rsidRPr="00461E79">
        <w:rPr>
          <w:rFonts w:ascii="Calibri" w:hAnsi="Calibri" w:cs="Calibri"/>
          <w:shd w:val="clear" w:color="auto" w:fill="FFFFFF"/>
        </w:rPr>
        <w:t>‘</w:t>
      </w:r>
      <w:r w:rsidRPr="00461E79">
        <w:rPr>
          <w:rFonts w:ascii="Calibri" w:hAnsi="Calibri" w:cs="Calibri"/>
          <w:shd w:val="clear" w:color="auto" w:fill="FFFFFF"/>
        </w:rPr>
        <w:t>Prolonged expression of the BX1 signature enzyme is associated with a recombination hotspot in the benzoxazinoid gene cluster in Zea mays</w:t>
      </w:r>
      <w:r w:rsidR="006B1165" w:rsidRPr="00461E79">
        <w:rPr>
          <w:rFonts w:ascii="Calibri" w:hAnsi="Calibri" w:cs="Calibri"/>
          <w:shd w:val="clear" w:color="auto" w:fill="FFFFFF"/>
        </w:rPr>
        <w:t>’,</w:t>
      </w:r>
      <w:r w:rsidRPr="00461E79">
        <w:rPr>
          <w:rFonts w:ascii="Calibri" w:hAnsi="Calibri" w:cs="Calibri"/>
          <w:shd w:val="clear" w:color="auto" w:fill="FFFFFF"/>
        </w:rPr>
        <w:t> </w:t>
      </w:r>
      <w:r w:rsidRPr="00461E79">
        <w:rPr>
          <w:rFonts w:ascii="Calibri" w:hAnsi="Calibri" w:cs="Calibri"/>
          <w:i/>
          <w:iCs/>
          <w:shd w:val="clear" w:color="auto" w:fill="FFFFFF"/>
        </w:rPr>
        <w:t>Journal of Experimental Botany</w:t>
      </w:r>
      <w:r w:rsidRPr="00461E79">
        <w:rPr>
          <w:rFonts w:ascii="Calibri" w:hAnsi="Calibri" w:cs="Calibri"/>
          <w:shd w:val="clear" w:color="auto" w:fill="FFFFFF"/>
        </w:rPr>
        <w:t>, 66(13), pp.</w:t>
      </w:r>
      <w:r w:rsidR="000102AE" w:rsidRPr="00461E79">
        <w:rPr>
          <w:rFonts w:ascii="Calibri" w:hAnsi="Calibri" w:cs="Calibri"/>
          <w:shd w:val="clear" w:color="auto" w:fill="FFFFFF"/>
        </w:rPr>
        <w:t xml:space="preserve"> </w:t>
      </w:r>
      <w:r w:rsidRPr="00461E79">
        <w:rPr>
          <w:rFonts w:ascii="Calibri" w:hAnsi="Calibri" w:cs="Calibri"/>
          <w:shd w:val="clear" w:color="auto" w:fill="FFFFFF"/>
        </w:rPr>
        <w:t>3917-3930.</w:t>
      </w:r>
      <w:r w:rsidR="0017044C" w:rsidRPr="00461E79">
        <w:rPr>
          <w:rFonts w:ascii="Calibri" w:hAnsi="Calibri" w:cs="Calibri"/>
          <w:shd w:val="clear" w:color="auto" w:fill="FFFFFF"/>
        </w:rPr>
        <w:t xml:space="preserve"> doi: https://doi.org/10.1093/jxb/erv192</w:t>
      </w:r>
    </w:p>
    <w:p w14:paraId="3F0826B0" w14:textId="77777777" w:rsidR="00A512FD" w:rsidRPr="00461E79" w:rsidRDefault="00A512FD" w:rsidP="0097194C">
      <w:pPr>
        <w:spacing w:line="22" w:lineRule="atLeast"/>
        <w:rPr>
          <w:rFonts w:ascii="Calibri" w:hAnsi="Calibri" w:cs="Calibri"/>
        </w:rPr>
      </w:pPr>
    </w:p>
    <w:p w14:paraId="708A590A" w14:textId="77777777" w:rsidR="005E23B4" w:rsidRPr="00461E79" w:rsidRDefault="005E23B4" w:rsidP="0097194C">
      <w:pPr>
        <w:spacing w:line="22" w:lineRule="atLeast"/>
        <w:rPr>
          <w:rFonts w:ascii="Calibri" w:hAnsi="Calibri" w:cs="Calibri"/>
        </w:rPr>
      </w:pPr>
    </w:p>
    <w:p w14:paraId="78857D0F" w14:textId="77777777" w:rsidR="000000F0" w:rsidRPr="00461E79" w:rsidRDefault="000000F0" w:rsidP="0097194C">
      <w:pPr>
        <w:shd w:val="clear" w:color="auto" w:fill="FFFFFF"/>
        <w:spacing w:after="0" w:line="22" w:lineRule="atLeast"/>
        <w:rPr>
          <w:rFonts w:ascii="Calibri" w:hAnsi="Calibri" w:cs="Calibri"/>
        </w:rPr>
      </w:pPr>
    </w:p>
    <w:sectPr w:rsidR="000000F0" w:rsidRPr="00461E79">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C326" w14:textId="77777777" w:rsidR="00C11617" w:rsidRDefault="00C11617" w:rsidP="00C11617">
      <w:pPr>
        <w:spacing w:after="0" w:line="240" w:lineRule="auto"/>
      </w:pPr>
      <w:r>
        <w:separator/>
      </w:r>
    </w:p>
  </w:endnote>
  <w:endnote w:type="continuationSeparator" w:id="0">
    <w:p w14:paraId="3B335338" w14:textId="77777777" w:rsidR="00C11617" w:rsidRDefault="00C11617" w:rsidP="00C1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C7F75" w14:textId="77777777" w:rsidR="00C11617" w:rsidRDefault="00C11617" w:rsidP="00C11617">
      <w:pPr>
        <w:spacing w:after="0" w:line="240" w:lineRule="auto"/>
      </w:pPr>
      <w:r>
        <w:separator/>
      </w:r>
    </w:p>
  </w:footnote>
  <w:footnote w:type="continuationSeparator" w:id="0">
    <w:p w14:paraId="282352C6" w14:textId="77777777" w:rsidR="00C11617" w:rsidRDefault="00C11617" w:rsidP="00C11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821565"/>
      <w:docPartObj>
        <w:docPartGallery w:val="Page Numbers (Top of Page)"/>
        <w:docPartUnique/>
      </w:docPartObj>
    </w:sdtPr>
    <w:sdtEndPr>
      <w:rPr>
        <w:noProof/>
      </w:rPr>
    </w:sdtEndPr>
    <w:sdtContent>
      <w:p w14:paraId="0287D9BF" w14:textId="0A45D6EB" w:rsidR="00C11617" w:rsidRDefault="00C11617" w:rsidP="00C11617">
        <w:pPr>
          <w:pStyle w:val="Head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w:t>
        </w:r>
        <w:r w:rsidR="00B0476E">
          <w:rPr>
            <w:noProof/>
          </w:rPr>
          <w:tab/>
        </w:r>
        <w:r>
          <w:rPr>
            <w:noProof/>
          </w:rPr>
          <w:t>APS61013 research project</w:t>
        </w:r>
        <w:r>
          <w:rPr>
            <w:noProof/>
          </w:rPr>
          <w:tab/>
          <w:t>Candidate number: 180163931</w:t>
        </w:r>
      </w:p>
    </w:sdtContent>
  </w:sdt>
  <w:p w14:paraId="0192912C" w14:textId="77777777" w:rsidR="00C11617" w:rsidRDefault="00C11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615"/>
    <w:multiLevelType w:val="hybridMultilevel"/>
    <w:tmpl w:val="D4EAB062"/>
    <w:lvl w:ilvl="0" w:tplc="DF7E8E98">
      <w:start w:val="1"/>
      <w:numFmt w:val="upp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74A97"/>
    <w:multiLevelType w:val="hybridMultilevel"/>
    <w:tmpl w:val="EA543A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685CBD"/>
    <w:multiLevelType w:val="hybridMultilevel"/>
    <w:tmpl w:val="F5AA02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F36A8"/>
    <w:multiLevelType w:val="hybridMultilevel"/>
    <w:tmpl w:val="6108CC4C"/>
    <w:lvl w:ilvl="0" w:tplc="934EB766">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A6B47"/>
    <w:multiLevelType w:val="hybridMultilevel"/>
    <w:tmpl w:val="FC6075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5A4AAF"/>
    <w:multiLevelType w:val="hybridMultilevel"/>
    <w:tmpl w:val="8E1E87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767794"/>
    <w:multiLevelType w:val="hybridMultilevel"/>
    <w:tmpl w:val="6DB43582"/>
    <w:lvl w:ilvl="0" w:tplc="6BE23534">
      <w:numFmt w:val="bullet"/>
      <w:lvlText w:val="-"/>
      <w:lvlJc w:val="left"/>
      <w:pPr>
        <w:ind w:left="720" w:hanging="360"/>
      </w:pPr>
      <w:rPr>
        <w:rFonts w:ascii="Calibri" w:eastAsiaTheme="minorEastAsia"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AB116B"/>
    <w:multiLevelType w:val="hybridMultilevel"/>
    <w:tmpl w:val="8E8884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648BC"/>
    <w:multiLevelType w:val="hybridMultilevel"/>
    <w:tmpl w:val="08AC253A"/>
    <w:lvl w:ilvl="0" w:tplc="1414AD2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523A7A"/>
    <w:multiLevelType w:val="hybridMultilevel"/>
    <w:tmpl w:val="374EFA72"/>
    <w:lvl w:ilvl="0" w:tplc="9224EFE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B4B6C"/>
    <w:multiLevelType w:val="hybridMultilevel"/>
    <w:tmpl w:val="6CE4EE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EA7B60"/>
    <w:multiLevelType w:val="hybridMultilevel"/>
    <w:tmpl w:val="4F7CB0B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BC0198"/>
    <w:multiLevelType w:val="hybridMultilevel"/>
    <w:tmpl w:val="5E1A8B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1A3412"/>
    <w:multiLevelType w:val="hybridMultilevel"/>
    <w:tmpl w:val="B12A3B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25036"/>
    <w:multiLevelType w:val="hybridMultilevel"/>
    <w:tmpl w:val="56EADCEA"/>
    <w:lvl w:ilvl="0" w:tplc="73EA4B5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DB0FEF"/>
    <w:multiLevelType w:val="hybridMultilevel"/>
    <w:tmpl w:val="440C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9643DB"/>
    <w:multiLevelType w:val="hybridMultilevel"/>
    <w:tmpl w:val="CCE85D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A115A2"/>
    <w:multiLevelType w:val="hybridMultilevel"/>
    <w:tmpl w:val="4BB4A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B11B29"/>
    <w:multiLevelType w:val="hybridMultilevel"/>
    <w:tmpl w:val="567669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9A3E21"/>
    <w:multiLevelType w:val="hybridMultilevel"/>
    <w:tmpl w:val="4CDE4E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5E204A"/>
    <w:multiLevelType w:val="hybridMultilevel"/>
    <w:tmpl w:val="0B46B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B4EF8"/>
    <w:multiLevelType w:val="hybridMultilevel"/>
    <w:tmpl w:val="E58A70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E9386E"/>
    <w:multiLevelType w:val="hybridMultilevel"/>
    <w:tmpl w:val="03AEA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F25CB6"/>
    <w:multiLevelType w:val="hybridMultilevel"/>
    <w:tmpl w:val="DC122B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DA4E54"/>
    <w:multiLevelType w:val="hybridMultilevel"/>
    <w:tmpl w:val="6FBA90D4"/>
    <w:lvl w:ilvl="0" w:tplc="8CECA87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AD3E5E"/>
    <w:multiLevelType w:val="hybridMultilevel"/>
    <w:tmpl w:val="335CD9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354AC8"/>
    <w:multiLevelType w:val="hybridMultilevel"/>
    <w:tmpl w:val="2FB49C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E86F17"/>
    <w:multiLevelType w:val="hybridMultilevel"/>
    <w:tmpl w:val="5E94B9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946D67"/>
    <w:multiLevelType w:val="hybridMultilevel"/>
    <w:tmpl w:val="623C0652"/>
    <w:lvl w:ilvl="0" w:tplc="B1A48E60">
      <w:start w:val="1"/>
      <w:numFmt w:val="upp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D43046"/>
    <w:multiLevelType w:val="multilevel"/>
    <w:tmpl w:val="30C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4"/>
  </w:num>
  <w:num w:numId="4">
    <w:abstractNumId w:val="23"/>
  </w:num>
  <w:num w:numId="5">
    <w:abstractNumId w:val="18"/>
  </w:num>
  <w:num w:numId="6">
    <w:abstractNumId w:val="19"/>
  </w:num>
  <w:num w:numId="7">
    <w:abstractNumId w:val="1"/>
  </w:num>
  <w:num w:numId="8">
    <w:abstractNumId w:val="25"/>
  </w:num>
  <w:num w:numId="9">
    <w:abstractNumId w:val="22"/>
  </w:num>
  <w:num w:numId="10">
    <w:abstractNumId w:val="10"/>
  </w:num>
  <w:num w:numId="11">
    <w:abstractNumId w:val="13"/>
  </w:num>
  <w:num w:numId="12">
    <w:abstractNumId w:val="2"/>
  </w:num>
  <w:num w:numId="13">
    <w:abstractNumId w:val="27"/>
  </w:num>
  <w:num w:numId="14">
    <w:abstractNumId w:val="15"/>
  </w:num>
  <w:num w:numId="15">
    <w:abstractNumId w:val="16"/>
  </w:num>
  <w:num w:numId="16">
    <w:abstractNumId w:val="12"/>
  </w:num>
  <w:num w:numId="17">
    <w:abstractNumId w:val="4"/>
  </w:num>
  <w:num w:numId="18">
    <w:abstractNumId w:val="7"/>
  </w:num>
  <w:num w:numId="19">
    <w:abstractNumId w:val="5"/>
  </w:num>
  <w:num w:numId="20">
    <w:abstractNumId w:val="11"/>
  </w:num>
  <w:num w:numId="21">
    <w:abstractNumId w:val="26"/>
  </w:num>
  <w:num w:numId="22">
    <w:abstractNumId w:val="17"/>
  </w:num>
  <w:num w:numId="23">
    <w:abstractNumId w:val="24"/>
  </w:num>
  <w:num w:numId="24">
    <w:abstractNumId w:val="3"/>
  </w:num>
  <w:num w:numId="25">
    <w:abstractNumId w:val="20"/>
  </w:num>
  <w:num w:numId="26">
    <w:abstractNumId w:val="28"/>
  </w:num>
  <w:num w:numId="27">
    <w:abstractNumId w:val="9"/>
  </w:num>
  <w:num w:numId="28">
    <w:abstractNumId w:val="21"/>
  </w:num>
  <w:num w:numId="29">
    <w:abstractNumId w:val="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23"/>
    <w:rsid w:val="000000F0"/>
    <w:rsid w:val="00000D21"/>
    <w:rsid w:val="00003331"/>
    <w:rsid w:val="00003C10"/>
    <w:rsid w:val="000046D1"/>
    <w:rsid w:val="00007CFB"/>
    <w:rsid w:val="000102AE"/>
    <w:rsid w:val="00010335"/>
    <w:rsid w:val="00010572"/>
    <w:rsid w:val="00010615"/>
    <w:rsid w:val="0001193F"/>
    <w:rsid w:val="00014F65"/>
    <w:rsid w:val="000166A4"/>
    <w:rsid w:val="000168C0"/>
    <w:rsid w:val="00020869"/>
    <w:rsid w:val="00020A06"/>
    <w:rsid w:val="0002179B"/>
    <w:rsid w:val="00022EF1"/>
    <w:rsid w:val="0002415A"/>
    <w:rsid w:val="00025E72"/>
    <w:rsid w:val="00025F11"/>
    <w:rsid w:val="00026E0B"/>
    <w:rsid w:val="000277AF"/>
    <w:rsid w:val="00027A6D"/>
    <w:rsid w:val="00027C59"/>
    <w:rsid w:val="00030279"/>
    <w:rsid w:val="0003759F"/>
    <w:rsid w:val="00037805"/>
    <w:rsid w:val="00037AAE"/>
    <w:rsid w:val="00037B41"/>
    <w:rsid w:val="00040BE7"/>
    <w:rsid w:val="00041120"/>
    <w:rsid w:val="0004151F"/>
    <w:rsid w:val="00041D9D"/>
    <w:rsid w:val="00041F23"/>
    <w:rsid w:val="000423B3"/>
    <w:rsid w:val="000433FD"/>
    <w:rsid w:val="000462C1"/>
    <w:rsid w:val="00046985"/>
    <w:rsid w:val="000501F0"/>
    <w:rsid w:val="000525C1"/>
    <w:rsid w:val="0005280C"/>
    <w:rsid w:val="00052B19"/>
    <w:rsid w:val="0005337F"/>
    <w:rsid w:val="0005466B"/>
    <w:rsid w:val="00055583"/>
    <w:rsid w:val="000566B0"/>
    <w:rsid w:val="00056C1E"/>
    <w:rsid w:val="00057EF8"/>
    <w:rsid w:val="000610BB"/>
    <w:rsid w:val="00061821"/>
    <w:rsid w:val="0006387E"/>
    <w:rsid w:val="00063EA7"/>
    <w:rsid w:val="00064014"/>
    <w:rsid w:val="00065065"/>
    <w:rsid w:val="00067BC3"/>
    <w:rsid w:val="0007002C"/>
    <w:rsid w:val="000701AC"/>
    <w:rsid w:val="00070287"/>
    <w:rsid w:val="000716E8"/>
    <w:rsid w:val="0007178E"/>
    <w:rsid w:val="00072FB0"/>
    <w:rsid w:val="00075850"/>
    <w:rsid w:val="00075BD6"/>
    <w:rsid w:val="00076A1A"/>
    <w:rsid w:val="000800E2"/>
    <w:rsid w:val="0008194C"/>
    <w:rsid w:val="00081DDB"/>
    <w:rsid w:val="00085082"/>
    <w:rsid w:val="00091240"/>
    <w:rsid w:val="00091516"/>
    <w:rsid w:val="00092BA0"/>
    <w:rsid w:val="00093694"/>
    <w:rsid w:val="000957C6"/>
    <w:rsid w:val="000967CA"/>
    <w:rsid w:val="000968C9"/>
    <w:rsid w:val="000A2345"/>
    <w:rsid w:val="000A463A"/>
    <w:rsid w:val="000B12A7"/>
    <w:rsid w:val="000B2F29"/>
    <w:rsid w:val="000B3D5E"/>
    <w:rsid w:val="000B4014"/>
    <w:rsid w:val="000B481F"/>
    <w:rsid w:val="000B5738"/>
    <w:rsid w:val="000B7CF5"/>
    <w:rsid w:val="000C00D6"/>
    <w:rsid w:val="000C0ADA"/>
    <w:rsid w:val="000C1099"/>
    <w:rsid w:val="000C27CC"/>
    <w:rsid w:val="000C2D7F"/>
    <w:rsid w:val="000C4431"/>
    <w:rsid w:val="000D1428"/>
    <w:rsid w:val="000D1E7B"/>
    <w:rsid w:val="000D3CB7"/>
    <w:rsid w:val="000D462B"/>
    <w:rsid w:val="000D46FC"/>
    <w:rsid w:val="000D6740"/>
    <w:rsid w:val="000D6AF6"/>
    <w:rsid w:val="000D6FFB"/>
    <w:rsid w:val="000E31AF"/>
    <w:rsid w:val="000E65E2"/>
    <w:rsid w:val="000E710C"/>
    <w:rsid w:val="000E7503"/>
    <w:rsid w:val="000F1D98"/>
    <w:rsid w:val="00102BA1"/>
    <w:rsid w:val="00106FFC"/>
    <w:rsid w:val="0010747E"/>
    <w:rsid w:val="00110D69"/>
    <w:rsid w:val="00111EF1"/>
    <w:rsid w:val="001139BB"/>
    <w:rsid w:val="00114877"/>
    <w:rsid w:val="00115AC2"/>
    <w:rsid w:val="001174AC"/>
    <w:rsid w:val="00117BB1"/>
    <w:rsid w:val="00120642"/>
    <w:rsid w:val="00120967"/>
    <w:rsid w:val="001217D6"/>
    <w:rsid w:val="001220CF"/>
    <w:rsid w:val="0012262B"/>
    <w:rsid w:val="00122EF4"/>
    <w:rsid w:val="00124F7B"/>
    <w:rsid w:val="001262A7"/>
    <w:rsid w:val="001268DA"/>
    <w:rsid w:val="00130BD4"/>
    <w:rsid w:val="00130C5F"/>
    <w:rsid w:val="00131BD2"/>
    <w:rsid w:val="00131CEC"/>
    <w:rsid w:val="001324D1"/>
    <w:rsid w:val="001347FF"/>
    <w:rsid w:val="00134B6C"/>
    <w:rsid w:val="00137EE0"/>
    <w:rsid w:val="001404A5"/>
    <w:rsid w:val="00140884"/>
    <w:rsid w:val="00140D07"/>
    <w:rsid w:val="00141456"/>
    <w:rsid w:val="00141B3C"/>
    <w:rsid w:val="0014247C"/>
    <w:rsid w:val="00142EA7"/>
    <w:rsid w:val="00145161"/>
    <w:rsid w:val="001451C7"/>
    <w:rsid w:val="00145556"/>
    <w:rsid w:val="00146947"/>
    <w:rsid w:val="0015006E"/>
    <w:rsid w:val="001511FC"/>
    <w:rsid w:val="0015289F"/>
    <w:rsid w:val="00153C69"/>
    <w:rsid w:val="001545A4"/>
    <w:rsid w:val="001550C6"/>
    <w:rsid w:val="0015607D"/>
    <w:rsid w:val="00156E73"/>
    <w:rsid w:val="00156F16"/>
    <w:rsid w:val="00160159"/>
    <w:rsid w:val="00160DD9"/>
    <w:rsid w:val="0016133B"/>
    <w:rsid w:val="001623CC"/>
    <w:rsid w:val="001641CC"/>
    <w:rsid w:val="00165C91"/>
    <w:rsid w:val="00165EE6"/>
    <w:rsid w:val="00166C69"/>
    <w:rsid w:val="0017044C"/>
    <w:rsid w:val="00170AB7"/>
    <w:rsid w:val="00171DCD"/>
    <w:rsid w:val="0017234B"/>
    <w:rsid w:val="0017294F"/>
    <w:rsid w:val="0017363D"/>
    <w:rsid w:val="0017423D"/>
    <w:rsid w:val="00174C59"/>
    <w:rsid w:val="00174E19"/>
    <w:rsid w:val="00175A5D"/>
    <w:rsid w:val="0017741B"/>
    <w:rsid w:val="00180F0F"/>
    <w:rsid w:val="00181A65"/>
    <w:rsid w:val="001838BE"/>
    <w:rsid w:val="00183CC7"/>
    <w:rsid w:val="00183FA9"/>
    <w:rsid w:val="00184452"/>
    <w:rsid w:val="001844FA"/>
    <w:rsid w:val="00184560"/>
    <w:rsid w:val="001866BD"/>
    <w:rsid w:val="001868DC"/>
    <w:rsid w:val="00190CBC"/>
    <w:rsid w:val="00190FB9"/>
    <w:rsid w:val="00192C99"/>
    <w:rsid w:val="001935E6"/>
    <w:rsid w:val="00197856"/>
    <w:rsid w:val="001A1163"/>
    <w:rsid w:val="001A355D"/>
    <w:rsid w:val="001A35DE"/>
    <w:rsid w:val="001A371B"/>
    <w:rsid w:val="001A374A"/>
    <w:rsid w:val="001A50B9"/>
    <w:rsid w:val="001A573E"/>
    <w:rsid w:val="001A5B5A"/>
    <w:rsid w:val="001A62C7"/>
    <w:rsid w:val="001A73CE"/>
    <w:rsid w:val="001B0A8F"/>
    <w:rsid w:val="001B0C0A"/>
    <w:rsid w:val="001B0C0C"/>
    <w:rsid w:val="001B14B7"/>
    <w:rsid w:val="001B14FF"/>
    <w:rsid w:val="001B1CB7"/>
    <w:rsid w:val="001B382F"/>
    <w:rsid w:val="001B3C29"/>
    <w:rsid w:val="001B3FD4"/>
    <w:rsid w:val="001B69FA"/>
    <w:rsid w:val="001B6C58"/>
    <w:rsid w:val="001B7892"/>
    <w:rsid w:val="001C251F"/>
    <w:rsid w:val="001C397F"/>
    <w:rsid w:val="001C3E35"/>
    <w:rsid w:val="001C5E93"/>
    <w:rsid w:val="001C615E"/>
    <w:rsid w:val="001C6F5D"/>
    <w:rsid w:val="001C73FC"/>
    <w:rsid w:val="001D0D45"/>
    <w:rsid w:val="001D2491"/>
    <w:rsid w:val="001D3968"/>
    <w:rsid w:val="001D3B1F"/>
    <w:rsid w:val="001D47EE"/>
    <w:rsid w:val="001D5BD3"/>
    <w:rsid w:val="001D5F81"/>
    <w:rsid w:val="001E01A9"/>
    <w:rsid w:val="001E051A"/>
    <w:rsid w:val="001E0908"/>
    <w:rsid w:val="001E3403"/>
    <w:rsid w:val="001E354E"/>
    <w:rsid w:val="001E46F7"/>
    <w:rsid w:val="001E6338"/>
    <w:rsid w:val="001E7026"/>
    <w:rsid w:val="001E7AE7"/>
    <w:rsid w:val="001E7C09"/>
    <w:rsid w:val="001F04E6"/>
    <w:rsid w:val="001F0C9C"/>
    <w:rsid w:val="001F34BD"/>
    <w:rsid w:val="001F3A49"/>
    <w:rsid w:val="001F44A0"/>
    <w:rsid w:val="001F54C4"/>
    <w:rsid w:val="001F7211"/>
    <w:rsid w:val="001F7F40"/>
    <w:rsid w:val="00200F8B"/>
    <w:rsid w:val="00202357"/>
    <w:rsid w:val="00202581"/>
    <w:rsid w:val="00202E0C"/>
    <w:rsid w:val="002050C1"/>
    <w:rsid w:val="0020673E"/>
    <w:rsid w:val="00206E9F"/>
    <w:rsid w:val="002129F6"/>
    <w:rsid w:val="00212B82"/>
    <w:rsid w:val="00212D2E"/>
    <w:rsid w:val="002161AE"/>
    <w:rsid w:val="0021643D"/>
    <w:rsid w:val="00216A90"/>
    <w:rsid w:val="002231D0"/>
    <w:rsid w:val="00224D30"/>
    <w:rsid w:val="00226EF4"/>
    <w:rsid w:val="00232B91"/>
    <w:rsid w:val="00234E58"/>
    <w:rsid w:val="0023519B"/>
    <w:rsid w:val="00235FCD"/>
    <w:rsid w:val="002364E7"/>
    <w:rsid w:val="00237045"/>
    <w:rsid w:val="002414BC"/>
    <w:rsid w:val="002421BC"/>
    <w:rsid w:val="00242AC6"/>
    <w:rsid w:val="0024339B"/>
    <w:rsid w:val="00244F6B"/>
    <w:rsid w:val="00244F6C"/>
    <w:rsid w:val="00245E21"/>
    <w:rsid w:val="00251056"/>
    <w:rsid w:val="00254ABE"/>
    <w:rsid w:val="0025532B"/>
    <w:rsid w:val="00260359"/>
    <w:rsid w:val="00263C36"/>
    <w:rsid w:val="0026522F"/>
    <w:rsid w:val="00265AD3"/>
    <w:rsid w:val="00266653"/>
    <w:rsid w:val="00266ECB"/>
    <w:rsid w:val="00271D4B"/>
    <w:rsid w:val="00274959"/>
    <w:rsid w:val="00274965"/>
    <w:rsid w:val="00275A19"/>
    <w:rsid w:val="00277781"/>
    <w:rsid w:val="00280359"/>
    <w:rsid w:val="00281071"/>
    <w:rsid w:val="002822AB"/>
    <w:rsid w:val="002839B1"/>
    <w:rsid w:val="00284F60"/>
    <w:rsid w:val="00285066"/>
    <w:rsid w:val="00286AB2"/>
    <w:rsid w:val="00286DE4"/>
    <w:rsid w:val="0029016B"/>
    <w:rsid w:val="002907EE"/>
    <w:rsid w:val="002913C8"/>
    <w:rsid w:val="002929F3"/>
    <w:rsid w:val="002931A4"/>
    <w:rsid w:val="00293FD8"/>
    <w:rsid w:val="00295208"/>
    <w:rsid w:val="002A07B1"/>
    <w:rsid w:val="002A1081"/>
    <w:rsid w:val="002A3560"/>
    <w:rsid w:val="002A54B7"/>
    <w:rsid w:val="002A5758"/>
    <w:rsid w:val="002A7991"/>
    <w:rsid w:val="002B0F1D"/>
    <w:rsid w:val="002B1054"/>
    <w:rsid w:val="002B1C36"/>
    <w:rsid w:val="002B4A92"/>
    <w:rsid w:val="002B5DD6"/>
    <w:rsid w:val="002B684D"/>
    <w:rsid w:val="002B6CC2"/>
    <w:rsid w:val="002B781C"/>
    <w:rsid w:val="002B7EA5"/>
    <w:rsid w:val="002C0874"/>
    <w:rsid w:val="002C0C37"/>
    <w:rsid w:val="002C1FF7"/>
    <w:rsid w:val="002C33BF"/>
    <w:rsid w:val="002C3510"/>
    <w:rsid w:val="002C3F1E"/>
    <w:rsid w:val="002D0F0F"/>
    <w:rsid w:val="002D189F"/>
    <w:rsid w:val="002D2779"/>
    <w:rsid w:val="002D2BDC"/>
    <w:rsid w:val="002D34A0"/>
    <w:rsid w:val="002D3895"/>
    <w:rsid w:val="002D3A73"/>
    <w:rsid w:val="002D47C0"/>
    <w:rsid w:val="002D7C51"/>
    <w:rsid w:val="002E3183"/>
    <w:rsid w:val="002E4587"/>
    <w:rsid w:val="002E48BE"/>
    <w:rsid w:val="002E6F31"/>
    <w:rsid w:val="002E735F"/>
    <w:rsid w:val="002F15D8"/>
    <w:rsid w:val="002F2E16"/>
    <w:rsid w:val="002F53FB"/>
    <w:rsid w:val="002F69DA"/>
    <w:rsid w:val="0030045C"/>
    <w:rsid w:val="00300E66"/>
    <w:rsid w:val="003014AE"/>
    <w:rsid w:val="00301881"/>
    <w:rsid w:val="003027BC"/>
    <w:rsid w:val="00302E3A"/>
    <w:rsid w:val="00304BEB"/>
    <w:rsid w:val="00305731"/>
    <w:rsid w:val="00306690"/>
    <w:rsid w:val="00306CF8"/>
    <w:rsid w:val="003077D0"/>
    <w:rsid w:val="00307910"/>
    <w:rsid w:val="003102DE"/>
    <w:rsid w:val="00313AA0"/>
    <w:rsid w:val="00314458"/>
    <w:rsid w:val="00315370"/>
    <w:rsid w:val="00324C84"/>
    <w:rsid w:val="00325B3F"/>
    <w:rsid w:val="00327C12"/>
    <w:rsid w:val="00334158"/>
    <w:rsid w:val="003372CE"/>
    <w:rsid w:val="003400FC"/>
    <w:rsid w:val="003408F1"/>
    <w:rsid w:val="0034528C"/>
    <w:rsid w:val="00351B55"/>
    <w:rsid w:val="00351D51"/>
    <w:rsid w:val="00352C6F"/>
    <w:rsid w:val="00354CD0"/>
    <w:rsid w:val="00354DF9"/>
    <w:rsid w:val="00357E9E"/>
    <w:rsid w:val="00360CD3"/>
    <w:rsid w:val="00361DDA"/>
    <w:rsid w:val="003638C7"/>
    <w:rsid w:val="00363C0D"/>
    <w:rsid w:val="00364E75"/>
    <w:rsid w:val="00365FEA"/>
    <w:rsid w:val="00370103"/>
    <w:rsid w:val="00370281"/>
    <w:rsid w:val="00370A17"/>
    <w:rsid w:val="0037329D"/>
    <w:rsid w:val="003734E7"/>
    <w:rsid w:val="00374616"/>
    <w:rsid w:val="00374E1B"/>
    <w:rsid w:val="003753BE"/>
    <w:rsid w:val="003761C0"/>
    <w:rsid w:val="0037666A"/>
    <w:rsid w:val="003768E4"/>
    <w:rsid w:val="00380058"/>
    <w:rsid w:val="003804AE"/>
    <w:rsid w:val="0038102D"/>
    <w:rsid w:val="00381524"/>
    <w:rsid w:val="003826D8"/>
    <w:rsid w:val="0038387D"/>
    <w:rsid w:val="00383C57"/>
    <w:rsid w:val="00384D16"/>
    <w:rsid w:val="0038534E"/>
    <w:rsid w:val="00385653"/>
    <w:rsid w:val="00385C48"/>
    <w:rsid w:val="00390181"/>
    <w:rsid w:val="00390B08"/>
    <w:rsid w:val="0039296D"/>
    <w:rsid w:val="00395E54"/>
    <w:rsid w:val="0039716B"/>
    <w:rsid w:val="003A18DB"/>
    <w:rsid w:val="003A215E"/>
    <w:rsid w:val="003A23BC"/>
    <w:rsid w:val="003A37E6"/>
    <w:rsid w:val="003A44A1"/>
    <w:rsid w:val="003A6FBD"/>
    <w:rsid w:val="003B3325"/>
    <w:rsid w:val="003B3688"/>
    <w:rsid w:val="003B5E06"/>
    <w:rsid w:val="003B661C"/>
    <w:rsid w:val="003C18E9"/>
    <w:rsid w:val="003C1F73"/>
    <w:rsid w:val="003C2776"/>
    <w:rsid w:val="003C384B"/>
    <w:rsid w:val="003C5341"/>
    <w:rsid w:val="003C5770"/>
    <w:rsid w:val="003C5D29"/>
    <w:rsid w:val="003D16D0"/>
    <w:rsid w:val="003D3B05"/>
    <w:rsid w:val="003D6320"/>
    <w:rsid w:val="003D67B1"/>
    <w:rsid w:val="003D706C"/>
    <w:rsid w:val="003E1CBF"/>
    <w:rsid w:val="003E1E2A"/>
    <w:rsid w:val="003E33B3"/>
    <w:rsid w:val="003E4229"/>
    <w:rsid w:val="003E684E"/>
    <w:rsid w:val="003F0DB2"/>
    <w:rsid w:val="003F211C"/>
    <w:rsid w:val="003F2423"/>
    <w:rsid w:val="003F4D17"/>
    <w:rsid w:val="003F4E78"/>
    <w:rsid w:val="003F56DA"/>
    <w:rsid w:val="003F627A"/>
    <w:rsid w:val="003F67E5"/>
    <w:rsid w:val="003F6B5D"/>
    <w:rsid w:val="003F6CA3"/>
    <w:rsid w:val="003F6FC4"/>
    <w:rsid w:val="00401838"/>
    <w:rsid w:val="004040B3"/>
    <w:rsid w:val="0040461E"/>
    <w:rsid w:val="00404684"/>
    <w:rsid w:val="00407071"/>
    <w:rsid w:val="004107A9"/>
    <w:rsid w:val="0041176A"/>
    <w:rsid w:val="00411DB6"/>
    <w:rsid w:val="00412063"/>
    <w:rsid w:val="00413FA7"/>
    <w:rsid w:val="00414479"/>
    <w:rsid w:val="00415821"/>
    <w:rsid w:val="004169D3"/>
    <w:rsid w:val="0041717C"/>
    <w:rsid w:val="00420212"/>
    <w:rsid w:val="004217C5"/>
    <w:rsid w:val="00421B5B"/>
    <w:rsid w:val="00421DD2"/>
    <w:rsid w:val="00422542"/>
    <w:rsid w:val="00423053"/>
    <w:rsid w:val="0042726E"/>
    <w:rsid w:val="0042767B"/>
    <w:rsid w:val="00430ABF"/>
    <w:rsid w:val="00433754"/>
    <w:rsid w:val="00435BEA"/>
    <w:rsid w:val="00437944"/>
    <w:rsid w:val="00442272"/>
    <w:rsid w:val="00442470"/>
    <w:rsid w:val="00445728"/>
    <w:rsid w:val="004474BC"/>
    <w:rsid w:val="00450E56"/>
    <w:rsid w:val="00451058"/>
    <w:rsid w:val="00451250"/>
    <w:rsid w:val="00452F22"/>
    <w:rsid w:val="00453F99"/>
    <w:rsid w:val="00454C11"/>
    <w:rsid w:val="00455700"/>
    <w:rsid w:val="00455BD7"/>
    <w:rsid w:val="00457BBD"/>
    <w:rsid w:val="004618D1"/>
    <w:rsid w:val="00461E79"/>
    <w:rsid w:val="004632B0"/>
    <w:rsid w:val="0046344D"/>
    <w:rsid w:val="00464D7E"/>
    <w:rsid w:val="0046695A"/>
    <w:rsid w:val="00467705"/>
    <w:rsid w:val="0047069C"/>
    <w:rsid w:val="004706E6"/>
    <w:rsid w:val="004707B3"/>
    <w:rsid w:val="00470992"/>
    <w:rsid w:val="00471859"/>
    <w:rsid w:val="00471BA6"/>
    <w:rsid w:val="00473699"/>
    <w:rsid w:val="0047422C"/>
    <w:rsid w:val="00475EA3"/>
    <w:rsid w:val="00475FA0"/>
    <w:rsid w:val="004779A4"/>
    <w:rsid w:val="004816D8"/>
    <w:rsid w:val="004834F2"/>
    <w:rsid w:val="00484AA3"/>
    <w:rsid w:val="0048578A"/>
    <w:rsid w:val="0048693E"/>
    <w:rsid w:val="00487D93"/>
    <w:rsid w:val="004902EE"/>
    <w:rsid w:val="00490510"/>
    <w:rsid w:val="00491087"/>
    <w:rsid w:val="004955A3"/>
    <w:rsid w:val="00496175"/>
    <w:rsid w:val="0049679D"/>
    <w:rsid w:val="00496838"/>
    <w:rsid w:val="00496C9C"/>
    <w:rsid w:val="004A0933"/>
    <w:rsid w:val="004A1089"/>
    <w:rsid w:val="004A27EF"/>
    <w:rsid w:val="004A293C"/>
    <w:rsid w:val="004A4165"/>
    <w:rsid w:val="004A493E"/>
    <w:rsid w:val="004A4D31"/>
    <w:rsid w:val="004A72FA"/>
    <w:rsid w:val="004B000A"/>
    <w:rsid w:val="004B1993"/>
    <w:rsid w:val="004B224A"/>
    <w:rsid w:val="004B40BF"/>
    <w:rsid w:val="004C0471"/>
    <w:rsid w:val="004C1F56"/>
    <w:rsid w:val="004C27F3"/>
    <w:rsid w:val="004C4167"/>
    <w:rsid w:val="004C4B84"/>
    <w:rsid w:val="004C565B"/>
    <w:rsid w:val="004C6844"/>
    <w:rsid w:val="004D1CD9"/>
    <w:rsid w:val="004D1E93"/>
    <w:rsid w:val="004D2349"/>
    <w:rsid w:val="004D2CDF"/>
    <w:rsid w:val="004D322C"/>
    <w:rsid w:val="004D323E"/>
    <w:rsid w:val="004D55BF"/>
    <w:rsid w:val="004D611D"/>
    <w:rsid w:val="004D63F4"/>
    <w:rsid w:val="004D6AF7"/>
    <w:rsid w:val="004D6C9B"/>
    <w:rsid w:val="004D7B1B"/>
    <w:rsid w:val="004E02F9"/>
    <w:rsid w:val="004E0D6B"/>
    <w:rsid w:val="004E1F8A"/>
    <w:rsid w:val="004E2F33"/>
    <w:rsid w:val="004E35D7"/>
    <w:rsid w:val="004E36B1"/>
    <w:rsid w:val="004E40F1"/>
    <w:rsid w:val="004E4138"/>
    <w:rsid w:val="004E43EF"/>
    <w:rsid w:val="004E45CF"/>
    <w:rsid w:val="004F0FFA"/>
    <w:rsid w:val="004F19F9"/>
    <w:rsid w:val="004F488D"/>
    <w:rsid w:val="004F60AA"/>
    <w:rsid w:val="00503652"/>
    <w:rsid w:val="00503803"/>
    <w:rsid w:val="0050381B"/>
    <w:rsid w:val="00503EEA"/>
    <w:rsid w:val="00505980"/>
    <w:rsid w:val="00511177"/>
    <w:rsid w:val="00512A9D"/>
    <w:rsid w:val="005132E7"/>
    <w:rsid w:val="005175B3"/>
    <w:rsid w:val="0052083E"/>
    <w:rsid w:val="00520D2C"/>
    <w:rsid w:val="0052412B"/>
    <w:rsid w:val="0052520B"/>
    <w:rsid w:val="00525CBC"/>
    <w:rsid w:val="00526438"/>
    <w:rsid w:val="00526975"/>
    <w:rsid w:val="005309D4"/>
    <w:rsid w:val="00531BB8"/>
    <w:rsid w:val="00533313"/>
    <w:rsid w:val="0053342D"/>
    <w:rsid w:val="0053361E"/>
    <w:rsid w:val="0053674C"/>
    <w:rsid w:val="00536EF8"/>
    <w:rsid w:val="005431E2"/>
    <w:rsid w:val="005436C1"/>
    <w:rsid w:val="00543A8A"/>
    <w:rsid w:val="0054466B"/>
    <w:rsid w:val="00545B02"/>
    <w:rsid w:val="00552AE9"/>
    <w:rsid w:val="00553F13"/>
    <w:rsid w:val="005615BD"/>
    <w:rsid w:val="00562183"/>
    <w:rsid w:val="00562B6C"/>
    <w:rsid w:val="00562C5A"/>
    <w:rsid w:val="00562EAC"/>
    <w:rsid w:val="005657E3"/>
    <w:rsid w:val="00566268"/>
    <w:rsid w:val="005666A4"/>
    <w:rsid w:val="005668B9"/>
    <w:rsid w:val="00570739"/>
    <w:rsid w:val="00570B22"/>
    <w:rsid w:val="00573A96"/>
    <w:rsid w:val="00575F25"/>
    <w:rsid w:val="00577114"/>
    <w:rsid w:val="005774F1"/>
    <w:rsid w:val="00583A7B"/>
    <w:rsid w:val="005850F7"/>
    <w:rsid w:val="0058604E"/>
    <w:rsid w:val="00586343"/>
    <w:rsid w:val="00586C42"/>
    <w:rsid w:val="00587BE9"/>
    <w:rsid w:val="00587CB2"/>
    <w:rsid w:val="005908CC"/>
    <w:rsid w:val="00590C2F"/>
    <w:rsid w:val="00591620"/>
    <w:rsid w:val="00592E5C"/>
    <w:rsid w:val="00595B86"/>
    <w:rsid w:val="00595DAA"/>
    <w:rsid w:val="0059612C"/>
    <w:rsid w:val="005A0805"/>
    <w:rsid w:val="005A1A4E"/>
    <w:rsid w:val="005A3A6F"/>
    <w:rsid w:val="005A4123"/>
    <w:rsid w:val="005A4600"/>
    <w:rsid w:val="005A64D8"/>
    <w:rsid w:val="005A65E4"/>
    <w:rsid w:val="005A67CE"/>
    <w:rsid w:val="005A719C"/>
    <w:rsid w:val="005B1AE1"/>
    <w:rsid w:val="005B2790"/>
    <w:rsid w:val="005B3C77"/>
    <w:rsid w:val="005B48FB"/>
    <w:rsid w:val="005B7CC5"/>
    <w:rsid w:val="005C068A"/>
    <w:rsid w:val="005C090D"/>
    <w:rsid w:val="005C09D3"/>
    <w:rsid w:val="005C185A"/>
    <w:rsid w:val="005C1931"/>
    <w:rsid w:val="005C19A9"/>
    <w:rsid w:val="005C465C"/>
    <w:rsid w:val="005C5FAA"/>
    <w:rsid w:val="005D0312"/>
    <w:rsid w:val="005D0838"/>
    <w:rsid w:val="005D30A3"/>
    <w:rsid w:val="005D5DE8"/>
    <w:rsid w:val="005E03A7"/>
    <w:rsid w:val="005E0682"/>
    <w:rsid w:val="005E147F"/>
    <w:rsid w:val="005E23B4"/>
    <w:rsid w:val="005E33B7"/>
    <w:rsid w:val="005F04F5"/>
    <w:rsid w:val="005F0DF4"/>
    <w:rsid w:val="005F124D"/>
    <w:rsid w:val="005F368D"/>
    <w:rsid w:val="005F4666"/>
    <w:rsid w:val="005F630C"/>
    <w:rsid w:val="005F720F"/>
    <w:rsid w:val="005F75CF"/>
    <w:rsid w:val="005F7645"/>
    <w:rsid w:val="006005BB"/>
    <w:rsid w:val="00604155"/>
    <w:rsid w:val="00604DFB"/>
    <w:rsid w:val="0060666D"/>
    <w:rsid w:val="00607A52"/>
    <w:rsid w:val="006101F0"/>
    <w:rsid w:val="006132CF"/>
    <w:rsid w:val="00613E1C"/>
    <w:rsid w:val="00615840"/>
    <w:rsid w:val="00620C27"/>
    <w:rsid w:val="0062172B"/>
    <w:rsid w:val="0062244F"/>
    <w:rsid w:val="00624317"/>
    <w:rsid w:val="00626E74"/>
    <w:rsid w:val="00631238"/>
    <w:rsid w:val="006321B6"/>
    <w:rsid w:val="0063280D"/>
    <w:rsid w:val="0063364F"/>
    <w:rsid w:val="0063429A"/>
    <w:rsid w:val="00634A1D"/>
    <w:rsid w:val="00634B14"/>
    <w:rsid w:val="00634D99"/>
    <w:rsid w:val="00634FB5"/>
    <w:rsid w:val="00635F4A"/>
    <w:rsid w:val="00636602"/>
    <w:rsid w:val="00636DE1"/>
    <w:rsid w:val="006371DD"/>
    <w:rsid w:val="0063730B"/>
    <w:rsid w:val="006428A3"/>
    <w:rsid w:val="006433C4"/>
    <w:rsid w:val="00645A3A"/>
    <w:rsid w:val="006460B9"/>
    <w:rsid w:val="0064731D"/>
    <w:rsid w:val="006476AA"/>
    <w:rsid w:val="0064788D"/>
    <w:rsid w:val="00647991"/>
    <w:rsid w:val="0065018A"/>
    <w:rsid w:val="00651158"/>
    <w:rsid w:val="00651277"/>
    <w:rsid w:val="00653807"/>
    <w:rsid w:val="00653E43"/>
    <w:rsid w:val="00653EC3"/>
    <w:rsid w:val="00654132"/>
    <w:rsid w:val="0065538F"/>
    <w:rsid w:val="00655DEB"/>
    <w:rsid w:val="00656A31"/>
    <w:rsid w:val="00656B03"/>
    <w:rsid w:val="006607C4"/>
    <w:rsid w:val="00662DB7"/>
    <w:rsid w:val="00663266"/>
    <w:rsid w:val="006632C7"/>
    <w:rsid w:val="00663E9E"/>
    <w:rsid w:val="00664F72"/>
    <w:rsid w:val="00666258"/>
    <w:rsid w:val="00666314"/>
    <w:rsid w:val="00666D8B"/>
    <w:rsid w:val="00674490"/>
    <w:rsid w:val="00674EB9"/>
    <w:rsid w:val="00676897"/>
    <w:rsid w:val="0068020C"/>
    <w:rsid w:val="00682C46"/>
    <w:rsid w:val="00683FAE"/>
    <w:rsid w:val="0068688E"/>
    <w:rsid w:val="00687790"/>
    <w:rsid w:val="00691D98"/>
    <w:rsid w:val="006926BB"/>
    <w:rsid w:val="006A04B5"/>
    <w:rsid w:val="006A1164"/>
    <w:rsid w:val="006A172A"/>
    <w:rsid w:val="006A2172"/>
    <w:rsid w:val="006A39FC"/>
    <w:rsid w:val="006A4E4B"/>
    <w:rsid w:val="006A57EC"/>
    <w:rsid w:val="006A6B8F"/>
    <w:rsid w:val="006A6E7D"/>
    <w:rsid w:val="006B1165"/>
    <w:rsid w:val="006B141C"/>
    <w:rsid w:val="006B6041"/>
    <w:rsid w:val="006B6590"/>
    <w:rsid w:val="006C049A"/>
    <w:rsid w:val="006C0560"/>
    <w:rsid w:val="006C0D06"/>
    <w:rsid w:val="006C1DD1"/>
    <w:rsid w:val="006C2321"/>
    <w:rsid w:val="006C37EA"/>
    <w:rsid w:val="006C4388"/>
    <w:rsid w:val="006D1636"/>
    <w:rsid w:val="006E0BE9"/>
    <w:rsid w:val="006E0EFA"/>
    <w:rsid w:val="006E129B"/>
    <w:rsid w:val="006E1305"/>
    <w:rsid w:val="006E19AD"/>
    <w:rsid w:val="006E5CFA"/>
    <w:rsid w:val="006E5E23"/>
    <w:rsid w:val="006E7114"/>
    <w:rsid w:val="006E7856"/>
    <w:rsid w:val="006F1142"/>
    <w:rsid w:val="006F16E0"/>
    <w:rsid w:val="006F2099"/>
    <w:rsid w:val="006F21B2"/>
    <w:rsid w:val="006F3B1F"/>
    <w:rsid w:val="006F4976"/>
    <w:rsid w:val="006F4EF9"/>
    <w:rsid w:val="007008E0"/>
    <w:rsid w:val="00701672"/>
    <w:rsid w:val="00701FE3"/>
    <w:rsid w:val="00701FEC"/>
    <w:rsid w:val="00702163"/>
    <w:rsid w:val="00703472"/>
    <w:rsid w:val="00703D21"/>
    <w:rsid w:val="007046D8"/>
    <w:rsid w:val="0070514A"/>
    <w:rsid w:val="0070725E"/>
    <w:rsid w:val="0071042C"/>
    <w:rsid w:val="007110AF"/>
    <w:rsid w:val="0071149E"/>
    <w:rsid w:val="00711AAD"/>
    <w:rsid w:val="007129BB"/>
    <w:rsid w:val="00714689"/>
    <w:rsid w:val="007158D2"/>
    <w:rsid w:val="007206CC"/>
    <w:rsid w:val="0072205D"/>
    <w:rsid w:val="00724971"/>
    <w:rsid w:val="00724E1B"/>
    <w:rsid w:val="00727C21"/>
    <w:rsid w:val="007306B0"/>
    <w:rsid w:val="007312C9"/>
    <w:rsid w:val="00731BA1"/>
    <w:rsid w:val="00731BA2"/>
    <w:rsid w:val="0073265C"/>
    <w:rsid w:val="00732710"/>
    <w:rsid w:val="00744DC5"/>
    <w:rsid w:val="00745977"/>
    <w:rsid w:val="00745B32"/>
    <w:rsid w:val="007466E5"/>
    <w:rsid w:val="00747C55"/>
    <w:rsid w:val="007507F0"/>
    <w:rsid w:val="0075146D"/>
    <w:rsid w:val="00751484"/>
    <w:rsid w:val="00752CE2"/>
    <w:rsid w:val="00753EA0"/>
    <w:rsid w:val="00753FE2"/>
    <w:rsid w:val="00755188"/>
    <w:rsid w:val="00757E72"/>
    <w:rsid w:val="00762F3A"/>
    <w:rsid w:val="00764991"/>
    <w:rsid w:val="00765FAC"/>
    <w:rsid w:val="007664FD"/>
    <w:rsid w:val="00771454"/>
    <w:rsid w:val="00772144"/>
    <w:rsid w:val="00773BCA"/>
    <w:rsid w:val="00774617"/>
    <w:rsid w:val="0077565E"/>
    <w:rsid w:val="00776A38"/>
    <w:rsid w:val="007773E8"/>
    <w:rsid w:val="007805BE"/>
    <w:rsid w:val="007806A5"/>
    <w:rsid w:val="00780FD5"/>
    <w:rsid w:val="007828D8"/>
    <w:rsid w:val="00782C2C"/>
    <w:rsid w:val="00784E8F"/>
    <w:rsid w:val="00786ED6"/>
    <w:rsid w:val="00786F74"/>
    <w:rsid w:val="007877E7"/>
    <w:rsid w:val="007902AD"/>
    <w:rsid w:val="00792626"/>
    <w:rsid w:val="007942D2"/>
    <w:rsid w:val="0079656C"/>
    <w:rsid w:val="00797615"/>
    <w:rsid w:val="007A0B29"/>
    <w:rsid w:val="007A3BB0"/>
    <w:rsid w:val="007A527C"/>
    <w:rsid w:val="007A567B"/>
    <w:rsid w:val="007A6A97"/>
    <w:rsid w:val="007B3F22"/>
    <w:rsid w:val="007B5978"/>
    <w:rsid w:val="007B72FB"/>
    <w:rsid w:val="007B7DB3"/>
    <w:rsid w:val="007C081D"/>
    <w:rsid w:val="007C1E89"/>
    <w:rsid w:val="007C29F6"/>
    <w:rsid w:val="007C2B98"/>
    <w:rsid w:val="007C32E6"/>
    <w:rsid w:val="007C3854"/>
    <w:rsid w:val="007C5579"/>
    <w:rsid w:val="007C6E13"/>
    <w:rsid w:val="007C7CC1"/>
    <w:rsid w:val="007D08EE"/>
    <w:rsid w:val="007D1274"/>
    <w:rsid w:val="007D1C54"/>
    <w:rsid w:val="007D1FCA"/>
    <w:rsid w:val="007D1FCE"/>
    <w:rsid w:val="007D341A"/>
    <w:rsid w:val="007D4DE6"/>
    <w:rsid w:val="007D5CD1"/>
    <w:rsid w:val="007D5E57"/>
    <w:rsid w:val="007D79FE"/>
    <w:rsid w:val="007E0591"/>
    <w:rsid w:val="007E17DB"/>
    <w:rsid w:val="007E2710"/>
    <w:rsid w:val="007E2757"/>
    <w:rsid w:val="007E3690"/>
    <w:rsid w:val="007E3B61"/>
    <w:rsid w:val="007E6202"/>
    <w:rsid w:val="007E6390"/>
    <w:rsid w:val="007E646C"/>
    <w:rsid w:val="007F100B"/>
    <w:rsid w:val="007F3FD2"/>
    <w:rsid w:val="007F52E3"/>
    <w:rsid w:val="007F5AFE"/>
    <w:rsid w:val="0080082A"/>
    <w:rsid w:val="00800F8E"/>
    <w:rsid w:val="008017E7"/>
    <w:rsid w:val="008038E4"/>
    <w:rsid w:val="008078CA"/>
    <w:rsid w:val="0081079A"/>
    <w:rsid w:val="00811B23"/>
    <w:rsid w:val="008139A8"/>
    <w:rsid w:val="00815C16"/>
    <w:rsid w:val="008203A5"/>
    <w:rsid w:val="00823078"/>
    <w:rsid w:val="008231FF"/>
    <w:rsid w:val="008246A8"/>
    <w:rsid w:val="0082577C"/>
    <w:rsid w:val="008302BF"/>
    <w:rsid w:val="00831208"/>
    <w:rsid w:val="00831BC8"/>
    <w:rsid w:val="008320E9"/>
    <w:rsid w:val="00832360"/>
    <w:rsid w:val="00834842"/>
    <w:rsid w:val="00835198"/>
    <w:rsid w:val="008371CA"/>
    <w:rsid w:val="008409E6"/>
    <w:rsid w:val="008431D5"/>
    <w:rsid w:val="00843D22"/>
    <w:rsid w:val="00845561"/>
    <w:rsid w:val="00845D63"/>
    <w:rsid w:val="00846898"/>
    <w:rsid w:val="00846B6D"/>
    <w:rsid w:val="008504E5"/>
    <w:rsid w:val="008511DA"/>
    <w:rsid w:val="008516CB"/>
    <w:rsid w:val="00852A09"/>
    <w:rsid w:val="00853265"/>
    <w:rsid w:val="00853491"/>
    <w:rsid w:val="00856AFA"/>
    <w:rsid w:val="00856AFF"/>
    <w:rsid w:val="00857CFD"/>
    <w:rsid w:val="0086058D"/>
    <w:rsid w:val="00860EB6"/>
    <w:rsid w:val="00862646"/>
    <w:rsid w:val="00862F06"/>
    <w:rsid w:val="008634B8"/>
    <w:rsid w:val="00864188"/>
    <w:rsid w:val="00864C8F"/>
    <w:rsid w:val="00864D42"/>
    <w:rsid w:val="00865D9C"/>
    <w:rsid w:val="008671DD"/>
    <w:rsid w:val="0087318A"/>
    <w:rsid w:val="00873E43"/>
    <w:rsid w:val="00873EF8"/>
    <w:rsid w:val="00875757"/>
    <w:rsid w:val="0087635C"/>
    <w:rsid w:val="008806EE"/>
    <w:rsid w:val="00880B6C"/>
    <w:rsid w:val="008829A4"/>
    <w:rsid w:val="008830DB"/>
    <w:rsid w:val="008836BA"/>
    <w:rsid w:val="00883FDC"/>
    <w:rsid w:val="008842B1"/>
    <w:rsid w:val="008901AE"/>
    <w:rsid w:val="0089061A"/>
    <w:rsid w:val="00890DAB"/>
    <w:rsid w:val="00890DF4"/>
    <w:rsid w:val="00892409"/>
    <w:rsid w:val="0089372D"/>
    <w:rsid w:val="0089489E"/>
    <w:rsid w:val="00895EB2"/>
    <w:rsid w:val="008A1162"/>
    <w:rsid w:val="008A1DEA"/>
    <w:rsid w:val="008A2C97"/>
    <w:rsid w:val="008A2E7C"/>
    <w:rsid w:val="008B049D"/>
    <w:rsid w:val="008B2576"/>
    <w:rsid w:val="008B2FDF"/>
    <w:rsid w:val="008B6071"/>
    <w:rsid w:val="008B7194"/>
    <w:rsid w:val="008B792A"/>
    <w:rsid w:val="008C1E46"/>
    <w:rsid w:val="008C22B0"/>
    <w:rsid w:val="008C4F75"/>
    <w:rsid w:val="008C65E2"/>
    <w:rsid w:val="008C7173"/>
    <w:rsid w:val="008D0FEA"/>
    <w:rsid w:val="008D1A7E"/>
    <w:rsid w:val="008D3035"/>
    <w:rsid w:val="008D3791"/>
    <w:rsid w:val="008D3DFC"/>
    <w:rsid w:val="008D588C"/>
    <w:rsid w:val="008D5A89"/>
    <w:rsid w:val="008D63A0"/>
    <w:rsid w:val="008D7386"/>
    <w:rsid w:val="008E25B2"/>
    <w:rsid w:val="008E4E88"/>
    <w:rsid w:val="008E5737"/>
    <w:rsid w:val="008E7393"/>
    <w:rsid w:val="008F23AD"/>
    <w:rsid w:val="008F4568"/>
    <w:rsid w:val="008F61C7"/>
    <w:rsid w:val="008F7538"/>
    <w:rsid w:val="008F7CF5"/>
    <w:rsid w:val="00907817"/>
    <w:rsid w:val="00914D12"/>
    <w:rsid w:val="00915C53"/>
    <w:rsid w:val="0091675C"/>
    <w:rsid w:val="009224D0"/>
    <w:rsid w:val="00923668"/>
    <w:rsid w:val="00925079"/>
    <w:rsid w:val="0092557C"/>
    <w:rsid w:val="00925EBD"/>
    <w:rsid w:val="009308CB"/>
    <w:rsid w:val="00930EF9"/>
    <w:rsid w:val="009316EA"/>
    <w:rsid w:val="00931F30"/>
    <w:rsid w:val="009401B9"/>
    <w:rsid w:val="00940FD9"/>
    <w:rsid w:val="00943889"/>
    <w:rsid w:val="00946849"/>
    <w:rsid w:val="00947167"/>
    <w:rsid w:val="00951249"/>
    <w:rsid w:val="009522AC"/>
    <w:rsid w:val="00953CAD"/>
    <w:rsid w:val="00953E15"/>
    <w:rsid w:val="0095497A"/>
    <w:rsid w:val="0095669B"/>
    <w:rsid w:val="00960E6A"/>
    <w:rsid w:val="00965489"/>
    <w:rsid w:val="009656D6"/>
    <w:rsid w:val="00970076"/>
    <w:rsid w:val="00970661"/>
    <w:rsid w:val="00970EAC"/>
    <w:rsid w:val="009714BE"/>
    <w:rsid w:val="0097194C"/>
    <w:rsid w:val="009727E4"/>
    <w:rsid w:val="00972A54"/>
    <w:rsid w:val="00972C56"/>
    <w:rsid w:val="00973B07"/>
    <w:rsid w:val="00973F40"/>
    <w:rsid w:val="009755E2"/>
    <w:rsid w:val="0097593E"/>
    <w:rsid w:val="00975F64"/>
    <w:rsid w:val="0097649E"/>
    <w:rsid w:val="00980A2F"/>
    <w:rsid w:val="00980B97"/>
    <w:rsid w:val="009827D4"/>
    <w:rsid w:val="0098346A"/>
    <w:rsid w:val="00985BB5"/>
    <w:rsid w:val="00990275"/>
    <w:rsid w:val="009903B8"/>
    <w:rsid w:val="009904DE"/>
    <w:rsid w:val="00991993"/>
    <w:rsid w:val="009960A8"/>
    <w:rsid w:val="009966E0"/>
    <w:rsid w:val="00997FE6"/>
    <w:rsid w:val="009A3734"/>
    <w:rsid w:val="009A569A"/>
    <w:rsid w:val="009A6550"/>
    <w:rsid w:val="009A7E9C"/>
    <w:rsid w:val="009B3C9E"/>
    <w:rsid w:val="009B503C"/>
    <w:rsid w:val="009B5BD0"/>
    <w:rsid w:val="009C095F"/>
    <w:rsid w:val="009C1C89"/>
    <w:rsid w:val="009C345A"/>
    <w:rsid w:val="009C3853"/>
    <w:rsid w:val="009C3BC1"/>
    <w:rsid w:val="009C4460"/>
    <w:rsid w:val="009C55AC"/>
    <w:rsid w:val="009C6E43"/>
    <w:rsid w:val="009C793D"/>
    <w:rsid w:val="009D01EF"/>
    <w:rsid w:val="009D08F2"/>
    <w:rsid w:val="009D0FA0"/>
    <w:rsid w:val="009D14A9"/>
    <w:rsid w:val="009D2FF9"/>
    <w:rsid w:val="009D3C8D"/>
    <w:rsid w:val="009D3FE6"/>
    <w:rsid w:val="009D408C"/>
    <w:rsid w:val="009D469F"/>
    <w:rsid w:val="009D4B9B"/>
    <w:rsid w:val="009D7C1C"/>
    <w:rsid w:val="009E09BC"/>
    <w:rsid w:val="009E2C06"/>
    <w:rsid w:val="009E44D5"/>
    <w:rsid w:val="009E48DE"/>
    <w:rsid w:val="009E59C6"/>
    <w:rsid w:val="009E6019"/>
    <w:rsid w:val="009E7424"/>
    <w:rsid w:val="009E7591"/>
    <w:rsid w:val="009F027F"/>
    <w:rsid w:val="009F201D"/>
    <w:rsid w:val="009F2540"/>
    <w:rsid w:val="009F2657"/>
    <w:rsid w:val="009F297E"/>
    <w:rsid w:val="009F4C9C"/>
    <w:rsid w:val="009F7EC0"/>
    <w:rsid w:val="00A02054"/>
    <w:rsid w:val="00A023A4"/>
    <w:rsid w:val="00A04D2F"/>
    <w:rsid w:val="00A064A9"/>
    <w:rsid w:val="00A066DE"/>
    <w:rsid w:val="00A07885"/>
    <w:rsid w:val="00A1038C"/>
    <w:rsid w:val="00A11510"/>
    <w:rsid w:val="00A1192A"/>
    <w:rsid w:val="00A11DD9"/>
    <w:rsid w:val="00A123D6"/>
    <w:rsid w:val="00A13050"/>
    <w:rsid w:val="00A13FB7"/>
    <w:rsid w:val="00A15684"/>
    <w:rsid w:val="00A16E34"/>
    <w:rsid w:val="00A171BF"/>
    <w:rsid w:val="00A1721E"/>
    <w:rsid w:val="00A20F8C"/>
    <w:rsid w:val="00A213E8"/>
    <w:rsid w:val="00A21F53"/>
    <w:rsid w:val="00A25C22"/>
    <w:rsid w:val="00A25EF9"/>
    <w:rsid w:val="00A274C0"/>
    <w:rsid w:val="00A277E9"/>
    <w:rsid w:val="00A325A7"/>
    <w:rsid w:val="00A32FB9"/>
    <w:rsid w:val="00A35979"/>
    <w:rsid w:val="00A36035"/>
    <w:rsid w:val="00A40F9A"/>
    <w:rsid w:val="00A43D21"/>
    <w:rsid w:val="00A445C6"/>
    <w:rsid w:val="00A44858"/>
    <w:rsid w:val="00A46224"/>
    <w:rsid w:val="00A512FD"/>
    <w:rsid w:val="00A53198"/>
    <w:rsid w:val="00A53F37"/>
    <w:rsid w:val="00A56D71"/>
    <w:rsid w:val="00A604BF"/>
    <w:rsid w:val="00A6068A"/>
    <w:rsid w:val="00A6098F"/>
    <w:rsid w:val="00A61879"/>
    <w:rsid w:val="00A64A98"/>
    <w:rsid w:val="00A64D6F"/>
    <w:rsid w:val="00A65FF3"/>
    <w:rsid w:val="00A7061B"/>
    <w:rsid w:val="00A7216E"/>
    <w:rsid w:val="00A72547"/>
    <w:rsid w:val="00A72807"/>
    <w:rsid w:val="00A74529"/>
    <w:rsid w:val="00A74722"/>
    <w:rsid w:val="00A75018"/>
    <w:rsid w:val="00A81AA1"/>
    <w:rsid w:val="00A82290"/>
    <w:rsid w:val="00A84AA2"/>
    <w:rsid w:val="00A85BE8"/>
    <w:rsid w:val="00A90E87"/>
    <w:rsid w:val="00A91391"/>
    <w:rsid w:val="00A9307B"/>
    <w:rsid w:val="00A960C1"/>
    <w:rsid w:val="00A96C4C"/>
    <w:rsid w:val="00AA2A56"/>
    <w:rsid w:val="00AA4432"/>
    <w:rsid w:val="00AA4A24"/>
    <w:rsid w:val="00AA4DE1"/>
    <w:rsid w:val="00AA5EE8"/>
    <w:rsid w:val="00AA656F"/>
    <w:rsid w:val="00AA7258"/>
    <w:rsid w:val="00AA7B36"/>
    <w:rsid w:val="00AA7C8B"/>
    <w:rsid w:val="00AB23E3"/>
    <w:rsid w:val="00AB28B4"/>
    <w:rsid w:val="00AB3D73"/>
    <w:rsid w:val="00AB704D"/>
    <w:rsid w:val="00AC2A20"/>
    <w:rsid w:val="00AC346D"/>
    <w:rsid w:val="00AC5CB9"/>
    <w:rsid w:val="00AC65F9"/>
    <w:rsid w:val="00AD0DC9"/>
    <w:rsid w:val="00AD1B7A"/>
    <w:rsid w:val="00AD1E97"/>
    <w:rsid w:val="00AD2EC0"/>
    <w:rsid w:val="00AD363C"/>
    <w:rsid w:val="00AD503E"/>
    <w:rsid w:val="00AD665E"/>
    <w:rsid w:val="00AD6738"/>
    <w:rsid w:val="00AE085B"/>
    <w:rsid w:val="00AE1597"/>
    <w:rsid w:val="00AE178E"/>
    <w:rsid w:val="00AE2918"/>
    <w:rsid w:val="00AF2899"/>
    <w:rsid w:val="00AF4534"/>
    <w:rsid w:val="00B038CD"/>
    <w:rsid w:val="00B0476E"/>
    <w:rsid w:val="00B074F1"/>
    <w:rsid w:val="00B10263"/>
    <w:rsid w:val="00B102F1"/>
    <w:rsid w:val="00B106F2"/>
    <w:rsid w:val="00B11002"/>
    <w:rsid w:val="00B112B1"/>
    <w:rsid w:val="00B118E3"/>
    <w:rsid w:val="00B13095"/>
    <w:rsid w:val="00B131A5"/>
    <w:rsid w:val="00B14BB5"/>
    <w:rsid w:val="00B223DD"/>
    <w:rsid w:val="00B258EA"/>
    <w:rsid w:val="00B25D34"/>
    <w:rsid w:val="00B27578"/>
    <w:rsid w:val="00B3010A"/>
    <w:rsid w:val="00B3207A"/>
    <w:rsid w:val="00B32E1D"/>
    <w:rsid w:val="00B357F4"/>
    <w:rsid w:val="00B36986"/>
    <w:rsid w:val="00B37490"/>
    <w:rsid w:val="00B408F2"/>
    <w:rsid w:val="00B417B8"/>
    <w:rsid w:val="00B42802"/>
    <w:rsid w:val="00B42BFE"/>
    <w:rsid w:val="00B433E2"/>
    <w:rsid w:val="00B434C3"/>
    <w:rsid w:val="00B43B19"/>
    <w:rsid w:val="00B46362"/>
    <w:rsid w:val="00B46432"/>
    <w:rsid w:val="00B50984"/>
    <w:rsid w:val="00B50D38"/>
    <w:rsid w:val="00B53113"/>
    <w:rsid w:val="00B53830"/>
    <w:rsid w:val="00B545DE"/>
    <w:rsid w:val="00B57277"/>
    <w:rsid w:val="00B62C36"/>
    <w:rsid w:val="00B63F21"/>
    <w:rsid w:val="00B64DD8"/>
    <w:rsid w:val="00B65CDF"/>
    <w:rsid w:val="00B66D40"/>
    <w:rsid w:val="00B73023"/>
    <w:rsid w:val="00B75EA7"/>
    <w:rsid w:val="00B764D7"/>
    <w:rsid w:val="00B772E2"/>
    <w:rsid w:val="00B815F5"/>
    <w:rsid w:val="00B824B9"/>
    <w:rsid w:val="00B83B5F"/>
    <w:rsid w:val="00B8405F"/>
    <w:rsid w:val="00B8567D"/>
    <w:rsid w:val="00B864B5"/>
    <w:rsid w:val="00B86D59"/>
    <w:rsid w:val="00B87143"/>
    <w:rsid w:val="00B903FE"/>
    <w:rsid w:val="00B9199F"/>
    <w:rsid w:val="00B91CCE"/>
    <w:rsid w:val="00B94EE4"/>
    <w:rsid w:val="00B94FBD"/>
    <w:rsid w:val="00B9555A"/>
    <w:rsid w:val="00B95C30"/>
    <w:rsid w:val="00B9777A"/>
    <w:rsid w:val="00B979BF"/>
    <w:rsid w:val="00BA1056"/>
    <w:rsid w:val="00BA4ACC"/>
    <w:rsid w:val="00BA7295"/>
    <w:rsid w:val="00BA761C"/>
    <w:rsid w:val="00BB0904"/>
    <w:rsid w:val="00BB0C1B"/>
    <w:rsid w:val="00BB3AE6"/>
    <w:rsid w:val="00BB4C49"/>
    <w:rsid w:val="00BB5012"/>
    <w:rsid w:val="00BB522D"/>
    <w:rsid w:val="00BB66E3"/>
    <w:rsid w:val="00BB696C"/>
    <w:rsid w:val="00BB78B4"/>
    <w:rsid w:val="00BC10B0"/>
    <w:rsid w:val="00BC1775"/>
    <w:rsid w:val="00BC2508"/>
    <w:rsid w:val="00BC3F2B"/>
    <w:rsid w:val="00BC4463"/>
    <w:rsid w:val="00BC5674"/>
    <w:rsid w:val="00BD00D0"/>
    <w:rsid w:val="00BD12DF"/>
    <w:rsid w:val="00BD2248"/>
    <w:rsid w:val="00BD3D74"/>
    <w:rsid w:val="00BD3F4B"/>
    <w:rsid w:val="00BD4580"/>
    <w:rsid w:val="00BD53CB"/>
    <w:rsid w:val="00BD6D65"/>
    <w:rsid w:val="00BD7627"/>
    <w:rsid w:val="00BD7CFE"/>
    <w:rsid w:val="00BE274F"/>
    <w:rsid w:val="00BE2D60"/>
    <w:rsid w:val="00BE2FD2"/>
    <w:rsid w:val="00BE38DC"/>
    <w:rsid w:val="00BE5719"/>
    <w:rsid w:val="00BE64D1"/>
    <w:rsid w:val="00BE6E25"/>
    <w:rsid w:val="00BE7670"/>
    <w:rsid w:val="00BF17AD"/>
    <w:rsid w:val="00BF39B8"/>
    <w:rsid w:val="00BF4938"/>
    <w:rsid w:val="00BF6547"/>
    <w:rsid w:val="00BF6B1D"/>
    <w:rsid w:val="00BF75FA"/>
    <w:rsid w:val="00C02B3B"/>
    <w:rsid w:val="00C03947"/>
    <w:rsid w:val="00C0493B"/>
    <w:rsid w:val="00C074EC"/>
    <w:rsid w:val="00C0761B"/>
    <w:rsid w:val="00C07D2C"/>
    <w:rsid w:val="00C10537"/>
    <w:rsid w:val="00C10A6E"/>
    <w:rsid w:val="00C10C38"/>
    <w:rsid w:val="00C1149C"/>
    <w:rsid w:val="00C11617"/>
    <w:rsid w:val="00C1161C"/>
    <w:rsid w:val="00C124ED"/>
    <w:rsid w:val="00C134DD"/>
    <w:rsid w:val="00C21B7F"/>
    <w:rsid w:val="00C21BB0"/>
    <w:rsid w:val="00C2364F"/>
    <w:rsid w:val="00C23BBD"/>
    <w:rsid w:val="00C267A5"/>
    <w:rsid w:val="00C3023B"/>
    <w:rsid w:val="00C3795D"/>
    <w:rsid w:val="00C403A3"/>
    <w:rsid w:val="00C43A5A"/>
    <w:rsid w:val="00C45DD6"/>
    <w:rsid w:val="00C502A1"/>
    <w:rsid w:val="00C51BBD"/>
    <w:rsid w:val="00C5286B"/>
    <w:rsid w:val="00C529B0"/>
    <w:rsid w:val="00C53EDC"/>
    <w:rsid w:val="00C55441"/>
    <w:rsid w:val="00C554C0"/>
    <w:rsid w:val="00C600F2"/>
    <w:rsid w:val="00C62A78"/>
    <w:rsid w:val="00C65FB3"/>
    <w:rsid w:val="00C70DCE"/>
    <w:rsid w:val="00C7176A"/>
    <w:rsid w:val="00C73F63"/>
    <w:rsid w:val="00C76C77"/>
    <w:rsid w:val="00C80345"/>
    <w:rsid w:val="00C807DF"/>
    <w:rsid w:val="00C834E1"/>
    <w:rsid w:val="00C83C55"/>
    <w:rsid w:val="00C843DA"/>
    <w:rsid w:val="00C868A3"/>
    <w:rsid w:val="00C87324"/>
    <w:rsid w:val="00C91231"/>
    <w:rsid w:val="00C9133A"/>
    <w:rsid w:val="00C914B2"/>
    <w:rsid w:val="00C92340"/>
    <w:rsid w:val="00C924BC"/>
    <w:rsid w:val="00C9665A"/>
    <w:rsid w:val="00C96CC8"/>
    <w:rsid w:val="00C9710F"/>
    <w:rsid w:val="00CA0408"/>
    <w:rsid w:val="00CA0F9C"/>
    <w:rsid w:val="00CA3728"/>
    <w:rsid w:val="00CA38DF"/>
    <w:rsid w:val="00CA3DF8"/>
    <w:rsid w:val="00CA53A5"/>
    <w:rsid w:val="00CB0F55"/>
    <w:rsid w:val="00CB1404"/>
    <w:rsid w:val="00CB171D"/>
    <w:rsid w:val="00CB2D2C"/>
    <w:rsid w:val="00CB7F63"/>
    <w:rsid w:val="00CC0397"/>
    <w:rsid w:val="00CC105C"/>
    <w:rsid w:val="00CC2628"/>
    <w:rsid w:val="00CC27BD"/>
    <w:rsid w:val="00CC3D56"/>
    <w:rsid w:val="00CC488B"/>
    <w:rsid w:val="00CC6A02"/>
    <w:rsid w:val="00CC7716"/>
    <w:rsid w:val="00CC786E"/>
    <w:rsid w:val="00CC7911"/>
    <w:rsid w:val="00CD0D36"/>
    <w:rsid w:val="00CD18ED"/>
    <w:rsid w:val="00CD1A57"/>
    <w:rsid w:val="00CD460E"/>
    <w:rsid w:val="00CD48BD"/>
    <w:rsid w:val="00CD58A1"/>
    <w:rsid w:val="00CD6326"/>
    <w:rsid w:val="00CE0261"/>
    <w:rsid w:val="00CE39E8"/>
    <w:rsid w:val="00CE4ABF"/>
    <w:rsid w:val="00CE4BC7"/>
    <w:rsid w:val="00CE61F3"/>
    <w:rsid w:val="00CE6AEE"/>
    <w:rsid w:val="00CE714B"/>
    <w:rsid w:val="00CE79D9"/>
    <w:rsid w:val="00CE7CD4"/>
    <w:rsid w:val="00CE7CEB"/>
    <w:rsid w:val="00CF1A54"/>
    <w:rsid w:val="00CF4356"/>
    <w:rsid w:val="00CF43C1"/>
    <w:rsid w:val="00CF5D0A"/>
    <w:rsid w:val="00CF6EBE"/>
    <w:rsid w:val="00CF6F8F"/>
    <w:rsid w:val="00D00685"/>
    <w:rsid w:val="00D01D9D"/>
    <w:rsid w:val="00D022E5"/>
    <w:rsid w:val="00D029CB"/>
    <w:rsid w:val="00D02E52"/>
    <w:rsid w:val="00D033EF"/>
    <w:rsid w:val="00D057A8"/>
    <w:rsid w:val="00D05AEA"/>
    <w:rsid w:val="00D0720C"/>
    <w:rsid w:val="00D108F7"/>
    <w:rsid w:val="00D118E5"/>
    <w:rsid w:val="00D128F5"/>
    <w:rsid w:val="00D13547"/>
    <w:rsid w:val="00D138CF"/>
    <w:rsid w:val="00D14B16"/>
    <w:rsid w:val="00D1501A"/>
    <w:rsid w:val="00D1510E"/>
    <w:rsid w:val="00D15396"/>
    <w:rsid w:val="00D17CF5"/>
    <w:rsid w:val="00D203FD"/>
    <w:rsid w:val="00D21D69"/>
    <w:rsid w:val="00D23F2C"/>
    <w:rsid w:val="00D245F3"/>
    <w:rsid w:val="00D30755"/>
    <w:rsid w:val="00D31682"/>
    <w:rsid w:val="00D31AAF"/>
    <w:rsid w:val="00D329BD"/>
    <w:rsid w:val="00D332FE"/>
    <w:rsid w:val="00D33407"/>
    <w:rsid w:val="00D35804"/>
    <w:rsid w:val="00D41CE3"/>
    <w:rsid w:val="00D4293D"/>
    <w:rsid w:val="00D43D1C"/>
    <w:rsid w:val="00D43FB1"/>
    <w:rsid w:val="00D443A0"/>
    <w:rsid w:val="00D444FE"/>
    <w:rsid w:val="00D45289"/>
    <w:rsid w:val="00D4539B"/>
    <w:rsid w:val="00D461CD"/>
    <w:rsid w:val="00D470F4"/>
    <w:rsid w:val="00D50264"/>
    <w:rsid w:val="00D50EC3"/>
    <w:rsid w:val="00D517DA"/>
    <w:rsid w:val="00D51B25"/>
    <w:rsid w:val="00D51CAB"/>
    <w:rsid w:val="00D537FE"/>
    <w:rsid w:val="00D56653"/>
    <w:rsid w:val="00D5793C"/>
    <w:rsid w:val="00D612D5"/>
    <w:rsid w:val="00D61E7C"/>
    <w:rsid w:val="00D621B2"/>
    <w:rsid w:val="00D6241D"/>
    <w:rsid w:val="00D655EC"/>
    <w:rsid w:val="00D65CB4"/>
    <w:rsid w:val="00D668B6"/>
    <w:rsid w:val="00D67F8F"/>
    <w:rsid w:val="00D74943"/>
    <w:rsid w:val="00D74C5D"/>
    <w:rsid w:val="00D75775"/>
    <w:rsid w:val="00D7610B"/>
    <w:rsid w:val="00D76828"/>
    <w:rsid w:val="00D80235"/>
    <w:rsid w:val="00D804A2"/>
    <w:rsid w:val="00D81016"/>
    <w:rsid w:val="00D82178"/>
    <w:rsid w:val="00D82A07"/>
    <w:rsid w:val="00D83E77"/>
    <w:rsid w:val="00D84612"/>
    <w:rsid w:val="00D87877"/>
    <w:rsid w:val="00D900A2"/>
    <w:rsid w:val="00D91FBD"/>
    <w:rsid w:val="00D9289B"/>
    <w:rsid w:val="00D935DB"/>
    <w:rsid w:val="00D93659"/>
    <w:rsid w:val="00D94EF6"/>
    <w:rsid w:val="00D9502E"/>
    <w:rsid w:val="00D95A5A"/>
    <w:rsid w:val="00DA067D"/>
    <w:rsid w:val="00DA1AAD"/>
    <w:rsid w:val="00DA1C91"/>
    <w:rsid w:val="00DA29F9"/>
    <w:rsid w:val="00DA6F03"/>
    <w:rsid w:val="00DB0FAB"/>
    <w:rsid w:val="00DB3522"/>
    <w:rsid w:val="00DB5E9A"/>
    <w:rsid w:val="00DB731B"/>
    <w:rsid w:val="00DC1B95"/>
    <w:rsid w:val="00DC3566"/>
    <w:rsid w:val="00DC4F94"/>
    <w:rsid w:val="00DC57DD"/>
    <w:rsid w:val="00DC7525"/>
    <w:rsid w:val="00DD1754"/>
    <w:rsid w:val="00DD56D6"/>
    <w:rsid w:val="00DD5B39"/>
    <w:rsid w:val="00DD6116"/>
    <w:rsid w:val="00DD64AF"/>
    <w:rsid w:val="00DD7722"/>
    <w:rsid w:val="00DE3170"/>
    <w:rsid w:val="00DE5354"/>
    <w:rsid w:val="00DE56CC"/>
    <w:rsid w:val="00DE7951"/>
    <w:rsid w:val="00DF142F"/>
    <w:rsid w:val="00DF51E9"/>
    <w:rsid w:val="00DF59F9"/>
    <w:rsid w:val="00DF5D2E"/>
    <w:rsid w:val="00DF7F1A"/>
    <w:rsid w:val="00E001D8"/>
    <w:rsid w:val="00E005E2"/>
    <w:rsid w:val="00E00DF6"/>
    <w:rsid w:val="00E0124A"/>
    <w:rsid w:val="00E02C3A"/>
    <w:rsid w:val="00E03A0F"/>
    <w:rsid w:val="00E051C6"/>
    <w:rsid w:val="00E05C4D"/>
    <w:rsid w:val="00E11968"/>
    <w:rsid w:val="00E12428"/>
    <w:rsid w:val="00E13365"/>
    <w:rsid w:val="00E13689"/>
    <w:rsid w:val="00E1489A"/>
    <w:rsid w:val="00E16960"/>
    <w:rsid w:val="00E2060B"/>
    <w:rsid w:val="00E20E18"/>
    <w:rsid w:val="00E22108"/>
    <w:rsid w:val="00E2258A"/>
    <w:rsid w:val="00E25256"/>
    <w:rsid w:val="00E30F35"/>
    <w:rsid w:val="00E31450"/>
    <w:rsid w:val="00E31A61"/>
    <w:rsid w:val="00E32E8A"/>
    <w:rsid w:val="00E33A84"/>
    <w:rsid w:val="00E34470"/>
    <w:rsid w:val="00E3757C"/>
    <w:rsid w:val="00E37A96"/>
    <w:rsid w:val="00E37D54"/>
    <w:rsid w:val="00E401EE"/>
    <w:rsid w:val="00E40793"/>
    <w:rsid w:val="00E40DBB"/>
    <w:rsid w:val="00E40F7F"/>
    <w:rsid w:val="00E411A2"/>
    <w:rsid w:val="00E43389"/>
    <w:rsid w:val="00E43ABE"/>
    <w:rsid w:val="00E44CC2"/>
    <w:rsid w:val="00E452E2"/>
    <w:rsid w:val="00E45959"/>
    <w:rsid w:val="00E466E8"/>
    <w:rsid w:val="00E46DBD"/>
    <w:rsid w:val="00E5154E"/>
    <w:rsid w:val="00E5165D"/>
    <w:rsid w:val="00E51EE0"/>
    <w:rsid w:val="00E5453D"/>
    <w:rsid w:val="00E54C5B"/>
    <w:rsid w:val="00E55111"/>
    <w:rsid w:val="00E5590B"/>
    <w:rsid w:val="00E55B9D"/>
    <w:rsid w:val="00E55C65"/>
    <w:rsid w:val="00E56F44"/>
    <w:rsid w:val="00E612D8"/>
    <w:rsid w:val="00E617FD"/>
    <w:rsid w:val="00E632B9"/>
    <w:rsid w:val="00E639A3"/>
    <w:rsid w:val="00E65E72"/>
    <w:rsid w:val="00E6651A"/>
    <w:rsid w:val="00E66E42"/>
    <w:rsid w:val="00E70E40"/>
    <w:rsid w:val="00E70F48"/>
    <w:rsid w:val="00E7345F"/>
    <w:rsid w:val="00E73AAA"/>
    <w:rsid w:val="00E73DE3"/>
    <w:rsid w:val="00E73FE4"/>
    <w:rsid w:val="00E74F09"/>
    <w:rsid w:val="00E75767"/>
    <w:rsid w:val="00E75D90"/>
    <w:rsid w:val="00E75F88"/>
    <w:rsid w:val="00E779C8"/>
    <w:rsid w:val="00E809B4"/>
    <w:rsid w:val="00E82630"/>
    <w:rsid w:val="00E85272"/>
    <w:rsid w:val="00E8744B"/>
    <w:rsid w:val="00E909AE"/>
    <w:rsid w:val="00E90DCF"/>
    <w:rsid w:val="00E91E83"/>
    <w:rsid w:val="00E93CB3"/>
    <w:rsid w:val="00E96BAB"/>
    <w:rsid w:val="00EA05C2"/>
    <w:rsid w:val="00EA22C4"/>
    <w:rsid w:val="00EA2479"/>
    <w:rsid w:val="00EA4A50"/>
    <w:rsid w:val="00EA4DEA"/>
    <w:rsid w:val="00EA515A"/>
    <w:rsid w:val="00EA6AFD"/>
    <w:rsid w:val="00EA7CF6"/>
    <w:rsid w:val="00EA7E56"/>
    <w:rsid w:val="00EB249B"/>
    <w:rsid w:val="00EB3081"/>
    <w:rsid w:val="00EB3893"/>
    <w:rsid w:val="00EB4EBC"/>
    <w:rsid w:val="00EB7582"/>
    <w:rsid w:val="00EB7BBA"/>
    <w:rsid w:val="00EC00B1"/>
    <w:rsid w:val="00EC0E74"/>
    <w:rsid w:val="00EC2F70"/>
    <w:rsid w:val="00EC490F"/>
    <w:rsid w:val="00EC6226"/>
    <w:rsid w:val="00EC66C2"/>
    <w:rsid w:val="00EC70F4"/>
    <w:rsid w:val="00EC773C"/>
    <w:rsid w:val="00ED0BCD"/>
    <w:rsid w:val="00ED4455"/>
    <w:rsid w:val="00ED48BE"/>
    <w:rsid w:val="00ED50A9"/>
    <w:rsid w:val="00ED5FC1"/>
    <w:rsid w:val="00ED7447"/>
    <w:rsid w:val="00EE1B3B"/>
    <w:rsid w:val="00EE2119"/>
    <w:rsid w:val="00EE59D8"/>
    <w:rsid w:val="00EE6664"/>
    <w:rsid w:val="00EE7AB4"/>
    <w:rsid w:val="00EE7AF3"/>
    <w:rsid w:val="00EF067D"/>
    <w:rsid w:val="00EF2AE5"/>
    <w:rsid w:val="00EF54A5"/>
    <w:rsid w:val="00EF5CD5"/>
    <w:rsid w:val="00EF6F00"/>
    <w:rsid w:val="00F05DEF"/>
    <w:rsid w:val="00F13253"/>
    <w:rsid w:val="00F137BB"/>
    <w:rsid w:val="00F13CB9"/>
    <w:rsid w:val="00F16072"/>
    <w:rsid w:val="00F1659B"/>
    <w:rsid w:val="00F21B99"/>
    <w:rsid w:val="00F248DD"/>
    <w:rsid w:val="00F26D28"/>
    <w:rsid w:val="00F30B10"/>
    <w:rsid w:val="00F32C46"/>
    <w:rsid w:val="00F331FC"/>
    <w:rsid w:val="00F33874"/>
    <w:rsid w:val="00F33F27"/>
    <w:rsid w:val="00F34D59"/>
    <w:rsid w:val="00F40BB2"/>
    <w:rsid w:val="00F415D8"/>
    <w:rsid w:val="00F41E94"/>
    <w:rsid w:val="00F42D3A"/>
    <w:rsid w:val="00F44049"/>
    <w:rsid w:val="00F46D34"/>
    <w:rsid w:val="00F514F0"/>
    <w:rsid w:val="00F524B4"/>
    <w:rsid w:val="00F547B6"/>
    <w:rsid w:val="00F551CD"/>
    <w:rsid w:val="00F55EC8"/>
    <w:rsid w:val="00F6053B"/>
    <w:rsid w:val="00F61B46"/>
    <w:rsid w:val="00F64B00"/>
    <w:rsid w:val="00F707A0"/>
    <w:rsid w:val="00F71933"/>
    <w:rsid w:val="00F7291C"/>
    <w:rsid w:val="00F734C0"/>
    <w:rsid w:val="00F738CA"/>
    <w:rsid w:val="00F769C6"/>
    <w:rsid w:val="00F814F6"/>
    <w:rsid w:val="00F81580"/>
    <w:rsid w:val="00F82729"/>
    <w:rsid w:val="00F858FD"/>
    <w:rsid w:val="00F87862"/>
    <w:rsid w:val="00F90F16"/>
    <w:rsid w:val="00F934C8"/>
    <w:rsid w:val="00F93A8F"/>
    <w:rsid w:val="00F95378"/>
    <w:rsid w:val="00F9580D"/>
    <w:rsid w:val="00F95BD9"/>
    <w:rsid w:val="00FA0045"/>
    <w:rsid w:val="00FA1631"/>
    <w:rsid w:val="00FA1FEB"/>
    <w:rsid w:val="00FA212E"/>
    <w:rsid w:val="00FA7E96"/>
    <w:rsid w:val="00FB1F1A"/>
    <w:rsid w:val="00FB261E"/>
    <w:rsid w:val="00FB3503"/>
    <w:rsid w:val="00FB509B"/>
    <w:rsid w:val="00FB50D1"/>
    <w:rsid w:val="00FB6B7E"/>
    <w:rsid w:val="00FB7D44"/>
    <w:rsid w:val="00FC2336"/>
    <w:rsid w:val="00FC552B"/>
    <w:rsid w:val="00FC63B5"/>
    <w:rsid w:val="00FD0FF8"/>
    <w:rsid w:val="00FD16E9"/>
    <w:rsid w:val="00FD2257"/>
    <w:rsid w:val="00FD2761"/>
    <w:rsid w:val="00FD29FF"/>
    <w:rsid w:val="00FD409A"/>
    <w:rsid w:val="00FD56C9"/>
    <w:rsid w:val="00FD7552"/>
    <w:rsid w:val="00FD7F1B"/>
    <w:rsid w:val="00FE0E2B"/>
    <w:rsid w:val="00FE2866"/>
    <w:rsid w:val="00FE2889"/>
    <w:rsid w:val="00FE28AE"/>
    <w:rsid w:val="00FE5779"/>
    <w:rsid w:val="00FE6DA5"/>
    <w:rsid w:val="00FE7E34"/>
    <w:rsid w:val="00FF1754"/>
    <w:rsid w:val="00FF214F"/>
    <w:rsid w:val="00FF3090"/>
    <w:rsid w:val="00FF47B2"/>
    <w:rsid w:val="00FF5038"/>
    <w:rsid w:val="00FF70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2C39BB"/>
  <w15:chartTrackingRefBased/>
  <w15:docId w15:val="{D2CB0D46-153F-4422-B1AE-68BE84C5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5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3023"/>
  </w:style>
  <w:style w:type="paragraph" w:styleId="ListParagraph">
    <w:name w:val="List Paragraph"/>
    <w:basedOn w:val="Normal"/>
    <w:uiPriority w:val="34"/>
    <w:qFormat/>
    <w:rsid w:val="001F7211"/>
    <w:pPr>
      <w:ind w:left="720"/>
      <w:contextualSpacing/>
    </w:pPr>
  </w:style>
  <w:style w:type="character" w:styleId="Hyperlink">
    <w:name w:val="Hyperlink"/>
    <w:basedOn w:val="DefaultParagraphFont"/>
    <w:uiPriority w:val="99"/>
    <w:unhideWhenUsed/>
    <w:rsid w:val="001F7211"/>
    <w:rPr>
      <w:color w:val="0000FF"/>
      <w:u w:val="single"/>
    </w:rPr>
  </w:style>
  <w:style w:type="character" w:customStyle="1" w:styleId="selectable">
    <w:name w:val="selectable"/>
    <w:basedOn w:val="DefaultParagraphFont"/>
    <w:rsid w:val="001F7211"/>
  </w:style>
  <w:style w:type="table" w:styleId="TableGrid">
    <w:name w:val="Table Grid"/>
    <w:basedOn w:val="TableNormal"/>
    <w:uiPriority w:val="39"/>
    <w:rsid w:val="004D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960A8"/>
    <w:rPr>
      <w:i/>
      <w:iCs/>
    </w:rPr>
  </w:style>
  <w:style w:type="character" w:customStyle="1" w:styleId="author">
    <w:name w:val="author"/>
    <w:basedOn w:val="DefaultParagraphFont"/>
    <w:rsid w:val="00D4539B"/>
  </w:style>
  <w:style w:type="character" w:customStyle="1" w:styleId="pubyear">
    <w:name w:val="pubyear"/>
    <w:basedOn w:val="DefaultParagraphFont"/>
    <w:rsid w:val="00D4539B"/>
  </w:style>
  <w:style w:type="character" w:customStyle="1" w:styleId="articletitle">
    <w:name w:val="articletitle"/>
    <w:basedOn w:val="DefaultParagraphFont"/>
    <w:rsid w:val="00D4539B"/>
  </w:style>
  <w:style w:type="character" w:customStyle="1" w:styleId="vol">
    <w:name w:val="vol"/>
    <w:basedOn w:val="DefaultParagraphFont"/>
    <w:rsid w:val="00D4539B"/>
  </w:style>
  <w:style w:type="character" w:customStyle="1" w:styleId="pagefirst">
    <w:name w:val="pagefirst"/>
    <w:basedOn w:val="DefaultParagraphFont"/>
    <w:rsid w:val="00D4539B"/>
  </w:style>
  <w:style w:type="character" w:customStyle="1" w:styleId="pagelast">
    <w:name w:val="pagelast"/>
    <w:basedOn w:val="DefaultParagraphFont"/>
    <w:rsid w:val="00D4539B"/>
  </w:style>
  <w:style w:type="character" w:styleId="UnresolvedMention">
    <w:name w:val="Unresolved Mention"/>
    <w:basedOn w:val="DefaultParagraphFont"/>
    <w:uiPriority w:val="99"/>
    <w:semiHidden/>
    <w:unhideWhenUsed/>
    <w:rsid w:val="00374E1B"/>
    <w:rPr>
      <w:color w:val="605E5C"/>
      <w:shd w:val="clear" w:color="auto" w:fill="E1DFDD"/>
    </w:rPr>
  </w:style>
  <w:style w:type="paragraph" w:customStyle="1" w:styleId="Standard">
    <w:name w:val="Standard"/>
    <w:rsid w:val="00764991"/>
    <w:pPr>
      <w:suppressAutoHyphens/>
      <w:autoSpaceDN w:val="0"/>
      <w:spacing w:after="0" w:line="240" w:lineRule="auto"/>
    </w:pPr>
    <w:rPr>
      <w:rFonts w:ascii="Liberation Serif" w:eastAsia="Noto Serif CJK SC" w:hAnsi="Liberation Serif" w:cs="Lohit Devanagari"/>
      <w:kern w:val="3"/>
      <w:sz w:val="24"/>
      <w:szCs w:val="24"/>
      <w:lang w:bidi="hi-IN"/>
    </w:rPr>
  </w:style>
  <w:style w:type="character" w:customStyle="1" w:styleId="journaltitle">
    <w:name w:val="journaltitle"/>
    <w:basedOn w:val="DefaultParagraphFont"/>
    <w:rsid w:val="004040B3"/>
  </w:style>
  <w:style w:type="character" w:styleId="CommentReference">
    <w:name w:val="annotation reference"/>
    <w:basedOn w:val="DefaultParagraphFont"/>
    <w:uiPriority w:val="99"/>
    <w:semiHidden/>
    <w:unhideWhenUsed/>
    <w:rsid w:val="009D2FF9"/>
    <w:rPr>
      <w:sz w:val="16"/>
      <w:szCs w:val="16"/>
    </w:rPr>
  </w:style>
  <w:style w:type="paragraph" w:styleId="CommentText">
    <w:name w:val="annotation text"/>
    <w:basedOn w:val="Normal"/>
    <w:link w:val="CommentTextChar"/>
    <w:uiPriority w:val="99"/>
    <w:semiHidden/>
    <w:unhideWhenUsed/>
    <w:rsid w:val="009D2FF9"/>
    <w:pPr>
      <w:spacing w:line="240" w:lineRule="auto"/>
    </w:pPr>
    <w:rPr>
      <w:sz w:val="20"/>
      <w:szCs w:val="20"/>
    </w:rPr>
  </w:style>
  <w:style w:type="character" w:customStyle="1" w:styleId="CommentTextChar">
    <w:name w:val="Comment Text Char"/>
    <w:basedOn w:val="DefaultParagraphFont"/>
    <w:link w:val="CommentText"/>
    <w:uiPriority w:val="99"/>
    <w:semiHidden/>
    <w:rsid w:val="009D2FF9"/>
    <w:rPr>
      <w:sz w:val="20"/>
      <w:szCs w:val="20"/>
    </w:rPr>
  </w:style>
  <w:style w:type="paragraph" w:styleId="CommentSubject">
    <w:name w:val="annotation subject"/>
    <w:basedOn w:val="CommentText"/>
    <w:next w:val="CommentText"/>
    <w:link w:val="CommentSubjectChar"/>
    <w:uiPriority w:val="99"/>
    <w:semiHidden/>
    <w:unhideWhenUsed/>
    <w:rsid w:val="009D2FF9"/>
    <w:rPr>
      <w:b/>
      <w:bCs/>
    </w:rPr>
  </w:style>
  <w:style w:type="character" w:customStyle="1" w:styleId="CommentSubjectChar">
    <w:name w:val="Comment Subject Char"/>
    <w:basedOn w:val="CommentTextChar"/>
    <w:link w:val="CommentSubject"/>
    <w:uiPriority w:val="99"/>
    <w:semiHidden/>
    <w:rsid w:val="009D2FF9"/>
    <w:rPr>
      <w:b/>
      <w:bCs/>
      <w:sz w:val="20"/>
      <w:szCs w:val="20"/>
    </w:rPr>
  </w:style>
  <w:style w:type="character" w:styleId="FollowedHyperlink">
    <w:name w:val="FollowedHyperlink"/>
    <w:basedOn w:val="DefaultParagraphFont"/>
    <w:uiPriority w:val="99"/>
    <w:semiHidden/>
    <w:unhideWhenUsed/>
    <w:rsid w:val="004F488D"/>
    <w:rPr>
      <w:color w:val="954F72" w:themeColor="followedHyperlink"/>
      <w:u w:val="single"/>
    </w:rPr>
  </w:style>
  <w:style w:type="paragraph" w:styleId="Caption">
    <w:name w:val="caption"/>
    <w:basedOn w:val="Normal"/>
    <w:next w:val="Normal"/>
    <w:uiPriority w:val="35"/>
    <w:unhideWhenUsed/>
    <w:qFormat/>
    <w:rsid w:val="00EC77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514F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C27F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9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960C1"/>
    <w:rPr>
      <w:rFonts w:ascii="Courier New" w:eastAsia="Times New Roman" w:hAnsi="Courier New" w:cs="Courier New"/>
      <w:sz w:val="20"/>
      <w:szCs w:val="20"/>
      <w:lang w:eastAsia="ja-JP"/>
    </w:rPr>
  </w:style>
  <w:style w:type="character" w:customStyle="1" w:styleId="hgkelc">
    <w:name w:val="hgkelc"/>
    <w:basedOn w:val="DefaultParagraphFont"/>
    <w:rsid w:val="001935E6"/>
  </w:style>
  <w:style w:type="paragraph" w:styleId="Header">
    <w:name w:val="header"/>
    <w:basedOn w:val="Normal"/>
    <w:link w:val="HeaderChar"/>
    <w:uiPriority w:val="99"/>
    <w:unhideWhenUsed/>
    <w:rsid w:val="00C11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617"/>
  </w:style>
  <w:style w:type="paragraph" w:styleId="Footer">
    <w:name w:val="footer"/>
    <w:basedOn w:val="Normal"/>
    <w:link w:val="FooterChar"/>
    <w:uiPriority w:val="99"/>
    <w:unhideWhenUsed/>
    <w:rsid w:val="00C11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5208">
      <w:bodyDiv w:val="1"/>
      <w:marLeft w:val="0"/>
      <w:marRight w:val="0"/>
      <w:marTop w:val="0"/>
      <w:marBottom w:val="0"/>
      <w:divBdr>
        <w:top w:val="none" w:sz="0" w:space="0" w:color="auto"/>
        <w:left w:val="none" w:sz="0" w:space="0" w:color="auto"/>
        <w:bottom w:val="none" w:sz="0" w:space="0" w:color="auto"/>
        <w:right w:val="none" w:sz="0" w:space="0" w:color="auto"/>
      </w:divBdr>
    </w:div>
    <w:div w:id="155194819">
      <w:bodyDiv w:val="1"/>
      <w:marLeft w:val="0"/>
      <w:marRight w:val="0"/>
      <w:marTop w:val="0"/>
      <w:marBottom w:val="0"/>
      <w:divBdr>
        <w:top w:val="none" w:sz="0" w:space="0" w:color="auto"/>
        <w:left w:val="none" w:sz="0" w:space="0" w:color="auto"/>
        <w:bottom w:val="none" w:sz="0" w:space="0" w:color="auto"/>
        <w:right w:val="none" w:sz="0" w:space="0" w:color="auto"/>
      </w:divBdr>
    </w:div>
    <w:div w:id="158162555">
      <w:bodyDiv w:val="1"/>
      <w:marLeft w:val="0"/>
      <w:marRight w:val="0"/>
      <w:marTop w:val="0"/>
      <w:marBottom w:val="0"/>
      <w:divBdr>
        <w:top w:val="none" w:sz="0" w:space="0" w:color="auto"/>
        <w:left w:val="none" w:sz="0" w:space="0" w:color="auto"/>
        <w:bottom w:val="none" w:sz="0" w:space="0" w:color="auto"/>
        <w:right w:val="none" w:sz="0" w:space="0" w:color="auto"/>
      </w:divBdr>
    </w:div>
    <w:div w:id="187567789">
      <w:bodyDiv w:val="1"/>
      <w:marLeft w:val="0"/>
      <w:marRight w:val="0"/>
      <w:marTop w:val="0"/>
      <w:marBottom w:val="0"/>
      <w:divBdr>
        <w:top w:val="none" w:sz="0" w:space="0" w:color="auto"/>
        <w:left w:val="none" w:sz="0" w:space="0" w:color="auto"/>
        <w:bottom w:val="none" w:sz="0" w:space="0" w:color="auto"/>
        <w:right w:val="none" w:sz="0" w:space="0" w:color="auto"/>
      </w:divBdr>
    </w:div>
    <w:div w:id="220674784">
      <w:bodyDiv w:val="1"/>
      <w:marLeft w:val="0"/>
      <w:marRight w:val="0"/>
      <w:marTop w:val="0"/>
      <w:marBottom w:val="0"/>
      <w:divBdr>
        <w:top w:val="none" w:sz="0" w:space="0" w:color="auto"/>
        <w:left w:val="none" w:sz="0" w:space="0" w:color="auto"/>
        <w:bottom w:val="none" w:sz="0" w:space="0" w:color="auto"/>
        <w:right w:val="none" w:sz="0" w:space="0" w:color="auto"/>
      </w:divBdr>
    </w:div>
    <w:div w:id="276376531">
      <w:bodyDiv w:val="1"/>
      <w:marLeft w:val="0"/>
      <w:marRight w:val="0"/>
      <w:marTop w:val="0"/>
      <w:marBottom w:val="0"/>
      <w:divBdr>
        <w:top w:val="none" w:sz="0" w:space="0" w:color="auto"/>
        <w:left w:val="none" w:sz="0" w:space="0" w:color="auto"/>
        <w:bottom w:val="none" w:sz="0" w:space="0" w:color="auto"/>
        <w:right w:val="none" w:sz="0" w:space="0" w:color="auto"/>
      </w:divBdr>
    </w:div>
    <w:div w:id="334654150">
      <w:bodyDiv w:val="1"/>
      <w:marLeft w:val="0"/>
      <w:marRight w:val="0"/>
      <w:marTop w:val="0"/>
      <w:marBottom w:val="0"/>
      <w:divBdr>
        <w:top w:val="none" w:sz="0" w:space="0" w:color="auto"/>
        <w:left w:val="none" w:sz="0" w:space="0" w:color="auto"/>
        <w:bottom w:val="none" w:sz="0" w:space="0" w:color="auto"/>
        <w:right w:val="none" w:sz="0" w:space="0" w:color="auto"/>
      </w:divBdr>
      <w:divsChild>
        <w:div w:id="2122920897">
          <w:marLeft w:val="0"/>
          <w:marRight w:val="0"/>
          <w:marTop w:val="0"/>
          <w:marBottom w:val="0"/>
          <w:divBdr>
            <w:top w:val="none" w:sz="0" w:space="0" w:color="auto"/>
            <w:left w:val="none" w:sz="0" w:space="0" w:color="auto"/>
            <w:bottom w:val="none" w:sz="0" w:space="0" w:color="auto"/>
            <w:right w:val="none" w:sz="0" w:space="0" w:color="auto"/>
          </w:divBdr>
        </w:div>
      </w:divsChild>
    </w:div>
    <w:div w:id="343635400">
      <w:bodyDiv w:val="1"/>
      <w:marLeft w:val="0"/>
      <w:marRight w:val="0"/>
      <w:marTop w:val="0"/>
      <w:marBottom w:val="0"/>
      <w:divBdr>
        <w:top w:val="none" w:sz="0" w:space="0" w:color="auto"/>
        <w:left w:val="none" w:sz="0" w:space="0" w:color="auto"/>
        <w:bottom w:val="none" w:sz="0" w:space="0" w:color="auto"/>
        <w:right w:val="none" w:sz="0" w:space="0" w:color="auto"/>
      </w:divBdr>
    </w:div>
    <w:div w:id="369037588">
      <w:bodyDiv w:val="1"/>
      <w:marLeft w:val="0"/>
      <w:marRight w:val="0"/>
      <w:marTop w:val="0"/>
      <w:marBottom w:val="0"/>
      <w:divBdr>
        <w:top w:val="none" w:sz="0" w:space="0" w:color="auto"/>
        <w:left w:val="none" w:sz="0" w:space="0" w:color="auto"/>
        <w:bottom w:val="none" w:sz="0" w:space="0" w:color="auto"/>
        <w:right w:val="none" w:sz="0" w:space="0" w:color="auto"/>
      </w:divBdr>
    </w:div>
    <w:div w:id="470829190">
      <w:bodyDiv w:val="1"/>
      <w:marLeft w:val="0"/>
      <w:marRight w:val="0"/>
      <w:marTop w:val="0"/>
      <w:marBottom w:val="0"/>
      <w:divBdr>
        <w:top w:val="none" w:sz="0" w:space="0" w:color="auto"/>
        <w:left w:val="none" w:sz="0" w:space="0" w:color="auto"/>
        <w:bottom w:val="none" w:sz="0" w:space="0" w:color="auto"/>
        <w:right w:val="none" w:sz="0" w:space="0" w:color="auto"/>
      </w:divBdr>
      <w:divsChild>
        <w:div w:id="258292714">
          <w:marLeft w:val="0"/>
          <w:marRight w:val="0"/>
          <w:marTop w:val="0"/>
          <w:marBottom w:val="0"/>
          <w:divBdr>
            <w:top w:val="none" w:sz="0" w:space="0" w:color="auto"/>
            <w:left w:val="none" w:sz="0" w:space="0" w:color="auto"/>
            <w:bottom w:val="none" w:sz="0" w:space="0" w:color="auto"/>
            <w:right w:val="none" w:sz="0" w:space="0" w:color="auto"/>
          </w:divBdr>
        </w:div>
      </w:divsChild>
    </w:div>
    <w:div w:id="515462378">
      <w:bodyDiv w:val="1"/>
      <w:marLeft w:val="0"/>
      <w:marRight w:val="0"/>
      <w:marTop w:val="0"/>
      <w:marBottom w:val="0"/>
      <w:divBdr>
        <w:top w:val="none" w:sz="0" w:space="0" w:color="auto"/>
        <w:left w:val="none" w:sz="0" w:space="0" w:color="auto"/>
        <w:bottom w:val="none" w:sz="0" w:space="0" w:color="auto"/>
        <w:right w:val="none" w:sz="0" w:space="0" w:color="auto"/>
      </w:divBdr>
      <w:divsChild>
        <w:div w:id="246039763">
          <w:marLeft w:val="0"/>
          <w:marRight w:val="0"/>
          <w:marTop w:val="0"/>
          <w:marBottom w:val="0"/>
          <w:divBdr>
            <w:top w:val="none" w:sz="0" w:space="0" w:color="auto"/>
            <w:left w:val="none" w:sz="0" w:space="0" w:color="auto"/>
            <w:bottom w:val="none" w:sz="0" w:space="0" w:color="auto"/>
            <w:right w:val="none" w:sz="0" w:space="0" w:color="auto"/>
          </w:divBdr>
        </w:div>
        <w:div w:id="1695425382">
          <w:marLeft w:val="0"/>
          <w:marRight w:val="0"/>
          <w:marTop w:val="0"/>
          <w:marBottom w:val="0"/>
          <w:divBdr>
            <w:top w:val="none" w:sz="0" w:space="0" w:color="auto"/>
            <w:left w:val="none" w:sz="0" w:space="0" w:color="auto"/>
            <w:bottom w:val="none" w:sz="0" w:space="0" w:color="auto"/>
            <w:right w:val="none" w:sz="0" w:space="0" w:color="auto"/>
          </w:divBdr>
        </w:div>
        <w:div w:id="158927935">
          <w:marLeft w:val="0"/>
          <w:marRight w:val="0"/>
          <w:marTop w:val="0"/>
          <w:marBottom w:val="0"/>
          <w:divBdr>
            <w:top w:val="none" w:sz="0" w:space="0" w:color="auto"/>
            <w:left w:val="none" w:sz="0" w:space="0" w:color="auto"/>
            <w:bottom w:val="none" w:sz="0" w:space="0" w:color="auto"/>
            <w:right w:val="none" w:sz="0" w:space="0" w:color="auto"/>
          </w:divBdr>
        </w:div>
        <w:div w:id="1370568156">
          <w:marLeft w:val="0"/>
          <w:marRight w:val="0"/>
          <w:marTop w:val="0"/>
          <w:marBottom w:val="0"/>
          <w:divBdr>
            <w:top w:val="none" w:sz="0" w:space="0" w:color="auto"/>
            <w:left w:val="none" w:sz="0" w:space="0" w:color="auto"/>
            <w:bottom w:val="none" w:sz="0" w:space="0" w:color="auto"/>
            <w:right w:val="none" w:sz="0" w:space="0" w:color="auto"/>
          </w:divBdr>
        </w:div>
        <w:div w:id="1572040455">
          <w:marLeft w:val="0"/>
          <w:marRight w:val="0"/>
          <w:marTop w:val="0"/>
          <w:marBottom w:val="0"/>
          <w:divBdr>
            <w:top w:val="none" w:sz="0" w:space="0" w:color="auto"/>
            <w:left w:val="none" w:sz="0" w:space="0" w:color="auto"/>
            <w:bottom w:val="none" w:sz="0" w:space="0" w:color="auto"/>
            <w:right w:val="none" w:sz="0" w:space="0" w:color="auto"/>
          </w:divBdr>
        </w:div>
        <w:div w:id="2051765483">
          <w:marLeft w:val="0"/>
          <w:marRight w:val="0"/>
          <w:marTop w:val="0"/>
          <w:marBottom w:val="0"/>
          <w:divBdr>
            <w:top w:val="none" w:sz="0" w:space="0" w:color="auto"/>
            <w:left w:val="none" w:sz="0" w:space="0" w:color="auto"/>
            <w:bottom w:val="none" w:sz="0" w:space="0" w:color="auto"/>
            <w:right w:val="none" w:sz="0" w:space="0" w:color="auto"/>
          </w:divBdr>
        </w:div>
        <w:div w:id="181822005">
          <w:marLeft w:val="0"/>
          <w:marRight w:val="0"/>
          <w:marTop w:val="0"/>
          <w:marBottom w:val="0"/>
          <w:divBdr>
            <w:top w:val="none" w:sz="0" w:space="0" w:color="auto"/>
            <w:left w:val="none" w:sz="0" w:space="0" w:color="auto"/>
            <w:bottom w:val="none" w:sz="0" w:space="0" w:color="auto"/>
            <w:right w:val="none" w:sz="0" w:space="0" w:color="auto"/>
          </w:divBdr>
        </w:div>
        <w:div w:id="1085491719">
          <w:marLeft w:val="0"/>
          <w:marRight w:val="0"/>
          <w:marTop w:val="0"/>
          <w:marBottom w:val="0"/>
          <w:divBdr>
            <w:top w:val="none" w:sz="0" w:space="0" w:color="auto"/>
            <w:left w:val="none" w:sz="0" w:space="0" w:color="auto"/>
            <w:bottom w:val="none" w:sz="0" w:space="0" w:color="auto"/>
            <w:right w:val="none" w:sz="0" w:space="0" w:color="auto"/>
          </w:divBdr>
        </w:div>
        <w:div w:id="115951201">
          <w:marLeft w:val="0"/>
          <w:marRight w:val="0"/>
          <w:marTop w:val="0"/>
          <w:marBottom w:val="0"/>
          <w:divBdr>
            <w:top w:val="none" w:sz="0" w:space="0" w:color="auto"/>
            <w:left w:val="none" w:sz="0" w:space="0" w:color="auto"/>
            <w:bottom w:val="none" w:sz="0" w:space="0" w:color="auto"/>
            <w:right w:val="none" w:sz="0" w:space="0" w:color="auto"/>
          </w:divBdr>
        </w:div>
        <w:div w:id="568150174">
          <w:marLeft w:val="0"/>
          <w:marRight w:val="0"/>
          <w:marTop w:val="0"/>
          <w:marBottom w:val="0"/>
          <w:divBdr>
            <w:top w:val="none" w:sz="0" w:space="0" w:color="auto"/>
            <w:left w:val="none" w:sz="0" w:space="0" w:color="auto"/>
            <w:bottom w:val="none" w:sz="0" w:space="0" w:color="auto"/>
            <w:right w:val="none" w:sz="0" w:space="0" w:color="auto"/>
          </w:divBdr>
        </w:div>
        <w:div w:id="1804225457">
          <w:marLeft w:val="0"/>
          <w:marRight w:val="0"/>
          <w:marTop w:val="0"/>
          <w:marBottom w:val="0"/>
          <w:divBdr>
            <w:top w:val="none" w:sz="0" w:space="0" w:color="auto"/>
            <w:left w:val="none" w:sz="0" w:space="0" w:color="auto"/>
            <w:bottom w:val="none" w:sz="0" w:space="0" w:color="auto"/>
            <w:right w:val="none" w:sz="0" w:space="0" w:color="auto"/>
          </w:divBdr>
        </w:div>
        <w:div w:id="1594893665">
          <w:marLeft w:val="0"/>
          <w:marRight w:val="0"/>
          <w:marTop w:val="0"/>
          <w:marBottom w:val="0"/>
          <w:divBdr>
            <w:top w:val="none" w:sz="0" w:space="0" w:color="auto"/>
            <w:left w:val="none" w:sz="0" w:space="0" w:color="auto"/>
            <w:bottom w:val="none" w:sz="0" w:space="0" w:color="auto"/>
            <w:right w:val="none" w:sz="0" w:space="0" w:color="auto"/>
          </w:divBdr>
        </w:div>
        <w:div w:id="153421837">
          <w:marLeft w:val="0"/>
          <w:marRight w:val="0"/>
          <w:marTop w:val="0"/>
          <w:marBottom w:val="0"/>
          <w:divBdr>
            <w:top w:val="none" w:sz="0" w:space="0" w:color="auto"/>
            <w:left w:val="none" w:sz="0" w:space="0" w:color="auto"/>
            <w:bottom w:val="none" w:sz="0" w:space="0" w:color="auto"/>
            <w:right w:val="none" w:sz="0" w:space="0" w:color="auto"/>
          </w:divBdr>
        </w:div>
        <w:div w:id="1459378889">
          <w:marLeft w:val="0"/>
          <w:marRight w:val="0"/>
          <w:marTop w:val="0"/>
          <w:marBottom w:val="0"/>
          <w:divBdr>
            <w:top w:val="none" w:sz="0" w:space="0" w:color="auto"/>
            <w:left w:val="none" w:sz="0" w:space="0" w:color="auto"/>
            <w:bottom w:val="none" w:sz="0" w:space="0" w:color="auto"/>
            <w:right w:val="none" w:sz="0" w:space="0" w:color="auto"/>
          </w:divBdr>
        </w:div>
        <w:div w:id="58215899">
          <w:marLeft w:val="0"/>
          <w:marRight w:val="0"/>
          <w:marTop w:val="0"/>
          <w:marBottom w:val="0"/>
          <w:divBdr>
            <w:top w:val="none" w:sz="0" w:space="0" w:color="auto"/>
            <w:left w:val="none" w:sz="0" w:space="0" w:color="auto"/>
            <w:bottom w:val="none" w:sz="0" w:space="0" w:color="auto"/>
            <w:right w:val="none" w:sz="0" w:space="0" w:color="auto"/>
          </w:divBdr>
        </w:div>
        <w:div w:id="1512722368">
          <w:marLeft w:val="0"/>
          <w:marRight w:val="0"/>
          <w:marTop w:val="0"/>
          <w:marBottom w:val="0"/>
          <w:divBdr>
            <w:top w:val="none" w:sz="0" w:space="0" w:color="auto"/>
            <w:left w:val="none" w:sz="0" w:space="0" w:color="auto"/>
            <w:bottom w:val="none" w:sz="0" w:space="0" w:color="auto"/>
            <w:right w:val="none" w:sz="0" w:space="0" w:color="auto"/>
          </w:divBdr>
        </w:div>
      </w:divsChild>
    </w:div>
    <w:div w:id="515996543">
      <w:bodyDiv w:val="1"/>
      <w:marLeft w:val="0"/>
      <w:marRight w:val="0"/>
      <w:marTop w:val="0"/>
      <w:marBottom w:val="0"/>
      <w:divBdr>
        <w:top w:val="none" w:sz="0" w:space="0" w:color="auto"/>
        <w:left w:val="none" w:sz="0" w:space="0" w:color="auto"/>
        <w:bottom w:val="none" w:sz="0" w:space="0" w:color="auto"/>
        <w:right w:val="none" w:sz="0" w:space="0" w:color="auto"/>
      </w:divBdr>
    </w:div>
    <w:div w:id="562641334">
      <w:bodyDiv w:val="1"/>
      <w:marLeft w:val="0"/>
      <w:marRight w:val="0"/>
      <w:marTop w:val="0"/>
      <w:marBottom w:val="0"/>
      <w:divBdr>
        <w:top w:val="none" w:sz="0" w:space="0" w:color="auto"/>
        <w:left w:val="none" w:sz="0" w:space="0" w:color="auto"/>
        <w:bottom w:val="none" w:sz="0" w:space="0" w:color="auto"/>
        <w:right w:val="none" w:sz="0" w:space="0" w:color="auto"/>
      </w:divBdr>
    </w:div>
    <w:div w:id="625551099">
      <w:bodyDiv w:val="1"/>
      <w:marLeft w:val="0"/>
      <w:marRight w:val="0"/>
      <w:marTop w:val="0"/>
      <w:marBottom w:val="0"/>
      <w:divBdr>
        <w:top w:val="none" w:sz="0" w:space="0" w:color="auto"/>
        <w:left w:val="none" w:sz="0" w:space="0" w:color="auto"/>
        <w:bottom w:val="none" w:sz="0" w:space="0" w:color="auto"/>
        <w:right w:val="none" w:sz="0" w:space="0" w:color="auto"/>
      </w:divBdr>
    </w:div>
    <w:div w:id="850755496">
      <w:bodyDiv w:val="1"/>
      <w:marLeft w:val="0"/>
      <w:marRight w:val="0"/>
      <w:marTop w:val="0"/>
      <w:marBottom w:val="0"/>
      <w:divBdr>
        <w:top w:val="none" w:sz="0" w:space="0" w:color="auto"/>
        <w:left w:val="none" w:sz="0" w:space="0" w:color="auto"/>
        <w:bottom w:val="none" w:sz="0" w:space="0" w:color="auto"/>
        <w:right w:val="none" w:sz="0" w:space="0" w:color="auto"/>
      </w:divBdr>
    </w:div>
    <w:div w:id="939727891">
      <w:bodyDiv w:val="1"/>
      <w:marLeft w:val="0"/>
      <w:marRight w:val="0"/>
      <w:marTop w:val="0"/>
      <w:marBottom w:val="0"/>
      <w:divBdr>
        <w:top w:val="none" w:sz="0" w:space="0" w:color="auto"/>
        <w:left w:val="none" w:sz="0" w:space="0" w:color="auto"/>
        <w:bottom w:val="none" w:sz="0" w:space="0" w:color="auto"/>
        <w:right w:val="none" w:sz="0" w:space="0" w:color="auto"/>
      </w:divBdr>
      <w:divsChild>
        <w:div w:id="931359776">
          <w:marLeft w:val="0"/>
          <w:marRight w:val="0"/>
          <w:marTop w:val="0"/>
          <w:marBottom w:val="0"/>
          <w:divBdr>
            <w:top w:val="none" w:sz="0" w:space="0" w:color="auto"/>
            <w:left w:val="none" w:sz="0" w:space="0" w:color="auto"/>
            <w:bottom w:val="none" w:sz="0" w:space="0" w:color="auto"/>
            <w:right w:val="none" w:sz="0" w:space="0" w:color="auto"/>
          </w:divBdr>
          <w:divsChild>
            <w:div w:id="1019238893">
              <w:marLeft w:val="0"/>
              <w:marRight w:val="0"/>
              <w:marTop w:val="0"/>
              <w:marBottom w:val="0"/>
              <w:divBdr>
                <w:top w:val="none" w:sz="0" w:space="0" w:color="auto"/>
                <w:left w:val="none" w:sz="0" w:space="0" w:color="auto"/>
                <w:bottom w:val="none" w:sz="0" w:space="0" w:color="auto"/>
                <w:right w:val="none" w:sz="0" w:space="0" w:color="auto"/>
              </w:divBdr>
            </w:div>
            <w:div w:id="1961646928">
              <w:marLeft w:val="0"/>
              <w:marRight w:val="0"/>
              <w:marTop w:val="0"/>
              <w:marBottom w:val="0"/>
              <w:divBdr>
                <w:top w:val="none" w:sz="0" w:space="0" w:color="auto"/>
                <w:left w:val="none" w:sz="0" w:space="0" w:color="auto"/>
                <w:bottom w:val="none" w:sz="0" w:space="0" w:color="auto"/>
                <w:right w:val="none" w:sz="0" w:space="0" w:color="auto"/>
              </w:divBdr>
            </w:div>
          </w:divsChild>
        </w:div>
        <w:div w:id="787510728">
          <w:marLeft w:val="0"/>
          <w:marRight w:val="0"/>
          <w:marTop w:val="0"/>
          <w:marBottom w:val="0"/>
          <w:divBdr>
            <w:top w:val="none" w:sz="0" w:space="0" w:color="auto"/>
            <w:left w:val="none" w:sz="0" w:space="0" w:color="auto"/>
            <w:bottom w:val="none" w:sz="0" w:space="0" w:color="auto"/>
            <w:right w:val="none" w:sz="0" w:space="0" w:color="auto"/>
          </w:divBdr>
          <w:divsChild>
            <w:div w:id="918442787">
              <w:marLeft w:val="0"/>
              <w:marRight w:val="0"/>
              <w:marTop w:val="0"/>
              <w:marBottom w:val="0"/>
              <w:divBdr>
                <w:top w:val="none" w:sz="0" w:space="0" w:color="auto"/>
                <w:left w:val="none" w:sz="0" w:space="0" w:color="auto"/>
                <w:bottom w:val="none" w:sz="0" w:space="0" w:color="auto"/>
                <w:right w:val="none" w:sz="0" w:space="0" w:color="auto"/>
              </w:divBdr>
            </w:div>
            <w:div w:id="294525568">
              <w:marLeft w:val="0"/>
              <w:marRight w:val="0"/>
              <w:marTop w:val="0"/>
              <w:marBottom w:val="0"/>
              <w:divBdr>
                <w:top w:val="none" w:sz="0" w:space="0" w:color="auto"/>
                <w:left w:val="none" w:sz="0" w:space="0" w:color="auto"/>
                <w:bottom w:val="none" w:sz="0" w:space="0" w:color="auto"/>
                <w:right w:val="none" w:sz="0" w:space="0" w:color="auto"/>
              </w:divBdr>
            </w:div>
          </w:divsChild>
        </w:div>
        <w:div w:id="1268855726">
          <w:marLeft w:val="0"/>
          <w:marRight w:val="0"/>
          <w:marTop w:val="0"/>
          <w:marBottom w:val="0"/>
          <w:divBdr>
            <w:top w:val="none" w:sz="0" w:space="0" w:color="auto"/>
            <w:left w:val="none" w:sz="0" w:space="0" w:color="auto"/>
            <w:bottom w:val="none" w:sz="0" w:space="0" w:color="auto"/>
            <w:right w:val="none" w:sz="0" w:space="0" w:color="auto"/>
          </w:divBdr>
          <w:divsChild>
            <w:div w:id="622620159">
              <w:marLeft w:val="0"/>
              <w:marRight w:val="0"/>
              <w:marTop w:val="0"/>
              <w:marBottom w:val="0"/>
              <w:divBdr>
                <w:top w:val="none" w:sz="0" w:space="0" w:color="auto"/>
                <w:left w:val="none" w:sz="0" w:space="0" w:color="auto"/>
                <w:bottom w:val="none" w:sz="0" w:space="0" w:color="auto"/>
                <w:right w:val="none" w:sz="0" w:space="0" w:color="auto"/>
              </w:divBdr>
            </w:div>
            <w:div w:id="2037076866">
              <w:marLeft w:val="0"/>
              <w:marRight w:val="0"/>
              <w:marTop w:val="0"/>
              <w:marBottom w:val="0"/>
              <w:divBdr>
                <w:top w:val="none" w:sz="0" w:space="0" w:color="auto"/>
                <w:left w:val="none" w:sz="0" w:space="0" w:color="auto"/>
                <w:bottom w:val="none" w:sz="0" w:space="0" w:color="auto"/>
                <w:right w:val="none" w:sz="0" w:space="0" w:color="auto"/>
              </w:divBdr>
            </w:div>
          </w:divsChild>
        </w:div>
        <w:div w:id="1044915121">
          <w:marLeft w:val="0"/>
          <w:marRight w:val="0"/>
          <w:marTop w:val="0"/>
          <w:marBottom w:val="0"/>
          <w:divBdr>
            <w:top w:val="none" w:sz="0" w:space="0" w:color="auto"/>
            <w:left w:val="none" w:sz="0" w:space="0" w:color="auto"/>
            <w:bottom w:val="none" w:sz="0" w:space="0" w:color="auto"/>
            <w:right w:val="none" w:sz="0" w:space="0" w:color="auto"/>
          </w:divBdr>
        </w:div>
        <w:div w:id="1481195747">
          <w:marLeft w:val="0"/>
          <w:marRight w:val="0"/>
          <w:marTop w:val="0"/>
          <w:marBottom w:val="0"/>
          <w:divBdr>
            <w:top w:val="none" w:sz="0" w:space="0" w:color="auto"/>
            <w:left w:val="none" w:sz="0" w:space="0" w:color="auto"/>
            <w:bottom w:val="none" w:sz="0" w:space="0" w:color="auto"/>
            <w:right w:val="none" w:sz="0" w:space="0" w:color="auto"/>
          </w:divBdr>
        </w:div>
        <w:div w:id="1728644046">
          <w:marLeft w:val="0"/>
          <w:marRight w:val="0"/>
          <w:marTop w:val="0"/>
          <w:marBottom w:val="0"/>
          <w:divBdr>
            <w:top w:val="none" w:sz="0" w:space="0" w:color="auto"/>
            <w:left w:val="none" w:sz="0" w:space="0" w:color="auto"/>
            <w:bottom w:val="none" w:sz="0" w:space="0" w:color="auto"/>
            <w:right w:val="none" w:sz="0" w:space="0" w:color="auto"/>
          </w:divBdr>
        </w:div>
        <w:div w:id="1903328018">
          <w:marLeft w:val="0"/>
          <w:marRight w:val="0"/>
          <w:marTop w:val="0"/>
          <w:marBottom w:val="0"/>
          <w:divBdr>
            <w:top w:val="none" w:sz="0" w:space="0" w:color="auto"/>
            <w:left w:val="none" w:sz="0" w:space="0" w:color="auto"/>
            <w:bottom w:val="none" w:sz="0" w:space="0" w:color="auto"/>
            <w:right w:val="none" w:sz="0" w:space="0" w:color="auto"/>
          </w:divBdr>
        </w:div>
        <w:div w:id="507447070">
          <w:marLeft w:val="0"/>
          <w:marRight w:val="0"/>
          <w:marTop w:val="0"/>
          <w:marBottom w:val="0"/>
          <w:divBdr>
            <w:top w:val="none" w:sz="0" w:space="0" w:color="auto"/>
            <w:left w:val="none" w:sz="0" w:space="0" w:color="auto"/>
            <w:bottom w:val="none" w:sz="0" w:space="0" w:color="auto"/>
            <w:right w:val="none" w:sz="0" w:space="0" w:color="auto"/>
          </w:divBdr>
        </w:div>
        <w:div w:id="288245226">
          <w:marLeft w:val="0"/>
          <w:marRight w:val="0"/>
          <w:marTop w:val="0"/>
          <w:marBottom w:val="0"/>
          <w:divBdr>
            <w:top w:val="none" w:sz="0" w:space="0" w:color="auto"/>
            <w:left w:val="none" w:sz="0" w:space="0" w:color="auto"/>
            <w:bottom w:val="none" w:sz="0" w:space="0" w:color="auto"/>
            <w:right w:val="none" w:sz="0" w:space="0" w:color="auto"/>
          </w:divBdr>
        </w:div>
      </w:divsChild>
    </w:div>
    <w:div w:id="1004283645">
      <w:bodyDiv w:val="1"/>
      <w:marLeft w:val="0"/>
      <w:marRight w:val="0"/>
      <w:marTop w:val="0"/>
      <w:marBottom w:val="0"/>
      <w:divBdr>
        <w:top w:val="none" w:sz="0" w:space="0" w:color="auto"/>
        <w:left w:val="none" w:sz="0" w:space="0" w:color="auto"/>
        <w:bottom w:val="none" w:sz="0" w:space="0" w:color="auto"/>
        <w:right w:val="none" w:sz="0" w:space="0" w:color="auto"/>
      </w:divBdr>
    </w:div>
    <w:div w:id="1172068490">
      <w:bodyDiv w:val="1"/>
      <w:marLeft w:val="0"/>
      <w:marRight w:val="0"/>
      <w:marTop w:val="0"/>
      <w:marBottom w:val="0"/>
      <w:divBdr>
        <w:top w:val="none" w:sz="0" w:space="0" w:color="auto"/>
        <w:left w:val="none" w:sz="0" w:space="0" w:color="auto"/>
        <w:bottom w:val="none" w:sz="0" w:space="0" w:color="auto"/>
        <w:right w:val="none" w:sz="0" w:space="0" w:color="auto"/>
      </w:divBdr>
      <w:divsChild>
        <w:div w:id="1075512218">
          <w:marLeft w:val="0"/>
          <w:marRight w:val="0"/>
          <w:marTop w:val="0"/>
          <w:marBottom w:val="0"/>
          <w:divBdr>
            <w:top w:val="none" w:sz="0" w:space="0" w:color="auto"/>
            <w:left w:val="none" w:sz="0" w:space="0" w:color="auto"/>
            <w:bottom w:val="none" w:sz="0" w:space="0" w:color="auto"/>
            <w:right w:val="none" w:sz="0" w:space="0" w:color="auto"/>
          </w:divBdr>
        </w:div>
      </w:divsChild>
    </w:div>
    <w:div w:id="1235314052">
      <w:bodyDiv w:val="1"/>
      <w:marLeft w:val="0"/>
      <w:marRight w:val="0"/>
      <w:marTop w:val="0"/>
      <w:marBottom w:val="0"/>
      <w:divBdr>
        <w:top w:val="none" w:sz="0" w:space="0" w:color="auto"/>
        <w:left w:val="none" w:sz="0" w:space="0" w:color="auto"/>
        <w:bottom w:val="none" w:sz="0" w:space="0" w:color="auto"/>
        <w:right w:val="none" w:sz="0" w:space="0" w:color="auto"/>
      </w:divBdr>
    </w:div>
    <w:div w:id="1470368004">
      <w:bodyDiv w:val="1"/>
      <w:marLeft w:val="0"/>
      <w:marRight w:val="0"/>
      <w:marTop w:val="0"/>
      <w:marBottom w:val="0"/>
      <w:divBdr>
        <w:top w:val="none" w:sz="0" w:space="0" w:color="auto"/>
        <w:left w:val="none" w:sz="0" w:space="0" w:color="auto"/>
        <w:bottom w:val="none" w:sz="0" w:space="0" w:color="auto"/>
        <w:right w:val="none" w:sz="0" w:space="0" w:color="auto"/>
      </w:divBdr>
      <w:divsChild>
        <w:div w:id="635644770">
          <w:marLeft w:val="0"/>
          <w:marRight w:val="0"/>
          <w:marTop w:val="0"/>
          <w:marBottom w:val="0"/>
          <w:divBdr>
            <w:top w:val="none" w:sz="0" w:space="0" w:color="auto"/>
            <w:left w:val="none" w:sz="0" w:space="0" w:color="auto"/>
            <w:bottom w:val="none" w:sz="0" w:space="0" w:color="auto"/>
            <w:right w:val="none" w:sz="0" w:space="0" w:color="auto"/>
          </w:divBdr>
        </w:div>
      </w:divsChild>
    </w:div>
    <w:div w:id="1521821494">
      <w:bodyDiv w:val="1"/>
      <w:marLeft w:val="0"/>
      <w:marRight w:val="0"/>
      <w:marTop w:val="0"/>
      <w:marBottom w:val="0"/>
      <w:divBdr>
        <w:top w:val="none" w:sz="0" w:space="0" w:color="auto"/>
        <w:left w:val="none" w:sz="0" w:space="0" w:color="auto"/>
        <w:bottom w:val="none" w:sz="0" w:space="0" w:color="auto"/>
        <w:right w:val="none" w:sz="0" w:space="0" w:color="auto"/>
      </w:divBdr>
    </w:div>
    <w:div w:id="1542405163">
      <w:bodyDiv w:val="1"/>
      <w:marLeft w:val="0"/>
      <w:marRight w:val="0"/>
      <w:marTop w:val="0"/>
      <w:marBottom w:val="0"/>
      <w:divBdr>
        <w:top w:val="none" w:sz="0" w:space="0" w:color="auto"/>
        <w:left w:val="none" w:sz="0" w:space="0" w:color="auto"/>
        <w:bottom w:val="none" w:sz="0" w:space="0" w:color="auto"/>
        <w:right w:val="none" w:sz="0" w:space="0" w:color="auto"/>
      </w:divBdr>
    </w:div>
    <w:div w:id="1657874441">
      <w:bodyDiv w:val="1"/>
      <w:marLeft w:val="0"/>
      <w:marRight w:val="0"/>
      <w:marTop w:val="0"/>
      <w:marBottom w:val="0"/>
      <w:divBdr>
        <w:top w:val="none" w:sz="0" w:space="0" w:color="auto"/>
        <w:left w:val="none" w:sz="0" w:space="0" w:color="auto"/>
        <w:bottom w:val="none" w:sz="0" w:space="0" w:color="auto"/>
        <w:right w:val="none" w:sz="0" w:space="0" w:color="auto"/>
      </w:divBdr>
      <w:divsChild>
        <w:div w:id="962613593">
          <w:marLeft w:val="0"/>
          <w:marRight w:val="0"/>
          <w:marTop w:val="0"/>
          <w:marBottom w:val="0"/>
          <w:divBdr>
            <w:top w:val="none" w:sz="0" w:space="0" w:color="auto"/>
            <w:left w:val="none" w:sz="0" w:space="0" w:color="auto"/>
            <w:bottom w:val="none" w:sz="0" w:space="0" w:color="auto"/>
            <w:right w:val="none" w:sz="0" w:space="0" w:color="auto"/>
          </w:divBdr>
        </w:div>
      </w:divsChild>
    </w:div>
    <w:div w:id="1659459569">
      <w:bodyDiv w:val="1"/>
      <w:marLeft w:val="0"/>
      <w:marRight w:val="0"/>
      <w:marTop w:val="0"/>
      <w:marBottom w:val="0"/>
      <w:divBdr>
        <w:top w:val="none" w:sz="0" w:space="0" w:color="auto"/>
        <w:left w:val="none" w:sz="0" w:space="0" w:color="auto"/>
        <w:bottom w:val="none" w:sz="0" w:space="0" w:color="auto"/>
        <w:right w:val="none" w:sz="0" w:space="0" w:color="auto"/>
      </w:divBdr>
    </w:div>
    <w:div w:id="1701011095">
      <w:bodyDiv w:val="1"/>
      <w:marLeft w:val="0"/>
      <w:marRight w:val="0"/>
      <w:marTop w:val="0"/>
      <w:marBottom w:val="0"/>
      <w:divBdr>
        <w:top w:val="none" w:sz="0" w:space="0" w:color="auto"/>
        <w:left w:val="none" w:sz="0" w:space="0" w:color="auto"/>
        <w:bottom w:val="none" w:sz="0" w:space="0" w:color="auto"/>
        <w:right w:val="none" w:sz="0" w:space="0" w:color="auto"/>
      </w:divBdr>
      <w:divsChild>
        <w:div w:id="156071482">
          <w:marLeft w:val="0"/>
          <w:marRight w:val="0"/>
          <w:marTop w:val="0"/>
          <w:marBottom w:val="0"/>
          <w:divBdr>
            <w:top w:val="none" w:sz="0" w:space="0" w:color="auto"/>
            <w:left w:val="none" w:sz="0" w:space="0" w:color="auto"/>
            <w:bottom w:val="none" w:sz="0" w:space="0" w:color="auto"/>
            <w:right w:val="none" w:sz="0" w:space="0" w:color="auto"/>
          </w:divBdr>
        </w:div>
        <w:div w:id="808015013">
          <w:marLeft w:val="0"/>
          <w:marRight w:val="0"/>
          <w:marTop w:val="0"/>
          <w:marBottom w:val="0"/>
          <w:divBdr>
            <w:top w:val="none" w:sz="0" w:space="0" w:color="auto"/>
            <w:left w:val="none" w:sz="0" w:space="0" w:color="auto"/>
            <w:bottom w:val="none" w:sz="0" w:space="0" w:color="auto"/>
            <w:right w:val="none" w:sz="0" w:space="0" w:color="auto"/>
          </w:divBdr>
        </w:div>
      </w:divsChild>
    </w:div>
    <w:div w:id="1837770221">
      <w:bodyDiv w:val="1"/>
      <w:marLeft w:val="0"/>
      <w:marRight w:val="0"/>
      <w:marTop w:val="0"/>
      <w:marBottom w:val="0"/>
      <w:divBdr>
        <w:top w:val="none" w:sz="0" w:space="0" w:color="auto"/>
        <w:left w:val="none" w:sz="0" w:space="0" w:color="auto"/>
        <w:bottom w:val="none" w:sz="0" w:space="0" w:color="auto"/>
        <w:right w:val="none" w:sz="0" w:space="0" w:color="auto"/>
      </w:divBdr>
    </w:div>
    <w:div w:id="1859928638">
      <w:bodyDiv w:val="1"/>
      <w:marLeft w:val="0"/>
      <w:marRight w:val="0"/>
      <w:marTop w:val="0"/>
      <w:marBottom w:val="0"/>
      <w:divBdr>
        <w:top w:val="none" w:sz="0" w:space="0" w:color="auto"/>
        <w:left w:val="none" w:sz="0" w:space="0" w:color="auto"/>
        <w:bottom w:val="none" w:sz="0" w:space="0" w:color="auto"/>
        <w:right w:val="none" w:sz="0" w:space="0" w:color="auto"/>
      </w:divBdr>
    </w:div>
    <w:div w:id="2033022420">
      <w:bodyDiv w:val="1"/>
      <w:marLeft w:val="0"/>
      <w:marRight w:val="0"/>
      <w:marTop w:val="0"/>
      <w:marBottom w:val="0"/>
      <w:divBdr>
        <w:top w:val="none" w:sz="0" w:space="0" w:color="auto"/>
        <w:left w:val="none" w:sz="0" w:space="0" w:color="auto"/>
        <w:bottom w:val="none" w:sz="0" w:space="0" w:color="auto"/>
        <w:right w:val="none" w:sz="0" w:space="0" w:color="auto"/>
      </w:divBdr>
    </w:div>
    <w:div w:id="2140605996">
      <w:bodyDiv w:val="1"/>
      <w:marLeft w:val="0"/>
      <w:marRight w:val="0"/>
      <w:marTop w:val="0"/>
      <w:marBottom w:val="0"/>
      <w:divBdr>
        <w:top w:val="none" w:sz="0" w:space="0" w:color="auto"/>
        <w:left w:val="none" w:sz="0" w:space="0" w:color="auto"/>
        <w:bottom w:val="none" w:sz="0" w:space="0" w:color="auto"/>
        <w:right w:val="none" w:sz="0" w:space="0" w:color="auto"/>
      </w:divBdr>
    </w:div>
    <w:div w:id="21468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ensemblgenomes.org/pub/plants/release-37/fas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21105/joss.0168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93/bioinformatics/btu17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7516-53DF-41CF-BBEC-DA90B507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8831</Words>
  <Characters>50343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Partington-Smith</dc:creator>
  <cp:keywords/>
  <dc:description/>
  <cp:lastModifiedBy>Joe Partington-Smith</cp:lastModifiedBy>
  <cp:revision>10</cp:revision>
  <dcterms:created xsi:type="dcterms:W3CDTF">2022-06-08T03:27:00Z</dcterms:created>
  <dcterms:modified xsi:type="dcterms:W3CDTF">2022-06-08T03:40:00Z</dcterms:modified>
</cp:coreProperties>
</file>