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C8102E"/>
          <w:sz w:val="26"/>
          <w:szCs w:val="26"/>
        </w:rPr>
        <w:t xml:space="preserve">Disensa Prioridad — Tablas de tecnologías y costos del proyecto</w:t>
      </w:r>
    </w:p>
    <w:p>
      <w:pPr>
        <w:spacing w:after="20" w:before="260"/>
      </w:pPr>
      <w:r>
        <w:rPr>
          <w:b/>
          <w:bCs/>
          <w:i/>
          <w:iCs/>
          <w:sz w:val="22"/>
          <w:szCs w:val="22"/>
        </w:rPr>
        <w:t xml:space="preserve">Tabla 1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Implementación de tecnologías previstas para el desarrollo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826"/>
      </w:tblGrid>
      <w:tr>
        <w:trPr>
          <w:tblHeader/>
        </w:trPr>
        <w:tc>
          <w:tcPr>
            <w:tcW w:type="dxa" w:w="3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826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Lenguaje de programación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(interfaz web)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19.2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Estilos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Empaquetador / build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Enrutamiento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7.15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(BaaS)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Nube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(gestionado por Supabase)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17.6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de datos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2.106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Iconografía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Despliegue (hosting)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Nube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Editor de código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1.106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</w:tbl>
    <w:p>
      <w:pPr>
        <w:spacing w:after="20" w:before="260"/>
      </w:pPr>
      <w:r>
        <w:rPr>
          <w:b/>
          <w:bCs/>
          <w:i/>
          <w:iCs/>
          <w:sz w:val="22"/>
          <w:szCs w:val="22"/>
        </w:rPr>
        <w:t xml:space="preserve">Tabla 2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Recursos de hardware previstos para el desarrollo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026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Laptop de desarrollo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Procesador Intel Core i5/i7, 8–16 GB de RAM y disco SSD de 256–512 GB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Servicios en la nube (sin hardware propio)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datos y autenticación en Supabase, y hosting del sitio en Vercel (planes gratuitos)</w:t>
            </w:r>
          </w:p>
        </w:tc>
      </w:tr>
    </w:tbl>
    <w:p>
      <w:pPr>
        <w:spacing w:after="20" w:before="260"/>
      </w:pPr>
      <w:r>
        <w:rPr>
          <w:b/>
          <w:bCs/>
          <w:i/>
          <w:iCs/>
          <w:sz w:val="22"/>
          <w:szCs w:val="22"/>
        </w:rPr>
        <w:t xml:space="preserve">Tabla 3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Costos de inversión en hardware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Laptop de desarrollo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$700,00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$1400,00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 y hosting en la nube (Supabase + Vercel, plan gratuito)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$1400,00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8"/>
          <w:szCs w:val="18"/>
        </w:rPr>
        <w:t xml:space="preserve">Nota. Los valores de hardware son referenciales; el equipo utiliza laptops propias y servicios en la nube gratuitos.</w:t>
      </w:r>
    </w:p>
    <w:p>
      <w:pPr>
        <w:spacing w:after="20" w:before="260"/>
      </w:pPr>
      <w:r>
        <w:rPr>
          <w:b/>
          <w:bCs/>
          <w:i/>
          <w:iCs/>
          <w:sz w:val="22"/>
          <w:szCs w:val="22"/>
        </w:rPr>
        <w:t xml:space="preserve">Tabla 4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Costos por recursos humanos en el desarrollo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Diseñador UX/UI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$125,00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$125,00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$125,00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$250,00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Líder del proyecto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$125,00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$125,00</w:t>
            </w:r>
          </w:p>
        </w:tc>
      </w:tr>
      <w:tr>
        <w:tc>
          <w:tcPr>
            <w:tcW w:type="dxa" w:w="3626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$500,00</w:t>
            </w:r>
          </w:p>
        </w:tc>
      </w:tr>
    </w:tbl>
    <w:p>
      <w:pPr>
        <w:spacing w:after="20" w:before="260"/>
      </w:pPr>
      <w:r>
        <w:rPr>
          <w:b/>
          <w:bCs/>
          <w:i/>
          <w:iCs/>
          <w:sz w:val="22"/>
          <w:szCs w:val="22"/>
        </w:rPr>
        <w:t xml:space="preserve">Tabla 5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Costos de inversión de herramientas de software para 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(plan gratuito)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(plan gratuito)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3626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$0,00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8"/>
          <w:szCs w:val="18"/>
        </w:rPr>
        <w:t xml:space="preserve">Nota. Todas las herramientas son de código abierto o cuentan con planes gratuitos; el costo de software es de $0,00.</w:t>
      </w:r>
    </w:p>
    <w:p>
      <w:pPr>
        <w:spacing w:after="20" w:before="260"/>
      </w:pPr>
      <w:r>
        <w:rPr>
          <w:b/>
          <w:bCs/>
          <w:i/>
          <w:iCs/>
          <w:sz w:val="22"/>
          <w:szCs w:val="22"/>
        </w:rPr>
        <w:t xml:space="preserve">Tabla 6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Resumen de costos de servicios básicos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26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Meses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Servicio eléctrico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$40,00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$160,00</w:t>
            </w:r>
          </w:p>
        </w:tc>
      </w:tr>
      <w:tr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$28,00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$56,00</w:t>
            </w:r>
          </w:p>
        </w:tc>
      </w:tr>
      <w:tr>
        <w:tc>
          <w:tcPr>
            <w:tcW w:type="dxa" w:w="2626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$216,00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2026-07-11T07:18:22.094Z</dcterms:created>
  <dcterms:modified xsi:type="dcterms:W3CDTF">2026-07-11T07:18:22.094Z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