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 a los niños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¿Edad?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4-6 años / 6-8 años / 8 -12 años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¿Conoces el juego de “La lotería”?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¿Has jugado a “La lotería” alguna vez?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 1 al 5, ¿Jugarías a “La lotería” en internet?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 (no lo jugaria), 5 (me gustaría mucho jugarlo)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¿Te gusta jugar a la lotería?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Escribe porque te gusta la lotería.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¿Cuántas horas al día utilizas internet?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0-2 horas / 2-4 horas / 4-6 horas / +6 horas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¿Conoces lo que es un tribunal?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 las siguientes palabras/conceptos, marca las que conoces.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(conceptos/palabras a decidir)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¿Jugarías a la lotería para aprender más sobre los tribunales?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¿Has jugado videojuegos en páginas web?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¿Cuántos juegos web has jugado?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0-1 / 2-5 / 5-10 / +11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Escribe qué es lo que te gusta de los juegos web.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¿Hablas maya?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¿Has jugado a alguna lotería diferente a la tradicional? (lotería de números, de letras, etc.).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¿Con quienes has jugado a la lotería? (padres, tíos, abuelos, primos, amigos)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 a los padres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Conocimiento: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¿Conoces las funciones del tribunal?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¿Conoces los procesos de un tribunal?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¿Jugaría un juego con su hijo para ayudar a conocer sobre los tribunales?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¿Tiene hijos(as) con alguna dificultad lectora?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¿Su hijo(a) tiene alguna dificultad visual?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¿Su hijo(a) tiene alguna dificultad auditiva?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¿A su hijo(a) se le facilita usar usar una computadora?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¿Cuántas horas al día su hijo(a) usa un dispositivo electrónico?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menos de 1 hora / 2 a 3 horas / 5 horas o más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¿Juega con su hijo(a) videojuegos?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frecuentemente / regular / casi nunca / nunca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¿A su hijo(a) se le facilita usar teclado y ratón para usar la computadora?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¿Ha jugado algún juego clásico por computadora con su hijo?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¿Si su hijo(a) elige una pieza de color de juego cuál sería?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