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700"/>
        <w:gridCol w:w="680"/>
        <w:gridCol w:w="820"/>
        <w:gridCol w:w="820"/>
        <w:gridCol w:w="720"/>
        <w:gridCol w:w="867"/>
        <w:gridCol w:w="851"/>
        <w:gridCol w:w="850"/>
        <w:gridCol w:w="851"/>
      </w:tblGrid>
      <w:tr w:rsidR="00777822" w:rsidRPr="007D5163" w14:paraId="6A98FA49" w14:textId="77777777" w:rsidTr="009C64D0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BACC6" w:fill="4BACC6"/>
            <w:noWrap/>
            <w:vAlign w:val="bottom"/>
            <w:hideMark/>
          </w:tcPr>
          <w:p w14:paraId="7CB709D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proofErr w:type="spellStart"/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>N°</w:t>
            </w:r>
            <w:proofErr w:type="spellEnd"/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 xml:space="preserve"> Disturbio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BACC6" w:fill="4BACC6"/>
            <w:noWrap/>
            <w:vAlign w:val="bottom"/>
            <w:hideMark/>
          </w:tcPr>
          <w:p w14:paraId="1501B76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 xml:space="preserve">X </w:t>
            </w:r>
            <w:proofErr w:type="spellStart"/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>prev</w:t>
            </w:r>
            <w:proofErr w:type="spellEnd"/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BACC6" w:fill="4BACC6"/>
            <w:noWrap/>
            <w:vAlign w:val="bottom"/>
            <w:hideMark/>
          </w:tcPr>
          <w:p w14:paraId="7DE4CD4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>X post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BACC6" w:fill="4BACC6"/>
            <w:noWrap/>
            <w:vAlign w:val="bottom"/>
            <w:hideMark/>
          </w:tcPr>
          <w:p w14:paraId="4DA493E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 xml:space="preserve">CV </w:t>
            </w:r>
            <w:proofErr w:type="spellStart"/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>prev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BACC6" w:fill="4BACC6"/>
            <w:noWrap/>
            <w:vAlign w:val="bottom"/>
            <w:hideMark/>
          </w:tcPr>
          <w:p w14:paraId="3DCB073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>CV post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BACC6" w:fill="4BACC6"/>
            <w:noWrap/>
            <w:vAlign w:val="bottom"/>
            <w:hideMark/>
          </w:tcPr>
          <w:p w14:paraId="30E0C450" w14:textId="77777777" w:rsidR="00777822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>Valor</w:t>
            </w:r>
          </w:p>
          <w:p w14:paraId="39D80A2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 xml:space="preserve"> F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BACC6" w:fill="4BACC6"/>
            <w:noWrap/>
            <w:vAlign w:val="bottom"/>
            <w:hideMark/>
          </w:tcPr>
          <w:p w14:paraId="300A52E2" w14:textId="77777777" w:rsidR="00777822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>Valor</w:t>
            </w:r>
          </w:p>
          <w:p w14:paraId="171A845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 xml:space="preserve"> 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BACC6" w:fill="4BACC6"/>
            <w:noWrap/>
            <w:vAlign w:val="bottom"/>
            <w:hideMark/>
          </w:tcPr>
          <w:p w14:paraId="6F53C815" w14:textId="77777777" w:rsidR="00777822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>Valor</w:t>
            </w:r>
          </w:p>
          <w:p w14:paraId="7C2FBC9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 xml:space="preserve"> W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BACC6" w:fill="4BACC6"/>
            <w:noWrap/>
            <w:vAlign w:val="bottom"/>
            <w:hideMark/>
          </w:tcPr>
          <w:p w14:paraId="4E6313DF" w14:textId="77777777" w:rsidR="00777822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>D</w:t>
            </w:r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>if</w:t>
            </w:r>
            <w:proofErr w:type="spellEnd"/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 xml:space="preserve"> X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 xml:space="preserve"> </w:t>
            </w:r>
          </w:p>
          <w:p w14:paraId="49FE273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>%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BACC6" w:fill="4BACC6"/>
            <w:noWrap/>
            <w:vAlign w:val="bottom"/>
            <w:hideMark/>
          </w:tcPr>
          <w:p w14:paraId="3632E3E3" w14:textId="77777777" w:rsidR="00777822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>D</w:t>
            </w:r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>if</w:t>
            </w:r>
            <w:proofErr w:type="spellEnd"/>
            <w:r w:rsidRPr="007D5163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 xml:space="preserve"> CV</w:t>
            </w:r>
          </w:p>
          <w:p w14:paraId="595D47D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s-AR"/>
                <w14:ligatures w14:val="none"/>
              </w:rPr>
              <w:t xml:space="preserve"> %</w:t>
            </w:r>
          </w:p>
        </w:tc>
      </w:tr>
      <w:tr w:rsidR="00777822" w:rsidRPr="007D5163" w14:paraId="6B707797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6A8C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671A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1E6F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62B0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EA11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5A8A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3A6D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5863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0,134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9BCB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9E48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-46,7</w:t>
            </w:r>
          </w:p>
        </w:tc>
      </w:tr>
      <w:tr w:rsidR="00777822" w:rsidRPr="007D5163" w14:paraId="1DC07355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8BB5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6D5C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4652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A2B1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2FC1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E2B8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0,546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8380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2,4E-12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A2C8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BE60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-27,2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56FD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3D48B75A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550C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7E3E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E6B5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87D1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298D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E5BA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DFC2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EC40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2,5E-06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2F6F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28,7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8509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-52,3</w:t>
            </w:r>
          </w:p>
        </w:tc>
      </w:tr>
      <w:tr w:rsidR="00777822" w:rsidRPr="007D5163" w14:paraId="4431462B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ED34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11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B637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3B9E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08FF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ED80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28FB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0,263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F122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92DE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6,2E-09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1C8E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28,6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65B8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449D1608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DC57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14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CA0D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3770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A2B6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0ACF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78A2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0,251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C6DA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8B92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9,0E-04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3DA4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13,5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5F6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5CAD9B4B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30C2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15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6B09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1DBC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0,51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89D3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2E9A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A230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0,518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F87D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AD59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1,8E-03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1BCB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15,3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128F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541B8823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B66F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16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AAA1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CE8D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D2C7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F991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0C23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0,068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8E23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C725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4,3E-06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C2DB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25,7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23D0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3BD40E42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27DB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18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D5E2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29A8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EC6B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B4C8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49BC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0,563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92A5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A078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06BB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13,6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020B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5BAFA03F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3C48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19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764F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9C74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EBD5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B40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5389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0,006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8684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6000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4,0E-05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CE7C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-15,1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3F30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78,5</w:t>
            </w:r>
          </w:p>
        </w:tc>
      </w:tr>
      <w:tr w:rsidR="00777822" w:rsidRPr="007D5163" w14:paraId="3304676E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3740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21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6A33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FF58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A3A1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46C1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3640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0,898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0564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B9CF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6,6E-07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0A2A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-17,7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C465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5F4D3FBD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0B44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22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13FB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7331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FD5E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D722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22D3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0,235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CB2E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721C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0,208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89AE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C4DB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2A05F3DC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3179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23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CE53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0,53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1E49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A5F1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E31F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0D22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0,000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B568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30E2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7,2E-04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3908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-17,3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BEC5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206,2</w:t>
            </w:r>
          </w:p>
        </w:tc>
      </w:tr>
      <w:tr w:rsidR="00777822" w:rsidRPr="007D5163" w14:paraId="4FB3A621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9123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24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DADC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FF87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CCDE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4898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D2C7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0,750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F364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8,9E-01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14CD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D4C7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B36D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5C65BAC4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9198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26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52C3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DB0C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31BE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3534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F82A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0,259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3CD5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9041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1,0E-05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F4B8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21,1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29F4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514653E9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AC5B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28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01FD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2B94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A8C6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9C47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373D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0,607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F815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244C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3,4E-05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502B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-13,3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54B4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220390A4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DFF6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30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C635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B042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B0AF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03B3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D4BA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0,739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C443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2,6E-06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2108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0F25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-15,6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EEC7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463927EC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0A89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31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0677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F474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E6E5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B1F7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33D2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0,118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DACA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45D7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1,6E-07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1F12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-19,7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C252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62B20AAD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D66C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37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C6BD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A32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D8BD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A0A6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CDD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0,812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2214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2743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0,973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1EF6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AE2F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22C7E1DF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06CB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39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832A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B052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1B1F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6047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5FCA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99D8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1,2E-08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E2E2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E22C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-18,8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A03F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105,3</w:t>
            </w:r>
          </w:p>
        </w:tc>
      </w:tr>
      <w:tr w:rsidR="00777822" w:rsidRPr="007D5163" w14:paraId="6DA69E3D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0DD2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40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0593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C449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1118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94CD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6B3A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0,006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78AD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1,9E-07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69DF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7059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-20,7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E4B2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90,9</w:t>
            </w:r>
          </w:p>
        </w:tc>
      </w:tr>
      <w:tr w:rsidR="00777822" w:rsidRPr="007D5163" w14:paraId="7F2816A9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1806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46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7ABB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42D9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652C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249F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DB43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0,380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6C5F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592D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EEA1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14,5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85A9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4F4D3B7F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A605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48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F72C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30F7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5138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B4E4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7D08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0,741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72B0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1,1E-04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B562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429F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18,0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B043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7E4E7098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0539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51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3F3F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32D5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F179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872B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5AA2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0,801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E561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89C3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4,7E-06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E181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18,3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E689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1AAF04F1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2630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52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E5F2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56A4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B237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BBDB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994C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0,176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E8AB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B525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2,5E-05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2834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11,1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268E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49540689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D4CA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54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3220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D1B3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A016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54A0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6A8F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0,809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C05A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2E63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4,3E-07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6851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17,3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C137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745035A6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BA01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58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988E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57A4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1D64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57D5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5501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0,015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E36A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39CA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2,8E-04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C9EE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31,0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922F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10,1</w:t>
            </w:r>
          </w:p>
        </w:tc>
      </w:tr>
      <w:tr w:rsidR="00777822" w:rsidRPr="007D5163" w14:paraId="4ADC40C9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7172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09BD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6A0E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7A10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A2F1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E38A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0,466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F9B8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E93D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A540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58D5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04720D3A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E345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62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BA95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CCC5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72B8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E77D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7849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0,319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64B6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7914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0,997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C0E2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6E59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5121858B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20ED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63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0EEE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9093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3C79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CE92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A221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0,370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B0AE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DF01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0,859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0C12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DE4D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403A6422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CF33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65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AACD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6831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0A76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4142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528C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0,374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A3E9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13BF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75E2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17,5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316B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0E32E362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0526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70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6226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2428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EF39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474D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3948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0,720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4F37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C73D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5030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-12,8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304F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737BF6DB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9E40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72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E51B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28E0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FC8F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D491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A4C1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0,109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568B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013D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0,920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52E1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6EBA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4E36C50F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A136F" w14:textId="77777777" w:rsidR="00777822" w:rsidRPr="00102808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102808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76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88E7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E894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0,51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45F9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45A6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C275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0,000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ED27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CAAC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0205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6264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-47,1</w:t>
            </w:r>
          </w:p>
        </w:tc>
      </w:tr>
      <w:tr w:rsidR="00777822" w:rsidRPr="007D5163" w14:paraId="3AC382F5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2BFD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78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7855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2037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C997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656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9389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0,000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BF5F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7855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2D2B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7,7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B73B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-45,8</w:t>
            </w:r>
          </w:p>
        </w:tc>
      </w:tr>
      <w:tr w:rsidR="00777822" w:rsidRPr="007D5163" w14:paraId="4E7FA0B3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3C96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80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2F49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E6C9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9DDD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03F1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077B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0,702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CBF8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D86F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0,165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FD6D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30FB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0BAA35AC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4C11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82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0E6A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C5C5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F7C1A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8CD0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D9E3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0,002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B91A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070B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0,072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FFDC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7C69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-34,4</w:t>
            </w:r>
          </w:p>
        </w:tc>
      </w:tr>
      <w:tr w:rsidR="00777822" w:rsidRPr="007D5163" w14:paraId="45776C1D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9C9E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83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2474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6464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26AC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6560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F94F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0,291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3F2E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A297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2,0E-09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66245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-21,7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4E44E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521B8BDE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B5DF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84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0A6D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E803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8C712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9CD4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4675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0,680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E6DC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6ED1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3,9E-07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39913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-17,2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44D70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4D453F8E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196BF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85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0E1B8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0,51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042D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1C4C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7758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5082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0,806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66B8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8E094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1,7E-05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C7E3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-12,5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38FE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777822" w:rsidRPr="007D5163" w14:paraId="50E38A3B" w14:textId="77777777" w:rsidTr="009C64D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F6DC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86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252A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0,41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AA151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0,35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BA4E7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1EAC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91C0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0,291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6024D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32D2B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5,1E-05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8CBB9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-16,3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C50C6" w14:textId="77777777" w:rsidR="00777822" w:rsidRPr="007D5163" w:rsidRDefault="00777822" w:rsidP="009C64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D5163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</w:tbl>
    <w:p w14:paraId="5293E897" w14:textId="77777777" w:rsidR="00777822" w:rsidRDefault="00777822"/>
    <w:p w14:paraId="53336A0A" w14:textId="77777777" w:rsidR="00777822" w:rsidRPr="00777822" w:rsidRDefault="00777822" w:rsidP="00777822">
      <w:pPr>
        <w:spacing w:line="276" w:lineRule="auto"/>
        <w:rPr>
          <w:sz w:val="28"/>
          <w:szCs w:val="28"/>
        </w:rPr>
      </w:pPr>
      <w:r w:rsidRPr="00777822">
        <w:rPr>
          <w:sz w:val="28"/>
          <w:szCs w:val="28"/>
        </w:rPr>
        <w:lastRenderedPageBreak/>
        <w:t xml:space="preserve">El análisis de los datos revela que los disturbios evaluados indujeron efectos significativos y heterogéneos sobre las propiedades estadísticas de la variable de estudio. Se observaron alteraciones tanto de aumento como de disminución en la media, con cambios porcentuales que oscilaron </w:t>
      </w:r>
      <w:bookmarkStart w:id="0" w:name="_Hlk206695720"/>
      <w:r w:rsidRPr="00777822">
        <w:rPr>
          <w:sz w:val="28"/>
          <w:szCs w:val="28"/>
        </w:rPr>
        <w:t xml:space="preserve">entre un incremento máximo del 31.0% (Disturbio </w:t>
      </w:r>
      <w:proofErr w:type="spellStart"/>
      <w:r w:rsidRPr="00777822">
        <w:rPr>
          <w:sz w:val="28"/>
          <w:szCs w:val="28"/>
        </w:rPr>
        <w:t>N°</w:t>
      </w:r>
      <w:proofErr w:type="spellEnd"/>
      <w:r w:rsidRPr="00777822">
        <w:rPr>
          <w:sz w:val="28"/>
          <w:szCs w:val="28"/>
        </w:rPr>
        <w:t xml:space="preserve"> 58) y una reducción máxima del 27.2% (Disturbio </w:t>
      </w:r>
      <w:proofErr w:type="spellStart"/>
      <w:r w:rsidRPr="00777822">
        <w:rPr>
          <w:sz w:val="28"/>
          <w:szCs w:val="28"/>
        </w:rPr>
        <w:t>N°</w:t>
      </w:r>
      <w:proofErr w:type="spellEnd"/>
      <w:r w:rsidRPr="00777822">
        <w:rPr>
          <w:sz w:val="28"/>
          <w:szCs w:val="28"/>
        </w:rPr>
        <w:t xml:space="preserve"> 5). </w:t>
      </w:r>
      <w:bookmarkStart w:id="1" w:name="_Hlk206695852"/>
      <w:bookmarkEnd w:id="0"/>
      <w:r w:rsidRPr="00777822">
        <w:rPr>
          <w:sz w:val="28"/>
          <w:szCs w:val="28"/>
        </w:rPr>
        <w:t>La significancia estadística de estas variaciones fue confirmada en la gran mayoría de los casos mediante pruebas de comparación de medias (valores p &lt; 0.05)</w:t>
      </w:r>
      <w:bookmarkEnd w:id="1"/>
      <w:r w:rsidRPr="00777822">
        <w:rPr>
          <w:sz w:val="28"/>
          <w:szCs w:val="28"/>
        </w:rPr>
        <w:t xml:space="preserve">. </w:t>
      </w:r>
      <w:bookmarkStart w:id="2" w:name="_Hlk206696184"/>
      <w:r w:rsidRPr="00777822">
        <w:rPr>
          <w:sz w:val="28"/>
          <w:szCs w:val="28"/>
        </w:rPr>
        <w:t>De manera análoga, la dispersión relativa de los datos, evaluada a través del Coeficiente de Variación (CV)</w:t>
      </w:r>
      <w:bookmarkEnd w:id="2"/>
      <w:r w:rsidRPr="00777822">
        <w:rPr>
          <w:sz w:val="28"/>
          <w:szCs w:val="28"/>
        </w:rPr>
        <w:t xml:space="preserve">, también mostró respuestas divergentes. Se </w:t>
      </w:r>
      <w:bookmarkStart w:id="3" w:name="_Hlk206696093"/>
      <w:r w:rsidRPr="00777822">
        <w:rPr>
          <w:sz w:val="28"/>
          <w:szCs w:val="28"/>
        </w:rPr>
        <w:t xml:space="preserve">registraron desde marcados aumentos en la variabilidad, como en el Disturbio </w:t>
      </w:r>
      <w:proofErr w:type="spellStart"/>
      <w:r w:rsidRPr="00777822">
        <w:rPr>
          <w:sz w:val="28"/>
          <w:szCs w:val="28"/>
        </w:rPr>
        <w:t>N°</w:t>
      </w:r>
      <w:proofErr w:type="spellEnd"/>
      <w:r w:rsidRPr="00777822">
        <w:rPr>
          <w:sz w:val="28"/>
          <w:szCs w:val="28"/>
        </w:rPr>
        <w:t xml:space="preserve"> 23 donde el CV se incrementó en un 206.2%, hasta notables disminuciones que sugieren una homogeneización de la muestra, como en los Disturbios </w:t>
      </w:r>
      <w:proofErr w:type="spellStart"/>
      <w:r w:rsidRPr="00777822">
        <w:rPr>
          <w:sz w:val="28"/>
          <w:szCs w:val="28"/>
        </w:rPr>
        <w:t>N°</w:t>
      </w:r>
      <w:proofErr w:type="spellEnd"/>
      <w:r w:rsidRPr="00777822">
        <w:rPr>
          <w:sz w:val="28"/>
          <w:szCs w:val="28"/>
        </w:rPr>
        <w:t xml:space="preserve"> 8 (-52.3%) y </w:t>
      </w:r>
      <w:proofErr w:type="spellStart"/>
      <w:r w:rsidRPr="00777822">
        <w:rPr>
          <w:sz w:val="28"/>
          <w:szCs w:val="28"/>
        </w:rPr>
        <w:t>N°</w:t>
      </w:r>
      <w:proofErr w:type="spellEnd"/>
      <w:r w:rsidRPr="00777822">
        <w:rPr>
          <w:sz w:val="28"/>
          <w:szCs w:val="28"/>
        </w:rPr>
        <w:t xml:space="preserve"> 76 (-47.1%)</w:t>
      </w:r>
      <w:bookmarkEnd w:id="3"/>
      <w:r w:rsidRPr="00777822">
        <w:rPr>
          <w:sz w:val="28"/>
          <w:szCs w:val="28"/>
        </w:rPr>
        <w:t xml:space="preserve">. La prueba F demostró que muchos de estos cambios en la varianza también fueron estadísticamente significativos (ej. Disturbios </w:t>
      </w:r>
      <w:proofErr w:type="spellStart"/>
      <w:r w:rsidRPr="00777822">
        <w:rPr>
          <w:sz w:val="28"/>
          <w:szCs w:val="28"/>
        </w:rPr>
        <w:t>N°</w:t>
      </w:r>
      <w:proofErr w:type="spellEnd"/>
      <w:r w:rsidRPr="00777822">
        <w:rPr>
          <w:sz w:val="28"/>
          <w:szCs w:val="28"/>
        </w:rPr>
        <w:t xml:space="preserve"> 1, 8, 23, 39 y 78). En conjunto, estos hallazgos demuestran que los disturbios actúan como agentes modificadores potentes, alterando de manera significativa tanto la tendencia central como la dispersión de los datos, aunque la naturaleza y dirección de dicho impacto dependen del disturbio específico aplicado.</w:t>
      </w:r>
    </w:p>
    <w:p w14:paraId="7677E117" w14:textId="77777777" w:rsidR="00777822" w:rsidRDefault="00777822" w:rsidP="00777822"/>
    <w:p w14:paraId="700318ED" w14:textId="77777777" w:rsidR="00777822" w:rsidRDefault="00777822" w:rsidP="00777822"/>
    <w:p w14:paraId="41E039C1" w14:textId="77777777" w:rsidR="00777822" w:rsidRDefault="00777822" w:rsidP="00777822"/>
    <w:p w14:paraId="52146C1E" w14:textId="77777777" w:rsidR="00777822" w:rsidRDefault="00777822" w:rsidP="00777822"/>
    <w:p w14:paraId="74848DEB" w14:textId="77777777" w:rsidR="00777822" w:rsidRDefault="00777822" w:rsidP="00777822"/>
    <w:p w14:paraId="7FE53B68" w14:textId="77777777" w:rsidR="00777822" w:rsidRDefault="00777822"/>
    <w:sectPr w:rsidR="007778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52"/>
    <w:rsid w:val="0000463A"/>
    <w:rsid w:val="00081852"/>
    <w:rsid w:val="002842FB"/>
    <w:rsid w:val="002E5171"/>
    <w:rsid w:val="004F6065"/>
    <w:rsid w:val="00777822"/>
    <w:rsid w:val="0090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C08CB"/>
  <w15:chartTrackingRefBased/>
  <w15:docId w15:val="{1BFADA44-C6E3-493D-812E-70E9322B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822"/>
  </w:style>
  <w:style w:type="paragraph" w:styleId="Ttulo1">
    <w:name w:val="heading 1"/>
    <w:basedOn w:val="Normal"/>
    <w:next w:val="Normal"/>
    <w:link w:val="Ttulo1Car"/>
    <w:uiPriority w:val="9"/>
    <w:qFormat/>
    <w:rsid w:val="00081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8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8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8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8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8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8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8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8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8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8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516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Cabrera Vivas</dc:creator>
  <cp:keywords/>
  <dc:description/>
  <cp:lastModifiedBy>Joel Cabrera Vivas</cp:lastModifiedBy>
  <cp:revision>2</cp:revision>
  <dcterms:created xsi:type="dcterms:W3CDTF">2025-08-21T21:56:00Z</dcterms:created>
  <dcterms:modified xsi:type="dcterms:W3CDTF">2025-08-21T22:42:00Z</dcterms:modified>
</cp:coreProperties>
</file>