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Layout"/>
        <w:tblW w:w="0" w:type="auto"/>
        <w:jc w:val="center"/>
        <w:tblLayout w:type="fixed"/>
        <w:tblLook w:val="04A0" w:firstRow="1" w:lastRow="0" w:firstColumn="1" w:lastColumn="0" w:noHBand="0" w:noVBand="1"/>
        <w:tblDescription w:val="Brochure layout table page 1"/>
      </w:tblPr>
      <w:tblGrid>
        <w:gridCol w:w="3840"/>
        <w:gridCol w:w="713"/>
        <w:gridCol w:w="713"/>
        <w:gridCol w:w="3843"/>
        <w:gridCol w:w="720"/>
        <w:gridCol w:w="720"/>
        <w:gridCol w:w="3851"/>
      </w:tblGrid>
      <w:tr w:rsidR="002D6933">
        <w:trPr>
          <w:trHeight w:hRule="exact" w:val="10800"/>
          <w:jc w:val="center"/>
        </w:trPr>
        <w:tc>
          <w:tcPr>
            <w:tcW w:w="3840" w:type="dxa"/>
          </w:tcPr>
          <w:sdt>
            <w:sdtPr>
              <w:alias w:val="Click icon at right to replace picture"/>
              <w:tag w:val="Click icon at right to replace picture"/>
              <w:id w:val="321324275"/>
              <w:picture/>
            </w:sdtPr>
            <w:sdtEndPr/>
            <w:sdtContent>
              <w:p w:rsidR="002D6933" w:rsidRDefault="002971B7">
                <w:r>
                  <w:rPr>
                    <w:noProof/>
                    <w:lang w:val="en-GB" w:eastAsia="en-GB"/>
                  </w:rPr>
                  <w:drawing>
                    <wp:inline distT="0" distB="0" distL="0" distR="0" wp14:anchorId="08D5CE0D" wp14:editId="0D4E7DC6">
                      <wp:extent cx="2432304" cy="1748062"/>
                      <wp:effectExtent l="0" t="0" r="6350" b="50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432304" cy="1748062"/>
                              </a:xfrm>
                              <a:prstGeom prst="rect">
                                <a:avLst/>
                              </a:prstGeom>
                              <a:noFill/>
                              <a:ln>
                                <a:noFill/>
                              </a:ln>
                              <a:extLst>
                                <a:ext uri="{53640926-AAD7-44D8-BBD7-CCE9431645EC}">
                                  <a14:shadowObscured xmlns:a14="http://schemas.microsoft.com/office/drawing/2010/main"/>
                                </a:ext>
                              </a:extLst>
                            </pic:spPr>
                          </pic:pic>
                        </a:graphicData>
                      </a:graphic>
                    </wp:inline>
                  </w:drawing>
                </w:r>
              </w:p>
            </w:sdtContent>
          </w:sdt>
          <w:p w:rsidR="002D6933" w:rsidRDefault="007D729E" w:rsidP="007D729E">
            <w:pPr>
              <w:pStyle w:val="Heading2"/>
              <w:rPr>
                <w:rStyle w:val="Heading2Char"/>
                <w:b/>
                <w:bCs/>
              </w:rPr>
            </w:pPr>
            <w:r>
              <w:rPr>
                <w:rStyle w:val="Heading2Char"/>
                <w:b/>
                <w:bCs/>
              </w:rPr>
              <w:t>Health Monitoring</w:t>
            </w:r>
          </w:p>
          <w:p w:rsidR="007D729E" w:rsidRDefault="007D729E" w:rsidP="007D729E">
            <w:r>
              <w:t>Ask yourself – how do you know if the software is even running? And if it is “healthy”? What about connectivity to databases, service busses or dependent web services? Is the performance within expected limits?</w:t>
            </w:r>
            <w:r w:rsidR="002E5371">
              <w:t xml:space="preserve"> What do you do with dead-lettered messages?</w:t>
            </w:r>
          </w:p>
          <w:p w:rsidR="007D729E" w:rsidRDefault="007D729E" w:rsidP="007D729E">
            <w:pPr>
              <w:pStyle w:val="Heading2"/>
            </w:pPr>
            <w:r>
              <w:t>Performance Monitoring</w:t>
            </w:r>
          </w:p>
          <w:p w:rsidR="007D729E" w:rsidRDefault="007D729E" w:rsidP="00960729">
            <w:r>
              <w:t>How many? How often?</w:t>
            </w:r>
            <w:r w:rsidR="00960729">
              <w:t xml:space="preserve"> </w:t>
            </w:r>
            <w:r>
              <w:t>How fast?</w:t>
            </w:r>
          </w:p>
          <w:p w:rsidR="00960729" w:rsidRDefault="007D729E" w:rsidP="00960729">
            <w:proofErr w:type="spellStart"/>
            <w:r>
              <w:t>Analysing</w:t>
            </w:r>
            <w:proofErr w:type="spellEnd"/>
            <w:r>
              <w:t xml:space="preserve"> critical sections like external service calls and database queries is essential, and you can’t just rely on performance analysis dev tools</w:t>
            </w:r>
            <w:r w:rsidR="00960729">
              <w:t xml:space="preserve">. </w:t>
            </w:r>
          </w:p>
          <w:p w:rsidR="007D729E" w:rsidRPr="007D729E" w:rsidRDefault="00960729" w:rsidP="00960729">
            <w:pPr>
              <w:pStyle w:val="Quote"/>
            </w:pPr>
            <w:r>
              <w:t>Y</w:t>
            </w:r>
            <w:r w:rsidR="007D729E">
              <w:t xml:space="preserve">ou </w:t>
            </w:r>
            <w:r>
              <w:rPr>
                <w:i w:val="0"/>
              </w:rPr>
              <w:t>need</w:t>
            </w:r>
            <w:r w:rsidR="007D729E">
              <w:t xml:space="preserve"> </w:t>
            </w:r>
            <w:r w:rsidRPr="00960729">
              <w:rPr>
                <w:b/>
                <w:u w:val="single"/>
              </w:rPr>
              <w:t>LIVE</w:t>
            </w:r>
            <w:r w:rsidR="007D729E">
              <w:t xml:space="preserve"> performance data.</w:t>
            </w:r>
          </w:p>
        </w:tc>
        <w:tc>
          <w:tcPr>
            <w:tcW w:w="713" w:type="dxa"/>
          </w:tcPr>
          <w:p w:rsidR="002D6933" w:rsidRDefault="002D6933"/>
        </w:tc>
        <w:tc>
          <w:tcPr>
            <w:tcW w:w="713" w:type="dxa"/>
          </w:tcPr>
          <w:p w:rsidR="002D6933" w:rsidRDefault="002D6933"/>
        </w:tc>
        <w:tc>
          <w:tcPr>
            <w:tcW w:w="3843" w:type="dxa"/>
          </w:tcPr>
          <w:tbl>
            <w:tblPr>
              <w:tblStyle w:val="TableLayout"/>
              <w:tblW w:w="5000" w:type="pct"/>
              <w:tblLayout w:type="fixed"/>
              <w:tblLook w:val="04A0" w:firstRow="1" w:lastRow="0" w:firstColumn="1" w:lastColumn="0" w:noHBand="0" w:noVBand="1"/>
            </w:tblPr>
            <w:tblGrid>
              <w:gridCol w:w="3843"/>
            </w:tblGrid>
            <w:tr w:rsidR="002D6933">
              <w:trPr>
                <w:trHeight w:hRule="exact" w:val="7920"/>
              </w:trPr>
              <w:tc>
                <w:tcPr>
                  <w:tcW w:w="5000" w:type="pct"/>
                </w:tcPr>
                <w:p w:rsidR="002D6933" w:rsidRDefault="007D729E">
                  <w:pPr>
                    <w:pStyle w:val="Heading1"/>
                  </w:pPr>
                  <w:r>
                    <w:t>TL</w:t>
                  </w:r>
                  <w:proofErr w:type="gramStart"/>
                  <w:r>
                    <w:t>;DR</w:t>
                  </w:r>
                  <w:proofErr w:type="gramEnd"/>
                </w:p>
                <w:p w:rsidR="002D6933" w:rsidRDefault="007D729E">
                  <w:pPr>
                    <w:pStyle w:val="Heading2"/>
                  </w:pPr>
                  <w:r>
                    <w:t>DO</w:t>
                  </w:r>
                </w:p>
                <w:p w:rsidR="007D729E" w:rsidRDefault="007D729E" w:rsidP="007D729E">
                  <w:pPr>
                    <w:pStyle w:val="ListParagraph"/>
                    <w:numPr>
                      <w:ilvl w:val="0"/>
                      <w:numId w:val="6"/>
                    </w:numPr>
                  </w:pPr>
                  <w:r>
                    <w:t>Instrument your code</w:t>
                  </w:r>
                </w:p>
                <w:p w:rsidR="007D729E" w:rsidRDefault="007D729E" w:rsidP="007D729E">
                  <w:pPr>
                    <w:pStyle w:val="ListParagraph"/>
                    <w:numPr>
                      <w:ilvl w:val="0"/>
                      <w:numId w:val="6"/>
                    </w:numPr>
                  </w:pPr>
                  <w:r>
                    <w:t>Log like your life depends on it</w:t>
                  </w:r>
                </w:p>
                <w:p w:rsidR="007D729E" w:rsidRDefault="007D729E" w:rsidP="007D729E">
                  <w:pPr>
                    <w:pStyle w:val="ListParagraph"/>
                    <w:numPr>
                      <w:ilvl w:val="0"/>
                      <w:numId w:val="6"/>
                    </w:numPr>
                  </w:pPr>
                  <w:r>
                    <w:t>Provide monitoring metrics &amp; health endpoints</w:t>
                  </w:r>
                </w:p>
                <w:p w:rsidR="007D729E" w:rsidRDefault="007D729E" w:rsidP="007D729E">
                  <w:pPr>
                    <w:pStyle w:val="Heading2"/>
                  </w:pPr>
                  <w:r>
                    <w:t>DON’T</w:t>
                  </w:r>
                </w:p>
                <w:p w:rsidR="007D729E" w:rsidRDefault="007D729E" w:rsidP="007D729E">
                  <w:pPr>
                    <w:pStyle w:val="ListParagraph"/>
                    <w:numPr>
                      <w:ilvl w:val="0"/>
                      <w:numId w:val="6"/>
                    </w:numPr>
                  </w:pPr>
                  <w:r>
                    <w:t xml:space="preserve">Leave it </w:t>
                  </w:r>
                  <w:r w:rsidR="002E5371">
                    <w:t>until</w:t>
                  </w:r>
                  <w:r>
                    <w:t xml:space="preserve"> later</w:t>
                  </w:r>
                </w:p>
                <w:p w:rsidR="007D729E" w:rsidRDefault="007D729E"/>
                <w:p w:rsidR="007D729E" w:rsidRDefault="007D729E"/>
                <w:p w:rsidR="007D729E" w:rsidRDefault="007D729E"/>
                <w:p w:rsidR="007D729E" w:rsidRDefault="007D729E"/>
                <w:p w:rsidR="007D729E" w:rsidRDefault="007D729E"/>
                <w:p w:rsidR="002D6933" w:rsidRDefault="007D729E">
                  <w:pPr>
                    <w:pStyle w:val="Heading2"/>
                  </w:pPr>
                  <w:r>
                    <w:t>Contact</w:t>
                  </w:r>
                </w:p>
                <w:p w:rsidR="002D6933" w:rsidRDefault="00393FCD" w:rsidP="00393FCD">
                  <w:r>
                    <w:t>T</w:t>
                  </w:r>
                  <w:r w:rsidR="002971B7">
                    <w:t xml:space="preserve">: </w:t>
                  </w:r>
                  <w:r>
                    <w:t>@</w:t>
                  </w:r>
                  <w:proofErr w:type="spellStart"/>
                  <w:r>
                    <w:t>Rammesses</w:t>
                  </w:r>
                  <w:proofErr w:type="spellEnd"/>
                  <w:r>
                    <w:br/>
                    <w:t>E</w:t>
                  </w:r>
                  <w:r w:rsidR="002971B7">
                    <w:t xml:space="preserve">: </w:t>
                  </w:r>
                  <w:hyperlink r:id="rId7" w:history="1">
                    <w:r w:rsidRPr="00DC1F23">
                      <w:rPr>
                        <w:rStyle w:val="Hyperlink"/>
                      </w:rPr>
                      <w:t>joel@hammond-turner.org.uk</w:t>
                    </w:r>
                  </w:hyperlink>
                  <w:r>
                    <w:br/>
                  </w:r>
                  <w:r w:rsidR="002971B7">
                    <w:t xml:space="preserve">W: </w:t>
                  </w:r>
                  <w:hyperlink r:id="rId8" w:history="1">
                    <w:r w:rsidRPr="00DC1F23">
                      <w:rPr>
                        <w:rStyle w:val="Hyperlink"/>
                      </w:rPr>
                      <w:t>http://nuggets.hammond-turner.org.uk</w:t>
                    </w:r>
                  </w:hyperlink>
                  <w:r>
                    <w:t xml:space="preserve"> </w:t>
                  </w:r>
                </w:p>
              </w:tc>
            </w:tr>
            <w:tr w:rsidR="002D6933">
              <w:trPr>
                <w:trHeight w:hRule="exact" w:val="2880"/>
              </w:trPr>
              <w:tc>
                <w:tcPr>
                  <w:tcW w:w="5000" w:type="pct"/>
                  <w:vAlign w:val="bottom"/>
                </w:tcPr>
                <w:tbl>
                  <w:tblPr>
                    <w:tblW w:w="5000" w:type="pct"/>
                    <w:tblLayout w:type="fixed"/>
                    <w:tblCellMar>
                      <w:left w:w="0" w:type="dxa"/>
                      <w:right w:w="0" w:type="dxa"/>
                    </w:tblCellMar>
                    <w:tblLook w:val="04A0" w:firstRow="1" w:lastRow="0" w:firstColumn="1" w:lastColumn="0" w:noHBand="0" w:noVBand="1"/>
                  </w:tblPr>
                  <w:tblGrid>
                    <w:gridCol w:w="1220"/>
                    <w:gridCol w:w="270"/>
                    <w:gridCol w:w="2353"/>
                  </w:tblGrid>
                  <w:tr w:rsidR="002D6933">
                    <w:sdt>
                      <w:sdtPr>
                        <w:alias w:val="Logo"/>
                        <w:tag w:val="Logo"/>
                        <w:id w:val="-180896203"/>
                        <w:picture/>
                      </w:sdtPr>
                      <w:sdtEndPr/>
                      <w:sdtContent>
                        <w:tc>
                          <w:tcPr>
                            <w:tcW w:w="1582" w:type="pct"/>
                            <w:vAlign w:val="center"/>
                          </w:tcPr>
                          <w:p w:rsidR="002D6933" w:rsidRDefault="002971B7">
                            <w:pPr>
                              <w:pStyle w:val="NoSpacing"/>
                            </w:pPr>
                            <w:r>
                              <w:rPr>
                                <w:noProof/>
                                <w:lang w:val="en-GB" w:eastAsia="en-GB"/>
                              </w:rPr>
                              <w:drawing>
                                <wp:inline distT="0" distB="0" distL="0" distR="0" wp14:anchorId="173BDF7C" wp14:editId="6EF9679E">
                                  <wp:extent cx="758613" cy="144276"/>
                                  <wp:effectExtent l="0" t="0" r="3810" b="825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8613" cy="144276"/>
                                          </a:xfrm>
                                          <a:prstGeom prst="rect">
                                            <a:avLst/>
                                          </a:prstGeom>
                                          <a:noFill/>
                                          <a:ln>
                                            <a:noFill/>
                                          </a:ln>
                                        </pic:spPr>
                                      </pic:pic>
                                    </a:graphicData>
                                  </a:graphic>
                                </wp:inline>
                              </w:drawing>
                            </w:r>
                          </w:p>
                        </w:tc>
                      </w:sdtContent>
                    </w:sdt>
                    <w:tc>
                      <w:tcPr>
                        <w:tcW w:w="350" w:type="pct"/>
                      </w:tcPr>
                      <w:p w:rsidR="002D6933" w:rsidRDefault="002D6933"/>
                    </w:tc>
                    <w:tc>
                      <w:tcPr>
                        <w:tcW w:w="3050" w:type="pct"/>
                      </w:tcPr>
                      <w:p w:rsidR="002D6933" w:rsidRDefault="002D6933">
                        <w:pPr>
                          <w:pStyle w:val="Company"/>
                        </w:pPr>
                      </w:p>
                      <w:p w:rsidR="002D6933" w:rsidRDefault="002971B7" w:rsidP="002971B7">
                        <w:pPr>
                          <w:pStyle w:val="Footer"/>
                        </w:pPr>
                        <w:r>
                          <w:t xml:space="preserve">Imperium, Imperial Way, </w:t>
                        </w:r>
                        <w:r>
                          <w:br/>
                          <w:t>Reading. RG2 0TD</w:t>
                        </w:r>
                      </w:p>
                    </w:tc>
                  </w:tr>
                </w:tbl>
                <w:p w:rsidR="002D6933" w:rsidRDefault="002D6933"/>
              </w:tc>
            </w:tr>
          </w:tbl>
          <w:p w:rsidR="002D6933" w:rsidRDefault="002D6933"/>
        </w:tc>
        <w:tc>
          <w:tcPr>
            <w:tcW w:w="720" w:type="dxa"/>
          </w:tcPr>
          <w:p w:rsidR="002D6933" w:rsidRDefault="002D6933"/>
        </w:tc>
        <w:tc>
          <w:tcPr>
            <w:tcW w:w="720" w:type="dxa"/>
          </w:tcPr>
          <w:p w:rsidR="002D6933" w:rsidRDefault="002D6933"/>
        </w:tc>
        <w:tc>
          <w:tcPr>
            <w:tcW w:w="3851" w:type="dxa"/>
          </w:tcPr>
          <w:tbl>
            <w:tblPr>
              <w:tblStyle w:val="TableLayout"/>
              <w:tblW w:w="4619" w:type="dxa"/>
              <w:tblLayout w:type="fixed"/>
              <w:tblLook w:val="04A0" w:firstRow="1" w:lastRow="0" w:firstColumn="1" w:lastColumn="0" w:noHBand="0" w:noVBand="1"/>
            </w:tblPr>
            <w:tblGrid>
              <w:gridCol w:w="4619"/>
            </w:tblGrid>
            <w:tr w:rsidR="002D6933" w:rsidTr="002E5371">
              <w:trPr>
                <w:trHeight w:hRule="exact" w:val="5760"/>
              </w:trPr>
              <w:sdt>
                <w:sdtPr>
                  <w:id w:val="-1297910721"/>
                  <w:picture/>
                </w:sdtPr>
                <w:sdtEndPr/>
                <w:sdtContent>
                  <w:tc>
                    <w:tcPr>
                      <w:tcW w:w="5000" w:type="pct"/>
                    </w:tcPr>
                    <w:p w:rsidR="002D6933" w:rsidRDefault="002971B7">
                      <w:r>
                        <w:rPr>
                          <w:noProof/>
                          <w:lang w:val="en-GB" w:eastAsia="en-GB"/>
                        </w:rPr>
                        <w:drawing>
                          <wp:inline distT="0" distB="0" distL="0" distR="0" wp14:anchorId="710914DA" wp14:editId="0471E42A">
                            <wp:extent cx="2371725" cy="37800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rotWithShape="1">
                                    <a:blip r:embed="rId10">
                                      <a:extLst>
                                        <a:ext uri="{28A0092B-C50C-407E-A947-70E740481C1C}">
                                          <a14:useLocalDpi xmlns:a14="http://schemas.microsoft.com/office/drawing/2010/main" val="0"/>
                                        </a:ext>
                                      </a:extLst>
                                    </a:blip>
                                    <a:srcRect l="24882" t="-41" r="24882" b="5223"/>
                                    <a:stretch/>
                                  </pic:blipFill>
                                  <pic:spPr bwMode="auto">
                                    <a:xfrm>
                                      <a:off x="0" y="0"/>
                                      <a:ext cx="2371725" cy="3780000"/>
                                    </a:xfrm>
                                    <a:prstGeom prst="rect">
                                      <a:avLst/>
                                    </a:prstGeom>
                                    <a:noFill/>
                                    <a:ln>
                                      <a:noFill/>
                                    </a:ln>
                                    <a:extLst>
                                      <a:ext uri="{53640926-AAD7-44D8-BBD7-CCE9431645EC}">
                                        <a14:shadowObscured xmlns:a14="http://schemas.microsoft.com/office/drawing/2010/main"/>
                                      </a:ext>
                                    </a:extLst>
                                  </pic:spPr>
                                </pic:pic>
                              </a:graphicData>
                            </a:graphic>
                          </wp:inline>
                        </w:drawing>
                      </w:r>
                    </w:p>
                  </w:tc>
                </w:sdtContent>
              </w:sdt>
            </w:tr>
            <w:tr w:rsidR="002D6933" w:rsidTr="002E5371">
              <w:trPr>
                <w:trHeight w:hRule="exact" w:val="360"/>
              </w:trPr>
              <w:tc>
                <w:tcPr>
                  <w:tcW w:w="5000" w:type="pct"/>
                </w:tcPr>
                <w:p w:rsidR="002D6933" w:rsidRDefault="002D6933"/>
              </w:tc>
            </w:tr>
            <w:tr w:rsidR="002D6933" w:rsidTr="002E5371">
              <w:trPr>
                <w:trHeight w:hRule="exact" w:val="3240"/>
              </w:trPr>
              <w:sdt>
                <w:sdtPr>
                  <w:alias w:val="Company"/>
                  <w:tag w:val=""/>
                  <w:id w:val="1477263083"/>
                  <w:placeholder>
                    <w:docPart w:val="066AE10BF47441B6B7BD44FCE53700AF"/>
                  </w:placeholder>
                  <w:dataBinding w:prefixMappings="xmlns:ns0='http://schemas.openxmlformats.org/officeDocument/2006/extended-properties' " w:xpath="/ns0:Properties[1]/ns0:Company[1]" w:storeItemID="{6668398D-A668-4E3E-A5EB-62B293D839F1}"/>
                  <w:text/>
                </w:sdtPr>
                <w:sdtEndPr/>
                <w:sdtContent>
                  <w:tc>
                    <w:tcPr>
                      <w:tcW w:w="5000" w:type="pct"/>
                      <w:shd w:val="clear" w:color="auto" w:fill="E84C22" w:themeFill="accent1"/>
                    </w:tcPr>
                    <w:p w:rsidR="002D6933" w:rsidRDefault="007D729E" w:rsidP="007D729E">
                      <w:pPr>
                        <w:pStyle w:val="Title"/>
                      </w:pPr>
                      <w:r>
                        <w:rPr>
                          <w:lang w:val="en-GB"/>
                        </w:rPr>
                        <w:t>Logging &amp; Monitoring</w:t>
                      </w:r>
                    </w:p>
                  </w:tc>
                </w:sdtContent>
              </w:sdt>
            </w:tr>
            <w:tr w:rsidR="002D6933" w:rsidTr="002E5371">
              <w:trPr>
                <w:trHeight w:hRule="exact" w:val="1440"/>
              </w:trPr>
              <w:tc>
                <w:tcPr>
                  <w:tcW w:w="5000" w:type="pct"/>
                  <w:shd w:val="clear" w:color="auto" w:fill="E84C22" w:themeFill="accent1"/>
                  <w:vAlign w:val="bottom"/>
                </w:tcPr>
                <w:p w:rsidR="002D6933" w:rsidRDefault="00393FCD" w:rsidP="00393FCD">
                  <w:pPr>
                    <w:pStyle w:val="Subtitle"/>
                  </w:pPr>
                  <w:r>
                    <w:t>Making DevOps Happy</w:t>
                  </w:r>
                </w:p>
              </w:tc>
            </w:tr>
          </w:tbl>
          <w:p w:rsidR="002D6933" w:rsidRDefault="002D6933"/>
        </w:tc>
      </w:tr>
      <w:tr w:rsidR="002D6933">
        <w:trPr>
          <w:trHeight w:hRule="exact" w:val="10800"/>
          <w:jc w:val="center"/>
        </w:trPr>
        <w:tc>
          <w:tcPr>
            <w:tcW w:w="3840" w:type="dxa"/>
          </w:tcPr>
          <w:sdt>
            <w:sdtPr>
              <w:id w:val="-1941750188"/>
              <w:picture/>
            </w:sdtPr>
            <w:sdtEndPr/>
            <w:sdtContent>
              <w:p w:rsidR="002D6933" w:rsidRDefault="002971B7">
                <w:r>
                  <w:rPr>
                    <w:noProof/>
                    <w:lang w:val="en-GB" w:eastAsia="en-GB"/>
                  </w:rPr>
                  <w:drawing>
                    <wp:inline distT="0" distB="0" distL="0" distR="0" wp14:anchorId="0B6E84BC" wp14:editId="29E6EA07">
                      <wp:extent cx="2432304" cy="1621536"/>
                      <wp:effectExtent l="0" t="0" r="635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32304" cy="1621536"/>
                              </a:xfrm>
                              <a:prstGeom prst="rect">
                                <a:avLst/>
                              </a:prstGeom>
                              <a:noFill/>
                              <a:ln>
                                <a:noFill/>
                              </a:ln>
                            </pic:spPr>
                          </pic:pic>
                        </a:graphicData>
                      </a:graphic>
                    </wp:inline>
                  </w:drawing>
                </w:r>
              </w:p>
            </w:sdtContent>
          </w:sdt>
          <w:p w:rsidR="002D6933" w:rsidRDefault="00393FCD" w:rsidP="00393FCD">
            <w:pPr>
              <w:pStyle w:val="Heading1"/>
              <w:rPr>
                <w:rStyle w:val="Heading1Char"/>
                <w:b/>
                <w:bCs/>
              </w:rPr>
            </w:pPr>
            <w:r>
              <w:rPr>
                <w:rStyle w:val="Heading1Char"/>
                <w:b/>
                <w:bCs/>
              </w:rPr>
              <w:t>IT’S JUST PUSHING THE DEPLOY BUTTON, RIGHT?</w:t>
            </w:r>
          </w:p>
          <w:p w:rsidR="00960729" w:rsidRDefault="00393FCD" w:rsidP="00393FCD">
            <w:r>
              <w:t>It’s all about the “Ops”</w:t>
            </w:r>
            <w:r w:rsidR="00960729">
              <w:t>.</w:t>
            </w:r>
          </w:p>
          <w:p w:rsidR="00393FCD" w:rsidRDefault="00393FCD" w:rsidP="00960729">
            <w:pPr>
              <w:pStyle w:val="Quote"/>
            </w:pPr>
            <w:r>
              <w:t xml:space="preserve">It’s </w:t>
            </w:r>
            <w:r w:rsidRPr="00393FCD">
              <w:rPr>
                <w:b/>
                <w:color w:val="B22600" w:themeColor="accent6"/>
                <w:u w:val="single"/>
              </w:rPr>
              <w:t>understanding</w:t>
            </w:r>
            <w:r>
              <w:t xml:space="preserve"> your software in a production environment.</w:t>
            </w:r>
          </w:p>
          <w:p w:rsidR="00960729" w:rsidRDefault="00393FCD" w:rsidP="00393FCD">
            <w:r>
              <w:t xml:space="preserve">Infrastructure affects your software, and equally your software affects the infrastructure on which it runs. </w:t>
            </w:r>
          </w:p>
          <w:p w:rsidR="00960729" w:rsidRDefault="00393FCD" w:rsidP="00393FCD">
            <w:r>
              <w:t xml:space="preserve">In a high-availability, load-balanced setup, how DO you detect a failure? </w:t>
            </w:r>
          </w:p>
          <w:p w:rsidR="00393FCD" w:rsidRDefault="00393FCD" w:rsidP="00393FCD">
            <w:r>
              <w:t xml:space="preserve">And in a virtualized environment, one service can affect others in the same </w:t>
            </w:r>
            <w:r w:rsidR="002E5371">
              <w:t xml:space="preserve">VM </w:t>
            </w:r>
            <w:r>
              <w:t>estate.</w:t>
            </w:r>
          </w:p>
          <w:p w:rsidR="00393FCD" w:rsidRPr="00393FCD" w:rsidRDefault="00393FCD" w:rsidP="00393FCD"/>
        </w:tc>
        <w:tc>
          <w:tcPr>
            <w:tcW w:w="713" w:type="dxa"/>
          </w:tcPr>
          <w:p w:rsidR="002D6933" w:rsidRDefault="002D6933"/>
        </w:tc>
        <w:tc>
          <w:tcPr>
            <w:tcW w:w="713" w:type="dxa"/>
          </w:tcPr>
          <w:p w:rsidR="002D6933" w:rsidRDefault="002D6933"/>
        </w:tc>
        <w:tc>
          <w:tcPr>
            <w:tcW w:w="3843" w:type="dxa"/>
          </w:tcPr>
          <w:p w:rsidR="002D6933" w:rsidRDefault="00960729" w:rsidP="00960729">
            <w:pPr>
              <w:pStyle w:val="Heading2"/>
              <w:spacing w:before="200"/>
              <w:rPr>
                <w:rStyle w:val="Heading2Char"/>
                <w:b/>
                <w:bCs/>
              </w:rPr>
            </w:pPr>
            <w:r>
              <w:rPr>
                <w:rStyle w:val="Heading2Char"/>
                <w:b/>
                <w:bCs/>
              </w:rPr>
              <w:t>Exceptions</w:t>
            </w:r>
          </w:p>
          <w:p w:rsidR="00960729" w:rsidRDefault="00960729" w:rsidP="00960729">
            <w:r>
              <w:t>If you see exceptions in your logs, then you’ve found a scenario you’ve not coded for.</w:t>
            </w:r>
          </w:p>
          <w:p w:rsidR="00960729" w:rsidRDefault="00960729" w:rsidP="00960729">
            <w:r>
              <w:t xml:space="preserve">If you don’t capture as much exception data as possible, you’re never going to be able to </w:t>
            </w:r>
            <w:proofErr w:type="spellStart"/>
            <w:r>
              <w:t>analyse</w:t>
            </w:r>
            <w:proofErr w:type="spellEnd"/>
            <w:r>
              <w:t xml:space="preserve"> the scenario and fix the problem.</w:t>
            </w:r>
          </w:p>
          <w:p w:rsidR="002D6933" w:rsidRDefault="00960729" w:rsidP="00960729">
            <w:r>
              <w:t>Inner, aggregate and reflection/invocation exceptions need explicit handling so you don’t lose the inner exception data.</w:t>
            </w:r>
          </w:p>
          <w:p w:rsidR="00960729" w:rsidRDefault="00960729" w:rsidP="00254CA8">
            <w:pPr>
              <w:pStyle w:val="Quote"/>
            </w:pPr>
            <w:r>
              <w:t>DO NOT IGNORE EXCEPTIONS</w:t>
            </w:r>
          </w:p>
          <w:p w:rsidR="00960729" w:rsidRDefault="00960729" w:rsidP="00254CA8">
            <w:pPr>
              <w:pStyle w:val="Heading2"/>
            </w:pPr>
            <w:r>
              <w:t>Forensic Logging</w:t>
            </w:r>
          </w:p>
          <w:p w:rsidR="002E5371" w:rsidRDefault="00960729" w:rsidP="00960729">
            <w:r>
              <w:t xml:space="preserve">Logging from your application is the thing that both makes your Ops team happy that the system is functioning, and gives them immediate data to mine or </w:t>
            </w:r>
            <w:proofErr w:type="spellStart"/>
            <w:r>
              <w:t>analyse</w:t>
            </w:r>
            <w:proofErr w:type="spellEnd"/>
            <w:r>
              <w:t xml:space="preserve"> when there are problems.</w:t>
            </w:r>
            <w:r w:rsidR="00254CA8">
              <w:t xml:space="preserve"> </w:t>
            </w:r>
            <w:r>
              <w:t>But if your logging is sporadic, inconsistent or doesn’t provide valu</w:t>
            </w:r>
            <w:r w:rsidR="002E5371">
              <w:t xml:space="preserve">e, then it’s worse than useless. </w:t>
            </w:r>
          </w:p>
          <w:p w:rsidR="00960729" w:rsidRDefault="002E5371" w:rsidP="00960729">
            <w:r>
              <w:t xml:space="preserve">Consistent use of logging level is vital as </w:t>
            </w:r>
            <w:r>
              <w:t>logs may be filtered by level.</w:t>
            </w:r>
          </w:p>
          <w:p w:rsidR="00960729" w:rsidRDefault="00960729" w:rsidP="00254CA8">
            <w:pPr>
              <w:pStyle w:val="Quote"/>
            </w:pPr>
            <w:r>
              <w:t>Log as if you don’t have anything else.</w:t>
            </w:r>
          </w:p>
          <w:p w:rsidR="00960729" w:rsidRDefault="00960729" w:rsidP="00960729"/>
        </w:tc>
        <w:tc>
          <w:tcPr>
            <w:tcW w:w="720" w:type="dxa"/>
          </w:tcPr>
          <w:p w:rsidR="002D6933" w:rsidRDefault="002D6933"/>
        </w:tc>
        <w:tc>
          <w:tcPr>
            <w:tcW w:w="720" w:type="dxa"/>
          </w:tcPr>
          <w:p w:rsidR="002D6933" w:rsidRDefault="002D6933"/>
        </w:tc>
        <w:tc>
          <w:tcPr>
            <w:tcW w:w="3851" w:type="dxa"/>
          </w:tcPr>
          <w:sdt>
            <w:sdtPr>
              <w:id w:val="1665123103"/>
              <w:picture/>
            </w:sdtPr>
            <w:sdtEndPr/>
            <w:sdtContent>
              <w:p w:rsidR="002D6933" w:rsidRDefault="002971B7">
                <w:r>
                  <w:rPr>
                    <w:noProof/>
                    <w:lang w:val="en-GB" w:eastAsia="en-GB"/>
                  </w:rPr>
                  <w:drawing>
                    <wp:inline distT="0" distB="0" distL="0" distR="0" wp14:anchorId="09143848" wp14:editId="67BFE3CB">
                      <wp:extent cx="2441448" cy="1083783"/>
                      <wp:effectExtent l="0" t="0" r="0" b="254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41448" cy="1083783"/>
                              </a:xfrm>
                              <a:prstGeom prst="rect">
                                <a:avLst/>
                              </a:prstGeom>
                              <a:noFill/>
                              <a:ln>
                                <a:noFill/>
                              </a:ln>
                            </pic:spPr>
                          </pic:pic>
                        </a:graphicData>
                      </a:graphic>
                    </wp:inline>
                  </w:drawing>
                </w:r>
              </w:p>
            </w:sdtContent>
          </w:sdt>
          <w:p w:rsidR="002D6933" w:rsidRDefault="002E5371">
            <w:r>
              <w:t xml:space="preserve">Ask yourself - </w:t>
            </w:r>
            <w:bookmarkStart w:id="0" w:name="_GoBack"/>
            <w:bookmarkEnd w:id="0"/>
            <w:r>
              <w:t>c</w:t>
            </w:r>
            <w:r w:rsidR="00254CA8">
              <w:t>an you diagnose a problem from logging alone?</w:t>
            </w:r>
          </w:p>
          <w:p w:rsidR="00254CA8" w:rsidRDefault="00254CA8" w:rsidP="00254CA8">
            <w:pPr>
              <w:pStyle w:val="Quote"/>
            </w:pPr>
            <w:r>
              <w:t>One line of logging may be all you’ll get.</w:t>
            </w:r>
          </w:p>
          <w:p w:rsidR="00254CA8" w:rsidRDefault="00254CA8">
            <w:r>
              <w:t xml:space="preserve">Critical is adding context </w:t>
            </w:r>
            <w:r w:rsidR="002E5371">
              <w:t xml:space="preserve">(and where possible a correlation key) </w:t>
            </w:r>
            <w:r>
              <w:t>to every log line</w:t>
            </w:r>
            <w:r w:rsidR="002E5371">
              <w:t>.</w:t>
            </w:r>
            <w:r>
              <w:t xml:space="preserve"> </w:t>
            </w:r>
            <w:r w:rsidR="002E5371">
              <w:t xml:space="preserve">You need to be </w:t>
            </w:r>
            <w:r>
              <w:t>logging</w:t>
            </w:r>
            <w:r w:rsidR="002E5371">
              <w:t xml:space="preserve"> the following</w:t>
            </w:r>
          </w:p>
          <w:p w:rsidR="00254CA8" w:rsidRPr="00254CA8" w:rsidRDefault="00254CA8" w:rsidP="00254CA8">
            <w:pPr>
              <w:pStyle w:val="ListParagraph"/>
              <w:numPr>
                <w:ilvl w:val="0"/>
                <w:numId w:val="6"/>
              </w:numPr>
              <w:rPr>
                <w:i/>
                <w:lang w:val="en-GB"/>
              </w:rPr>
            </w:pPr>
            <w:r w:rsidRPr="00254CA8">
              <w:rPr>
                <w:b/>
              </w:rPr>
              <w:t>ATTEMPTS</w:t>
            </w:r>
            <w:r>
              <w:br/>
            </w:r>
            <w:r w:rsidR="007A448E" w:rsidRPr="00254CA8">
              <w:rPr>
                <w:i/>
              </w:rPr>
              <w:t>“Started processing {</w:t>
            </w:r>
            <w:r w:rsidRPr="00254CA8">
              <w:rPr>
                <w:i/>
              </w:rPr>
              <w:t>message</w:t>
            </w:r>
            <w:r w:rsidR="007A448E" w:rsidRPr="00254CA8">
              <w:rPr>
                <w:i/>
              </w:rPr>
              <w:t>}”</w:t>
            </w:r>
          </w:p>
          <w:p w:rsidR="00A610F3" w:rsidRPr="00254CA8" w:rsidRDefault="007A448E" w:rsidP="00254CA8">
            <w:pPr>
              <w:pStyle w:val="ListParagraph"/>
              <w:numPr>
                <w:ilvl w:val="0"/>
                <w:numId w:val="6"/>
              </w:numPr>
              <w:rPr>
                <w:i/>
                <w:lang w:val="en-GB"/>
              </w:rPr>
            </w:pPr>
            <w:r w:rsidRPr="00254CA8">
              <w:rPr>
                <w:b/>
              </w:rPr>
              <w:t>DECISIONS</w:t>
            </w:r>
            <w:r w:rsidR="00254CA8">
              <w:br/>
            </w:r>
            <w:r w:rsidRPr="00254CA8">
              <w:rPr>
                <w:i/>
              </w:rPr>
              <w:t>“Decided to do {action} to {</w:t>
            </w:r>
            <w:r w:rsidR="00254CA8" w:rsidRPr="00254CA8">
              <w:rPr>
                <w:i/>
              </w:rPr>
              <w:t>entity</w:t>
            </w:r>
            <w:r w:rsidRPr="00254CA8">
              <w:rPr>
                <w:i/>
              </w:rPr>
              <w:t>} because {reasons}”</w:t>
            </w:r>
          </w:p>
          <w:p w:rsidR="00A610F3" w:rsidRPr="00254CA8" w:rsidRDefault="007A448E" w:rsidP="00254CA8">
            <w:pPr>
              <w:pStyle w:val="ListParagraph"/>
              <w:numPr>
                <w:ilvl w:val="0"/>
                <w:numId w:val="6"/>
              </w:numPr>
              <w:rPr>
                <w:i/>
                <w:lang w:val="en-GB"/>
              </w:rPr>
            </w:pPr>
            <w:r w:rsidRPr="00254CA8">
              <w:rPr>
                <w:b/>
              </w:rPr>
              <w:t>PREPARATION</w:t>
            </w:r>
            <w:r w:rsidR="00254CA8">
              <w:br/>
            </w:r>
            <w:r w:rsidRPr="00254CA8">
              <w:rPr>
                <w:i/>
              </w:rPr>
              <w:t>“About to do {action} to {</w:t>
            </w:r>
            <w:r w:rsidR="00254CA8" w:rsidRPr="00254CA8">
              <w:rPr>
                <w:i/>
              </w:rPr>
              <w:t>entity</w:t>
            </w:r>
            <w:r w:rsidRPr="00254CA8">
              <w:rPr>
                <w:i/>
              </w:rPr>
              <w:t>}”</w:t>
            </w:r>
          </w:p>
          <w:p w:rsidR="00A610F3" w:rsidRPr="00254CA8" w:rsidRDefault="007A448E" w:rsidP="00254CA8">
            <w:pPr>
              <w:pStyle w:val="ListParagraph"/>
              <w:numPr>
                <w:ilvl w:val="0"/>
                <w:numId w:val="6"/>
              </w:numPr>
              <w:rPr>
                <w:lang w:val="en-GB"/>
              </w:rPr>
            </w:pPr>
            <w:r w:rsidRPr="00254CA8">
              <w:rPr>
                <w:b/>
              </w:rPr>
              <w:t>SUCCESS</w:t>
            </w:r>
            <w:r w:rsidR="00254CA8">
              <w:br/>
            </w:r>
            <w:r w:rsidRPr="00254CA8">
              <w:rPr>
                <w:i/>
              </w:rPr>
              <w:t>“Succeeded in doing {action} to {</w:t>
            </w:r>
            <w:r w:rsidR="00254CA8" w:rsidRPr="00254CA8">
              <w:rPr>
                <w:i/>
              </w:rPr>
              <w:t>entity</w:t>
            </w:r>
            <w:r w:rsidRPr="00254CA8">
              <w:rPr>
                <w:i/>
              </w:rPr>
              <w:t>}”</w:t>
            </w:r>
          </w:p>
          <w:p w:rsidR="00A610F3" w:rsidRPr="00254CA8" w:rsidRDefault="007A448E" w:rsidP="00254CA8">
            <w:pPr>
              <w:pStyle w:val="ListParagraph"/>
              <w:numPr>
                <w:ilvl w:val="0"/>
                <w:numId w:val="6"/>
              </w:numPr>
              <w:rPr>
                <w:i/>
                <w:lang w:val="en-GB"/>
              </w:rPr>
            </w:pPr>
            <w:r w:rsidRPr="00254CA8">
              <w:rPr>
                <w:b/>
              </w:rPr>
              <w:t>TIMINGS</w:t>
            </w:r>
            <w:r w:rsidR="00254CA8">
              <w:br/>
            </w:r>
            <w:r w:rsidRPr="00254CA8">
              <w:rPr>
                <w:i/>
              </w:rPr>
              <w:t>“Took {</w:t>
            </w:r>
            <w:proofErr w:type="spellStart"/>
            <w:r w:rsidRPr="00254CA8">
              <w:rPr>
                <w:i/>
              </w:rPr>
              <w:t>elapsedMs</w:t>
            </w:r>
            <w:proofErr w:type="spellEnd"/>
            <w:r w:rsidRPr="00254CA8">
              <w:rPr>
                <w:i/>
              </w:rPr>
              <w:t>}</w:t>
            </w:r>
            <w:proofErr w:type="spellStart"/>
            <w:r w:rsidRPr="00254CA8">
              <w:rPr>
                <w:i/>
              </w:rPr>
              <w:t>ms</w:t>
            </w:r>
            <w:proofErr w:type="spellEnd"/>
            <w:r w:rsidRPr="00254CA8">
              <w:rPr>
                <w:i/>
              </w:rPr>
              <w:t xml:space="preserve"> to do {action} to {</w:t>
            </w:r>
            <w:r w:rsidR="00254CA8" w:rsidRPr="00254CA8">
              <w:rPr>
                <w:i/>
              </w:rPr>
              <w:t>entity</w:t>
            </w:r>
            <w:r w:rsidRPr="00254CA8">
              <w:rPr>
                <w:i/>
              </w:rPr>
              <w:t>}”</w:t>
            </w:r>
          </w:p>
          <w:p w:rsidR="00A610F3" w:rsidRPr="00254CA8" w:rsidRDefault="007A448E" w:rsidP="00254CA8">
            <w:pPr>
              <w:pStyle w:val="ListParagraph"/>
              <w:numPr>
                <w:ilvl w:val="0"/>
                <w:numId w:val="6"/>
              </w:numPr>
              <w:rPr>
                <w:lang w:val="en-GB"/>
              </w:rPr>
            </w:pPr>
            <w:r w:rsidRPr="00254CA8">
              <w:rPr>
                <w:b/>
              </w:rPr>
              <w:t>COMPLETION</w:t>
            </w:r>
            <w:r w:rsidR="00254CA8">
              <w:br/>
            </w:r>
            <w:r w:rsidRPr="00254CA8">
              <w:rPr>
                <w:i/>
              </w:rPr>
              <w:t>“Finished processing {</w:t>
            </w:r>
            <w:r w:rsidR="00254CA8" w:rsidRPr="00254CA8">
              <w:rPr>
                <w:i/>
              </w:rPr>
              <w:t>message</w:t>
            </w:r>
            <w:r w:rsidRPr="00254CA8">
              <w:rPr>
                <w:i/>
              </w:rPr>
              <w:t>}”</w:t>
            </w:r>
          </w:p>
          <w:p w:rsidR="00254CA8" w:rsidRDefault="00254CA8" w:rsidP="002E5371"/>
        </w:tc>
      </w:tr>
    </w:tbl>
    <w:p w:rsidR="002D6933" w:rsidRDefault="002D6933" w:rsidP="007A448E">
      <w:pPr>
        <w:pStyle w:val="NoSpacing"/>
      </w:pPr>
    </w:p>
    <w:sectPr w:rsidR="002D6933" w:rsidSect="007A448E">
      <w:pgSz w:w="16839" w:h="11907" w:orient="landscape" w:code="9"/>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505046" w:themeColor="text2"/>
        <w:sz w:val="16"/>
      </w:rPr>
    </w:lvl>
  </w:abstractNum>
  <w:abstractNum w:abstractNumId="1">
    <w:nsid w:val="0505419A"/>
    <w:multiLevelType w:val="hybridMultilevel"/>
    <w:tmpl w:val="D682E3D2"/>
    <w:lvl w:ilvl="0" w:tplc="6E7ACCDC">
      <w:start w:val="1"/>
      <w:numFmt w:val="bullet"/>
      <w:lvlText w:val="•"/>
      <w:lvlJc w:val="left"/>
      <w:pPr>
        <w:tabs>
          <w:tab w:val="num" w:pos="720"/>
        </w:tabs>
        <w:ind w:left="720" w:hanging="360"/>
      </w:pPr>
      <w:rPr>
        <w:rFonts w:ascii="Times New Roman" w:hAnsi="Times New Roman" w:hint="default"/>
      </w:rPr>
    </w:lvl>
    <w:lvl w:ilvl="1" w:tplc="91F03880" w:tentative="1">
      <w:start w:val="1"/>
      <w:numFmt w:val="bullet"/>
      <w:lvlText w:val="•"/>
      <w:lvlJc w:val="left"/>
      <w:pPr>
        <w:tabs>
          <w:tab w:val="num" w:pos="1440"/>
        </w:tabs>
        <w:ind w:left="1440" w:hanging="360"/>
      </w:pPr>
      <w:rPr>
        <w:rFonts w:ascii="Times New Roman" w:hAnsi="Times New Roman" w:hint="default"/>
      </w:rPr>
    </w:lvl>
    <w:lvl w:ilvl="2" w:tplc="FC643D08" w:tentative="1">
      <w:start w:val="1"/>
      <w:numFmt w:val="bullet"/>
      <w:lvlText w:val="•"/>
      <w:lvlJc w:val="left"/>
      <w:pPr>
        <w:tabs>
          <w:tab w:val="num" w:pos="2160"/>
        </w:tabs>
        <w:ind w:left="2160" w:hanging="360"/>
      </w:pPr>
      <w:rPr>
        <w:rFonts w:ascii="Times New Roman" w:hAnsi="Times New Roman" w:hint="default"/>
      </w:rPr>
    </w:lvl>
    <w:lvl w:ilvl="3" w:tplc="D6227236" w:tentative="1">
      <w:start w:val="1"/>
      <w:numFmt w:val="bullet"/>
      <w:lvlText w:val="•"/>
      <w:lvlJc w:val="left"/>
      <w:pPr>
        <w:tabs>
          <w:tab w:val="num" w:pos="2880"/>
        </w:tabs>
        <w:ind w:left="2880" w:hanging="360"/>
      </w:pPr>
      <w:rPr>
        <w:rFonts w:ascii="Times New Roman" w:hAnsi="Times New Roman" w:hint="default"/>
      </w:rPr>
    </w:lvl>
    <w:lvl w:ilvl="4" w:tplc="0F86F180" w:tentative="1">
      <w:start w:val="1"/>
      <w:numFmt w:val="bullet"/>
      <w:lvlText w:val="•"/>
      <w:lvlJc w:val="left"/>
      <w:pPr>
        <w:tabs>
          <w:tab w:val="num" w:pos="3600"/>
        </w:tabs>
        <w:ind w:left="3600" w:hanging="360"/>
      </w:pPr>
      <w:rPr>
        <w:rFonts w:ascii="Times New Roman" w:hAnsi="Times New Roman" w:hint="default"/>
      </w:rPr>
    </w:lvl>
    <w:lvl w:ilvl="5" w:tplc="3D66CA32" w:tentative="1">
      <w:start w:val="1"/>
      <w:numFmt w:val="bullet"/>
      <w:lvlText w:val="•"/>
      <w:lvlJc w:val="left"/>
      <w:pPr>
        <w:tabs>
          <w:tab w:val="num" w:pos="4320"/>
        </w:tabs>
        <w:ind w:left="4320" w:hanging="360"/>
      </w:pPr>
      <w:rPr>
        <w:rFonts w:ascii="Times New Roman" w:hAnsi="Times New Roman" w:hint="default"/>
      </w:rPr>
    </w:lvl>
    <w:lvl w:ilvl="6" w:tplc="62469994" w:tentative="1">
      <w:start w:val="1"/>
      <w:numFmt w:val="bullet"/>
      <w:lvlText w:val="•"/>
      <w:lvlJc w:val="left"/>
      <w:pPr>
        <w:tabs>
          <w:tab w:val="num" w:pos="5040"/>
        </w:tabs>
        <w:ind w:left="5040" w:hanging="360"/>
      </w:pPr>
      <w:rPr>
        <w:rFonts w:ascii="Times New Roman" w:hAnsi="Times New Roman" w:hint="default"/>
      </w:rPr>
    </w:lvl>
    <w:lvl w:ilvl="7" w:tplc="71345FE0" w:tentative="1">
      <w:start w:val="1"/>
      <w:numFmt w:val="bullet"/>
      <w:lvlText w:val="•"/>
      <w:lvlJc w:val="left"/>
      <w:pPr>
        <w:tabs>
          <w:tab w:val="num" w:pos="5760"/>
        </w:tabs>
        <w:ind w:left="5760" w:hanging="360"/>
      </w:pPr>
      <w:rPr>
        <w:rFonts w:ascii="Times New Roman" w:hAnsi="Times New Roman" w:hint="default"/>
      </w:rPr>
    </w:lvl>
    <w:lvl w:ilvl="8" w:tplc="8EC0C540" w:tentative="1">
      <w:start w:val="1"/>
      <w:numFmt w:val="bullet"/>
      <w:lvlText w:val="•"/>
      <w:lvlJc w:val="left"/>
      <w:pPr>
        <w:tabs>
          <w:tab w:val="num" w:pos="6480"/>
        </w:tabs>
        <w:ind w:left="6480" w:hanging="360"/>
      </w:pPr>
      <w:rPr>
        <w:rFonts w:ascii="Times New Roman" w:hAnsi="Times New Roman" w:hint="default"/>
      </w:rPr>
    </w:lvl>
  </w:abstractNum>
  <w:abstractNum w:abstractNumId="2">
    <w:nsid w:val="2F9B1A1A"/>
    <w:multiLevelType w:val="hybridMultilevel"/>
    <w:tmpl w:val="96B65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F42CB0"/>
    <w:multiLevelType w:val="hybridMultilevel"/>
    <w:tmpl w:val="1F508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FCD"/>
    <w:rsid w:val="00254CA8"/>
    <w:rsid w:val="002971B7"/>
    <w:rsid w:val="002D6933"/>
    <w:rsid w:val="002E5371"/>
    <w:rsid w:val="00393FCD"/>
    <w:rsid w:val="007A448E"/>
    <w:rsid w:val="007D729E"/>
    <w:rsid w:val="00960729"/>
    <w:rsid w:val="00A6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F94067E-58EA-4CF6-A015-64507E00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26256" w:themeColor="text2" w:themeTint="E6"/>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qFormat="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00" w:after="0" w:line="216" w:lineRule="auto"/>
      <w:outlineLvl w:val="0"/>
    </w:pPr>
    <w:rPr>
      <w:rFonts w:asciiTheme="majorHAnsi" w:eastAsiaTheme="majorEastAsia" w:hAnsiTheme="majorHAnsi" w:cstheme="majorBidi"/>
      <w:b/>
      <w:bCs/>
      <w:color w:val="B43412" w:themeColor="accent1" w:themeShade="BF"/>
      <w:sz w:val="42"/>
    </w:rPr>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505046" w:themeColor="text2"/>
      <w:sz w:val="24"/>
    </w:rPr>
  </w:style>
  <w:style w:type="paragraph" w:styleId="Heading3">
    <w:name w:val="heading 3"/>
    <w:basedOn w:val="Normal"/>
    <w:next w:val="Normal"/>
    <w:link w:val="Heading3Char"/>
    <w:uiPriority w:val="9"/>
    <w:semiHidden/>
    <w:unhideWhenUsed/>
    <w:qFormat/>
    <w:pPr>
      <w:keepNext/>
      <w:keepLines/>
      <w:spacing w:before="20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tblPr>
      <w:tblCellMar>
        <w:left w:w="0" w:type="dxa"/>
        <w:right w:w="0" w:type="dxa"/>
      </w:tblCellMar>
    </w:tblPr>
  </w:style>
  <w:style w:type="paragraph" w:styleId="Caption">
    <w:name w:val="caption"/>
    <w:basedOn w:val="Normal"/>
    <w:next w:val="Normal"/>
    <w:uiPriority w:val="2"/>
    <w:unhideWhenUsed/>
    <w:qFormat/>
    <w:pPr>
      <w:spacing w:after="340" w:line="240" w:lineRule="auto"/>
    </w:pPr>
    <w:rPr>
      <w:i/>
      <w:iCs/>
      <w:sz w:val="16"/>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505046" w:themeColor="text2"/>
      <w:sz w:val="24"/>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
    <w:unhideWhenUsed/>
    <w:qFormat/>
    <w:pPr>
      <w:numPr>
        <w:numId w:val="2"/>
      </w:numPr>
    </w:p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B43412" w:themeColor="accent1" w:themeShade="BF"/>
      <w:sz w:val="42"/>
    </w:rPr>
  </w:style>
  <w:style w:type="paragraph" w:customStyle="1" w:styleId="Company">
    <w:name w:val="Company"/>
    <w:basedOn w:val="Normal"/>
    <w:uiPriority w:val="2"/>
    <w:qFormat/>
    <w:pPr>
      <w:spacing w:after="0" w:line="240" w:lineRule="auto"/>
    </w:pPr>
    <w:rPr>
      <w:rFonts w:asciiTheme="majorHAnsi" w:eastAsiaTheme="majorEastAsia" w:hAnsiTheme="majorHAnsi" w:cstheme="majorBidi"/>
      <w:b/>
      <w:bCs/>
      <w:caps/>
      <w:color w:val="B43412" w:themeColor="accent1" w:themeShade="BF"/>
    </w:rPr>
  </w:style>
  <w:style w:type="paragraph" w:styleId="Footer">
    <w:name w:val="footer"/>
    <w:basedOn w:val="Normal"/>
    <w:link w:val="FooterChar"/>
    <w:uiPriority w:val="2"/>
    <w:unhideWhenUsed/>
    <w:qFormat/>
    <w:pPr>
      <w:tabs>
        <w:tab w:val="center" w:pos="4680"/>
        <w:tab w:val="right" w:pos="9360"/>
      </w:tabs>
      <w:spacing w:after="0" w:line="276" w:lineRule="auto"/>
    </w:pPr>
    <w:rPr>
      <w:sz w:val="17"/>
    </w:rPr>
  </w:style>
  <w:style w:type="character" w:customStyle="1" w:styleId="FooterChar">
    <w:name w:val="Footer Char"/>
    <w:basedOn w:val="DefaultParagraphFont"/>
    <w:link w:val="Footer"/>
    <w:uiPriority w:val="2"/>
    <w:rPr>
      <w:rFonts w:asciiTheme="minorHAnsi" w:eastAsiaTheme="minorEastAsia" w:hAnsiTheme="minorHAnsi" w:cstheme="minorBidi"/>
      <w:sz w:val="17"/>
    </w:rPr>
  </w:style>
  <w:style w:type="paragraph" w:styleId="Title">
    <w:name w:val="Title"/>
    <w:basedOn w:val="Normal"/>
    <w:next w:val="Normal"/>
    <w:link w:val="TitleChar"/>
    <w:uiPriority w:val="1"/>
    <w:qFormat/>
    <w:pPr>
      <w:spacing w:before="320" w:after="0" w:line="204" w:lineRule="auto"/>
      <w:ind w:left="288" w:right="288"/>
      <w:contextualSpacing/>
    </w:pPr>
    <w:rPr>
      <w:rFonts w:asciiTheme="majorHAnsi" w:eastAsiaTheme="majorEastAsia" w:hAnsiTheme="majorHAnsi" w:cstheme="majorBidi"/>
      <w:b/>
      <w:bCs/>
      <w:caps/>
      <w:color w:val="FFFFFF" w:themeColor="background1"/>
      <w:kern w:val="28"/>
      <w:sz w:val="56"/>
    </w:rPr>
  </w:style>
  <w:style w:type="character" w:customStyle="1" w:styleId="TitleChar">
    <w:name w:val="Title Char"/>
    <w:basedOn w:val="DefaultParagraphFont"/>
    <w:link w:val="Title"/>
    <w:uiPriority w:val="1"/>
    <w:rPr>
      <w:rFonts w:asciiTheme="majorHAnsi" w:eastAsiaTheme="majorEastAsia" w:hAnsiTheme="majorHAnsi" w:cstheme="majorBidi"/>
      <w:b/>
      <w:bCs/>
      <w:caps/>
      <w:color w:val="FFFFFF" w:themeColor="background1"/>
      <w:kern w:val="28"/>
      <w:sz w:val="56"/>
    </w:rPr>
  </w:style>
  <w:style w:type="paragraph" w:styleId="Subtitle">
    <w:name w:val="Subtitle"/>
    <w:basedOn w:val="Normal"/>
    <w:next w:val="Normal"/>
    <w:link w:val="SubtitleChar"/>
    <w:uiPriority w:val="1"/>
    <w:qFormat/>
    <w:pPr>
      <w:numPr>
        <w:ilvl w:val="1"/>
      </w:numPr>
      <w:spacing w:after="360" w:line="264" w:lineRule="auto"/>
      <w:ind w:left="288" w:right="288"/>
    </w:pPr>
    <w:rPr>
      <w:i/>
      <w:iCs/>
      <w:color w:val="FFFFFF" w:themeColor="background1"/>
      <w:sz w:val="26"/>
    </w:rPr>
  </w:style>
  <w:style w:type="character" w:customStyle="1" w:styleId="SubtitleChar">
    <w:name w:val="Subtitle Char"/>
    <w:basedOn w:val="DefaultParagraphFont"/>
    <w:link w:val="Subtitle"/>
    <w:uiPriority w:val="1"/>
    <w:rPr>
      <w:i/>
      <w:iCs/>
      <w:color w:val="FFFFFF" w:themeColor="background1"/>
      <w:sz w:val="26"/>
    </w:rPr>
  </w:style>
  <w:style w:type="paragraph" w:styleId="NoSpacing">
    <w:name w:val="No Spacing"/>
    <w:uiPriority w:val="99"/>
    <w:qFormat/>
    <w:pPr>
      <w:spacing w:after="0" w:line="240" w:lineRule="auto"/>
    </w:pPr>
  </w:style>
  <w:style w:type="paragraph" w:styleId="Quote">
    <w:name w:val="Quote"/>
    <w:basedOn w:val="Normal"/>
    <w:next w:val="Normal"/>
    <w:link w:val="QuoteChar"/>
    <w:uiPriority w:val="1"/>
    <w:qFormat/>
    <w:pPr>
      <w:pBdr>
        <w:top w:val="single" w:sz="4" w:space="14" w:color="B43412" w:themeColor="accent1" w:themeShade="BF"/>
        <w:bottom w:val="single" w:sz="4" w:space="14" w:color="B43412" w:themeColor="accent1" w:themeShade="BF"/>
      </w:pBdr>
      <w:spacing w:before="480" w:after="480" w:line="336" w:lineRule="auto"/>
    </w:pPr>
    <w:rPr>
      <w:i/>
      <w:iCs/>
      <w:color w:val="B43412" w:themeColor="accent1" w:themeShade="BF"/>
      <w:sz w:val="30"/>
    </w:rPr>
  </w:style>
  <w:style w:type="character" w:customStyle="1" w:styleId="QuoteChar">
    <w:name w:val="Quote Char"/>
    <w:basedOn w:val="DefaultParagraphFont"/>
    <w:link w:val="Quote"/>
    <w:uiPriority w:val="1"/>
    <w:rPr>
      <w:i/>
      <w:iCs/>
      <w:color w:val="B43412" w:themeColor="accent1" w:themeShade="BF"/>
      <w:sz w:val="30"/>
    </w:rPr>
  </w:style>
  <w:style w:type="character" w:customStyle="1" w:styleId="Heading3Char">
    <w:name w:val="Heading 3 Char"/>
    <w:basedOn w:val="DefaultParagraphFont"/>
    <w:link w:val="Heading3"/>
    <w:uiPriority w:val="9"/>
    <w:semiHidden/>
    <w:rPr>
      <w:b/>
      <w:bCs/>
    </w:rPr>
  </w:style>
  <w:style w:type="character" w:styleId="Hyperlink">
    <w:name w:val="Hyperlink"/>
    <w:basedOn w:val="DefaultParagraphFont"/>
    <w:uiPriority w:val="99"/>
    <w:unhideWhenUsed/>
    <w:rsid w:val="00393FCD"/>
    <w:rPr>
      <w:color w:val="CC9900" w:themeColor="hyperlink"/>
      <w:u w:val="single"/>
    </w:rPr>
  </w:style>
  <w:style w:type="paragraph" w:styleId="ListParagraph">
    <w:name w:val="List Paragraph"/>
    <w:basedOn w:val="Normal"/>
    <w:uiPriority w:val="34"/>
    <w:unhideWhenUsed/>
    <w:qFormat/>
    <w:rsid w:val="007D7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17840">
      <w:bodyDiv w:val="1"/>
      <w:marLeft w:val="0"/>
      <w:marRight w:val="0"/>
      <w:marTop w:val="0"/>
      <w:marBottom w:val="0"/>
      <w:divBdr>
        <w:top w:val="none" w:sz="0" w:space="0" w:color="auto"/>
        <w:left w:val="none" w:sz="0" w:space="0" w:color="auto"/>
        <w:bottom w:val="none" w:sz="0" w:space="0" w:color="auto"/>
        <w:right w:val="none" w:sz="0" w:space="0" w:color="auto"/>
      </w:divBdr>
      <w:divsChild>
        <w:div w:id="1699621074">
          <w:marLeft w:val="274"/>
          <w:marRight w:val="0"/>
          <w:marTop w:val="200"/>
          <w:marBottom w:val="0"/>
          <w:divBdr>
            <w:top w:val="none" w:sz="0" w:space="0" w:color="auto"/>
            <w:left w:val="none" w:sz="0" w:space="0" w:color="auto"/>
            <w:bottom w:val="none" w:sz="0" w:space="0" w:color="auto"/>
            <w:right w:val="none" w:sz="0" w:space="0" w:color="auto"/>
          </w:divBdr>
        </w:div>
        <w:div w:id="144517094">
          <w:marLeft w:val="274"/>
          <w:marRight w:val="0"/>
          <w:marTop w:val="200"/>
          <w:marBottom w:val="0"/>
          <w:divBdr>
            <w:top w:val="none" w:sz="0" w:space="0" w:color="auto"/>
            <w:left w:val="none" w:sz="0" w:space="0" w:color="auto"/>
            <w:bottom w:val="none" w:sz="0" w:space="0" w:color="auto"/>
            <w:right w:val="none" w:sz="0" w:space="0" w:color="auto"/>
          </w:divBdr>
        </w:div>
        <w:div w:id="1246763858">
          <w:marLeft w:val="274"/>
          <w:marRight w:val="0"/>
          <w:marTop w:val="200"/>
          <w:marBottom w:val="0"/>
          <w:divBdr>
            <w:top w:val="none" w:sz="0" w:space="0" w:color="auto"/>
            <w:left w:val="none" w:sz="0" w:space="0" w:color="auto"/>
            <w:bottom w:val="none" w:sz="0" w:space="0" w:color="auto"/>
            <w:right w:val="none" w:sz="0" w:space="0" w:color="auto"/>
          </w:divBdr>
        </w:div>
        <w:div w:id="1841113768">
          <w:marLeft w:val="274"/>
          <w:marRight w:val="0"/>
          <w:marTop w:val="200"/>
          <w:marBottom w:val="0"/>
          <w:divBdr>
            <w:top w:val="none" w:sz="0" w:space="0" w:color="auto"/>
            <w:left w:val="none" w:sz="0" w:space="0" w:color="auto"/>
            <w:bottom w:val="none" w:sz="0" w:space="0" w:color="auto"/>
            <w:right w:val="none" w:sz="0" w:space="0" w:color="auto"/>
          </w:divBdr>
        </w:div>
        <w:div w:id="111174631">
          <w:marLeft w:val="274"/>
          <w:marRight w:val="0"/>
          <w:marTop w:val="200"/>
          <w:marBottom w:val="0"/>
          <w:divBdr>
            <w:top w:val="none" w:sz="0" w:space="0" w:color="auto"/>
            <w:left w:val="none" w:sz="0" w:space="0" w:color="auto"/>
            <w:bottom w:val="none" w:sz="0" w:space="0" w:color="auto"/>
            <w:right w:val="none" w:sz="0" w:space="0" w:color="auto"/>
          </w:divBdr>
        </w:div>
        <w:div w:id="84964761">
          <w:marLeft w:val="27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uggets.hammond-turner.org.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oel@hammond-turner.org.uk"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mmondturner\AppData\Roaming\Microsoft\Templates\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6AE10BF47441B6B7BD44FCE53700AF"/>
        <w:category>
          <w:name w:val="General"/>
          <w:gallery w:val="placeholder"/>
        </w:category>
        <w:types>
          <w:type w:val="bbPlcHdr"/>
        </w:types>
        <w:behaviors>
          <w:behavior w:val="content"/>
        </w:behaviors>
        <w:guid w:val="{08A6EAB2-7721-431D-ADA5-BEB676382226}"/>
      </w:docPartPr>
      <w:docPartBody>
        <w:p w:rsidR="00DC4730" w:rsidRDefault="00E43839">
          <w:pPr>
            <w:pStyle w:val="066AE10BF47441B6B7BD44FCE53700AF"/>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44546A" w:themeColor="text2"/>
        <w:sz w:val="16"/>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39"/>
    <w:rsid w:val="00D859CE"/>
    <w:rsid w:val="00DC4730"/>
    <w:rsid w:val="00E43839"/>
    <w:rsid w:val="00EF1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00" w:after="0" w:line="216" w:lineRule="auto"/>
      <w:outlineLvl w:val="0"/>
    </w:pPr>
    <w:rPr>
      <w:rFonts w:asciiTheme="majorHAnsi" w:eastAsiaTheme="majorEastAsia" w:hAnsiTheme="majorHAnsi" w:cstheme="majorBidi"/>
      <w:b/>
      <w:bCs/>
      <w:color w:val="2E74B5" w:themeColor="accent1" w:themeShade="BF"/>
      <w:sz w:val="42"/>
      <w:lang w:val="en-US" w:eastAsia="en-US"/>
    </w:rPr>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44546A" w:themeColor="text2"/>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B4EC9300C447D4A1E71DDADC3E23F9">
    <w:name w:val="E3B4EC9300C447D4A1E71DDADC3E23F9"/>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44546A" w:themeColor="text2"/>
      <w:sz w:val="24"/>
      <w:lang w:val="en-US" w:eastAsia="en-US"/>
    </w:rPr>
  </w:style>
  <w:style w:type="paragraph" w:styleId="ListBullet">
    <w:name w:val="List Bullet"/>
    <w:basedOn w:val="Normal"/>
    <w:uiPriority w:val="1"/>
    <w:unhideWhenUsed/>
    <w:qFormat/>
    <w:pPr>
      <w:numPr>
        <w:numId w:val="1"/>
      </w:numPr>
      <w:spacing w:after="200" w:line="288" w:lineRule="auto"/>
    </w:pPr>
    <w:rPr>
      <w:color w:val="50637D" w:themeColor="text2" w:themeTint="E6"/>
      <w:sz w:val="20"/>
      <w:lang w:val="en-US" w:eastAsia="en-US"/>
    </w:rPr>
  </w:style>
  <w:style w:type="paragraph" w:customStyle="1" w:styleId="7725F92CC6334B638805CEE41E876FA2">
    <w:name w:val="7725F92CC6334B638805CEE41E876FA2"/>
  </w:style>
  <w:style w:type="paragraph" w:customStyle="1" w:styleId="4EAC3A6BF2914974987595F287E94470">
    <w:name w:val="4EAC3A6BF2914974987595F287E94470"/>
  </w:style>
  <w:style w:type="paragraph" w:customStyle="1" w:styleId="1B47C2A74D0E48E1BA2BB41E54C33230">
    <w:name w:val="1B47C2A74D0E48E1BA2BB41E54C33230"/>
  </w:style>
  <w:style w:type="paragraph" w:customStyle="1" w:styleId="5C5DB339A52F411CB01F44EF2B47CBED">
    <w:name w:val="5C5DB339A52F411CB01F44EF2B47CBED"/>
  </w:style>
  <w:style w:type="paragraph" w:customStyle="1" w:styleId="76C19BD7C6964DE88409963D4CE58099">
    <w:name w:val="76C19BD7C6964DE88409963D4CE58099"/>
  </w:style>
  <w:style w:type="paragraph" w:customStyle="1" w:styleId="066AE10BF47441B6B7BD44FCE53700AF">
    <w:name w:val="066AE10BF47441B6B7BD44FCE53700AF"/>
  </w:style>
  <w:style w:type="paragraph" w:customStyle="1" w:styleId="520B113A89DF467886F4FC26DDAF8C7D">
    <w:name w:val="520B113A89DF467886F4FC26DDAF8C7D"/>
  </w:style>
  <w:style w:type="paragraph" w:customStyle="1" w:styleId="1F390DCE45E54167AB915BFC544A12D9">
    <w:name w:val="1F390DCE45E54167AB915BFC544A12D9"/>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E74B5" w:themeColor="accent1" w:themeShade="BF"/>
      <w:sz w:val="42"/>
      <w:lang w:val="en-US" w:eastAsia="en-US"/>
    </w:rPr>
  </w:style>
  <w:style w:type="paragraph" w:customStyle="1" w:styleId="62AAA1B263B24FE6BEC4D402CDD0E091">
    <w:name w:val="62AAA1B263B24FE6BEC4D402CDD0E091"/>
  </w:style>
  <w:style w:type="paragraph" w:customStyle="1" w:styleId="7848890C962B4CA99F2E83883A1F72D9">
    <w:name w:val="7848890C962B4CA99F2E83883A1F72D9"/>
  </w:style>
  <w:style w:type="paragraph" w:styleId="Quote">
    <w:name w:val="Quote"/>
    <w:basedOn w:val="Normal"/>
    <w:next w:val="Normal"/>
    <w:link w:val="QuoteChar"/>
    <w:uiPriority w:val="1"/>
    <w:qFormat/>
    <w:pPr>
      <w:pBdr>
        <w:top w:val="single" w:sz="4" w:space="14" w:color="2E74B5" w:themeColor="accent1" w:themeShade="BF"/>
        <w:bottom w:val="single" w:sz="4" w:space="14" w:color="2E74B5" w:themeColor="accent1" w:themeShade="BF"/>
      </w:pBdr>
      <w:spacing w:before="480" w:after="480" w:line="336" w:lineRule="auto"/>
    </w:pPr>
    <w:rPr>
      <w:i/>
      <w:iCs/>
      <w:color w:val="2E74B5" w:themeColor="accent1" w:themeShade="BF"/>
      <w:sz w:val="30"/>
      <w:lang w:val="en-US" w:eastAsia="en-US"/>
    </w:rPr>
  </w:style>
  <w:style w:type="character" w:customStyle="1" w:styleId="QuoteChar">
    <w:name w:val="Quote Char"/>
    <w:basedOn w:val="DefaultParagraphFont"/>
    <w:link w:val="Quote"/>
    <w:uiPriority w:val="1"/>
    <w:rPr>
      <w:i/>
      <w:iCs/>
      <w:color w:val="2E74B5" w:themeColor="accent1" w:themeShade="BF"/>
      <w:sz w:val="30"/>
      <w:lang w:val="en-US" w:eastAsia="en-US"/>
    </w:rPr>
  </w:style>
  <w:style w:type="paragraph" w:customStyle="1" w:styleId="CDAFCE4D78794253A8BF9B03BA63FF76">
    <w:name w:val="CDAFCE4D78794253A8BF9B03BA63FF76"/>
  </w:style>
  <w:style w:type="paragraph" w:customStyle="1" w:styleId="A8594F7A84C74A82BA98BA6BE932B5C9">
    <w:name w:val="A8594F7A84C74A82BA98BA6BE932B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mall Business S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FA69E81-0C24-4775-962E-38A881F68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Brochure.dotx</Template>
  <TotalTime>45</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Logging &amp; Monitoring</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Hammond-Turner</dc:creator>
  <cp:keywords/>
  <cp:lastModifiedBy>Joel Hammond-Turner</cp:lastModifiedBy>
  <cp:revision>5</cp:revision>
  <dcterms:created xsi:type="dcterms:W3CDTF">2015-04-29T10:55:00Z</dcterms:created>
  <dcterms:modified xsi:type="dcterms:W3CDTF">2015-05-01T08:06:00Z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TC029118979991</vt:lpwstr>
  </property>
</Properties>
</file>