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205bc3"/>
            <w:sz w:val="27"/>
            <w:szCs w:val="27"/>
            <w:highlight w:val="white"/>
            <w:u w:val="single"/>
            <w:rtl w:val="0"/>
          </w:rPr>
          <w:t xml:space="preserve">Rival IQ</w:t>
        </w:r>
      </w:hyperlink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  <w:rtl w:val="0"/>
        </w:rPr>
        <w:t xml:space="preserve"> is a social media analytics tool that can help businesses track their success across a number of channels—YouTube included. With features like competitor analysis, basic social analytics, social listening, reporting and social media audits, Rival IQ is a great option for businesses with a widespread online presence. It can also be a huge help for agencies working with multiple clients.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</w:rPr>
        <w:drawing>
          <wp:inline distB="114300" distT="114300" distL="114300" distR="114300">
            <wp:extent cx="6124855" cy="409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855" cy="409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100" w:lineRule="auto"/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205bc3"/>
            <w:sz w:val="27"/>
            <w:szCs w:val="27"/>
            <w:highlight w:val="white"/>
            <w:u w:val="single"/>
            <w:rtl w:val="0"/>
          </w:rPr>
          <w:t xml:space="preserve">Iconosquare</w:t>
        </w:r>
      </w:hyperlink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  <w:rtl w:val="0"/>
        </w:rPr>
        <w:t xml:space="preserve"> started as a basic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205bc3"/>
            <w:sz w:val="27"/>
            <w:szCs w:val="27"/>
            <w:highlight w:val="white"/>
            <w:u w:val="single"/>
            <w:rtl w:val="0"/>
          </w:rPr>
          <w:t xml:space="preserve">Instagram analytics tool</w:t>
        </w:r>
      </w:hyperlink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  <w:rtl w:val="0"/>
        </w:rPr>
        <w:t xml:space="preserve"> years before the platform started offering its own built-in insights. At the time, this tool was one of the only ways to effectively monitor your Instagram efforts. However, as platforms adapt and change, analytics tools must do the same.</w:t>
      </w:r>
    </w:p>
    <w:p w:rsidR="00000000" w:rsidDel="00000000" w:rsidP="00000000" w:rsidRDefault="00000000" w:rsidRPr="00000000" w14:paraId="00000005">
      <w:pPr>
        <w:shd w:fill="ffffff" w:val="clear"/>
        <w:spacing w:before="420" w:lineRule="auto"/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  <w:rtl w:val="0"/>
        </w:rPr>
        <w:t xml:space="preserve">Now, Iconosquare is a robust social media analytics tool that lets users monitor 100+ different metrics across various social media platforms. Supported social media platforms include Instagram, Facebook, Twitter, LinkedIn and TikTok.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2020"/>
          <w:sz w:val="27"/>
          <w:szCs w:val="27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6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proutsocial.com/insights/instagram-analytics-too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ivaliq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iconosqua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