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0"/>
      </w:tblGrid>
      <w:tr>
        <w:trPr>
          <w:trHeight w:val="428" w:hRule="atLeast"/>
        </w:trPr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Ubuntu" w:hAnsi="Ubuntu"/>
                <w:sz w:val="52"/>
                <w:szCs w:val="52"/>
              </w:rPr>
            </w:pPr>
            <w:r>
              <w:rPr>
                <w:rFonts w:eastAsia="Calibri" w:ascii="Ubuntu" w:hAnsi="Ubuntu"/>
                <w:b w:val="false"/>
                <w:bCs w:val="false"/>
                <w:color w:val="323E4F"/>
                <w:kern w:val="0"/>
                <w:sz w:val="52"/>
                <w:szCs w:val="52"/>
                <w:lang w:val="en-US" w:eastAsia="en-US" w:bidi="ar-SA"/>
              </w:rPr>
              <w:t>Joel</w:t>
            </w:r>
            <w:r>
              <w:rPr>
                <w:rFonts w:eastAsia="Calibri" w:ascii="Ubuntu" w:hAnsi="Ubuntu"/>
                <w:b/>
                <w:bCs/>
                <w:color w:val="323E4F"/>
                <w:kern w:val="0"/>
                <w:sz w:val="52"/>
                <w:szCs w:val="52"/>
                <w:lang w:val="en-US" w:eastAsia="en-US" w:bidi="ar-SA"/>
              </w:rPr>
              <w:t xml:space="preserve"> Jonassi</w:t>
            </w:r>
          </w:p>
        </w:tc>
      </w:tr>
      <w:tr>
        <w:trPr>
          <w:trHeight w:val="428" w:hRule="atLeast"/>
        </w:trPr>
        <w:tc>
          <w:tcPr>
            <w:tcW w:w="107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/>
              <w:drawing>
                <wp:inline distT="0" distB="0" distL="0" distR="0">
                  <wp:extent cx="114935" cy="9017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+351 936159188 |  </w:t>
            </w:r>
            <w:r>
              <w:rPr/>
              <w:drawing>
                <wp:inline distT="0" distB="0" distL="0" distR="0">
                  <wp:extent cx="77470" cy="90170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hyperlink r:id="rId4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joeljonassi@outlook.com</w:t>
              </w:r>
            </w:hyperlink>
            <w:r>
              <w:rPr>
                <w:rFonts w:ascii="arial narrow" w:hAnsi="arial narrow"/>
                <w:lang w:val="en-US" w:eastAsia="en-US" w:bidi="ar-SA"/>
              </w:rPr>
              <w:t xml:space="preserve"> | </w:t>
            </w:r>
            <w:r>
              <w:rPr/>
              <w:drawing>
                <wp:inline distT="0" distB="0" distL="0" distR="0">
                  <wp:extent cx="115570" cy="9144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lang w:val="en-US" w:eastAsia="en-US" w:bidi="ar-SA"/>
              </w:rPr>
              <w:t xml:space="preserve"> </w:t>
            </w:r>
            <w:hyperlink r:id="rId6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linkedin.com/in/joel-jonassi</w:t>
              </w:r>
            </w:hyperlink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| </w:t>
            </w:r>
            <w:r>
              <w:rPr/>
              <w:drawing>
                <wp:inline distT="0" distB="0" distL="0" distR="0">
                  <wp:extent cx="114935" cy="9017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 </w:t>
            </w:r>
            <w:hyperlink r:id="rId8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joeljonassi.github.io</w:t>
              </w:r>
            </w:hyperlink>
            <w:r>
              <w:rPr>
                <w:rStyle w:val="InternetLink"/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| </w:t>
            </w:r>
            <w:r>
              <w:rPr/>
              <w:drawing>
                <wp:inline distT="0" distB="0" distL="0" distR="0">
                  <wp:extent cx="114935" cy="10096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Eindhoven , Netherlands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6" w:after="126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SUMMARY</w:t>
      </w:r>
    </w:p>
    <w:p>
      <w:pPr>
        <w:pStyle w:val="Normal"/>
        <w:spacing w:before="57" w:after="57"/>
        <w:jc w:val="both"/>
        <w:rPr/>
      </w:pPr>
      <w:r>
        <w:rPr>
          <w:rStyle w:val="StrongEmphasis"/>
          <w:rFonts w:ascii="arial narrow" w:hAnsi="arial narrow"/>
        </w:rPr>
        <w:t>IT Systems Engineer</w:t>
      </w:r>
      <w:r>
        <w:rPr>
          <w:rFonts w:ascii="arial narrow" w:hAnsi="arial narrow"/>
        </w:rPr>
        <w:t xml:space="preserve"> skilled in problem-solving and solution development. Dedicated to continuous learning and passionate about leveraging technology to drive innovation and efficiency.</w:t>
      </w:r>
    </w:p>
    <w:tbl>
      <w:tblPr>
        <w:tblW w:w="10745" w:type="dxa"/>
        <w:jc w:val="left"/>
        <w:tblInd w:w="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  <w:gridCol w:w="4567"/>
      </w:tblGrid>
      <w:tr>
        <w:trPr>
          <w:trHeight w:val="3536" w:hRule="atLeast"/>
        </w:trPr>
        <w:tc>
          <w:tcPr>
            <w:tcW w:w="617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>
                <w:rFonts w:ascii="arial narrow" w:hAnsi="arial narrow" w:eastAsia="Calibri" w:cs="DejaVu Sans"/>
                <w:b/>
                <w:b/>
                <w:bCs/>
                <w:color w:val="auto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PROFESSIONAL EXPERIENCE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Software engineer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Linovt – Engenharia Software, Lda.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09/2023 – 10/2024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0" w:after="26"/>
              <w:ind w:left="227" w:right="227" w:hanging="227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Developed RESTful API and mobile application to streamline messaging within workshop management, enhancing operational efficiency and communication.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Created a workshop support platform to optimize workflows, increase productivity, and elevate customer service quality.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Intern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/>
                <w:bCs/>
              </w:rPr>
              <w:t>Software Developer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/>
            </w:pPr>
            <w:r>
              <w:rPr>
                <w:rStyle w:val="StrongEmphasis"/>
                <w:rFonts w:ascii="arial narrow" w:hAnsi="arial narrow"/>
              </w:rPr>
              <w:t>Optimizer – Serviços e Consultadoria Informática, Lda.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02/2023 – 06/2023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0" w:after="26"/>
              <w:ind w:left="227" w:right="227" w:hanging="227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Collaborated with electronics and computer systems engineers to develop an animal-tracking system for farmers, providing real-time oversight and reducing livestock losses.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Designed a mobile application for farmers to monitor livestock and a web platform for administrators to manage users and devices.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right="227" w:hanging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Research </w:t>
            </w:r>
            <w:r>
              <w:rPr>
                <w:rFonts w:ascii="arial narrow" w:hAnsi="arial narrow"/>
                <w:b/>
                <w:bCs/>
              </w:rPr>
              <w:t>member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right="227" w:hanging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AFN Norte </w:t>
            </w:r>
            <w:r>
              <w:rPr>
                <w:rFonts w:ascii="arial narrow" w:hAnsi="arial narrow"/>
                <w:b/>
                <w:bCs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</w:t>
            </w:r>
            <w:r>
              <w:rPr>
                <w:rFonts w:ascii="arial narrow" w:hAnsi="arial narrow"/>
                <w:b w:val="false"/>
                <w:bCs w:val="false"/>
              </w:rPr>
              <w:t>9</w:t>
            </w:r>
            <w:r>
              <w:rPr>
                <w:rFonts w:ascii="arial narrow" w:hAnsi="arial narrow"/>
                <w:b w:val="false"/>
                <w:bCs w:val="false"/>
              </w:rPr>
              <w:t>/202</w:t>
            </w:r>
            <w:r>
              <w:rPr>
                <w:rFonts w:ascii="arial narrow" w:hAnsi="arial narrow"/>
                <w:b w:val="false"/>
                <w:bCs w:val="false"/>
              </w:rPr>
              <w:t>2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– 06/2023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 w:before="0" w:after="83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Conducted research and development of a proof-of-concept (PoC) virtual reality system to address public speaking phobia.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 w:before="0" w:after="83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Focused on leveraging immersive VR technology to create a controlled environment for anxiety management and skill improvement.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/>
              <w:rPr/>
            </w:pPr>
            <w:r>
              <w:rPr>
                <w:rStyle w:val="StrongEmphasis"/>
                <w:rFonts w:ascii="arial narrow" w:hAnsi="arial narrow"/>
                <w:lang w:val="pt-PT"/>
              </w:rPr>
              <w:t>Marine Electrician</w:t>
            </w:r>
            <w:r>
              <w:rPr>
                <w:rFonts w:ascii="arial narrow" w:hAnsi="arial narrow"/>
                <w:b/>
                <w:bCs/>
                <w:lang w:val="pt-PT"/>
              </w:rPr>
              <w:br/>
            </w:r>
            <w:r>
              <w:rPr>
                <w:rStyle w:val="StrongEmphasis"/>
                <w:rFonts w:ascii="arial narrow" w:hAnsi="arial narrow"/>
                <w:lang w:val="pt-PT"/>
              </w:rPr>
              <w:t>West Sea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 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Viana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do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Castelo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08/2021 – 01/2022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686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/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Installed and tested electrical systems in compliance with ship designs and safety standards.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MCL Components Lda. </w:t>
            </w:r>
            <w:r>
              <w:rPr>
                <w:rFonts w:ascii="arial narrow" w:hAnsi="arial narrow"/>
                <w:lang w:val="pt-PT"/>
              </w:rPr>
              <w:t xml:space="preserve">  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Zejtun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Malta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01/2018 – 03/2018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35" w:leader="none"/>
              </w:tabs>
              <w:spacing w:lineRule="auto" w:line="240" w:before="57" w:after="57"/>
              <w:rPr>
                <w:rFonts w:ascii="arial narrow" w:hAnsi="arial narrow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Created and tested prototypes, including a waterless egg-boiling system.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NIBBLE - Engenharia, Lda. 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Trofa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Portugal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04/2017 – 06/2017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 w:val="false"/>
                <w:bCs w:val="false"/>
                <w:lang w:val="pt-PT"/>
              </w:rPr>
              <w:t>Main activities: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 w:before="57" w:after="5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Assembled and manufactured luminaires, push buttons, intrusion and fire detection systems.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410" w:leader="none"/>
                <w:tab w:val="left" w:pos="2835" w:leader="none"/>
              </w:tabs>
              <w:spacing w:lineRule="auto" w:line="2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Sataedu School 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Pori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Finland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03/2016 – 04/2016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410" w:leader="none"/>
                <w:tab w:val="left" w:pos="2835" w:leader="none"/>
              </w:tabs>
              <w:spacing w:lineRule="auto" w:line="240"/>
              <w:rPr>
                <w:rFonts w:ascii="arial narrow" w:hAnsi="arial narrow" w:eastAsia="Calibri" w:cs="DejaVu Sans"/>
                <w:b w:val="false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Programmed PLCs using Ladder Language and mounted pneumatic circuits.</w:t>
            </w:r>
          </w:p>
        </w:tc>
        <w:tc>
          <w:tcPr>
            <w:tcW w:w="4567" w:type="dxa"/>
            <w:tcBorders/>
            <w:vAlign w:val="bottom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02" w:leader="none"/>
              </w:tabs>
              <w:spacing w:lineRule="auto" w:line="240" w:before="26" w:after="6"/>
              <w:ind w:left="0" w:right="0" w:hanging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HONORS &amp; AWARDS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ascii="arial narrow" w:hAnsi="arial narrow"/>
              </w:rPr>
              <w:t>1st Place</w:t>
            </w:r>
            <w:r>
              <w:rPr>
                <w:rFonts w:ascii="arial narrow" w:hAnsi="arial narrow"/>
              </w:rPr>
              <w:t xml:space="preserve"> – IdroneCup | IPCA, 2017.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RoboParty Participant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University of Minho, 2017.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05" w:leader="none"/>
                <w:tab w:val="center" w:pos="3690" w:leader="none"/>
                <w:tab w:val="center" w:pos="4365" w:leader="none"/>
              </w:tabs>
              <w:suppressAutoHyphens w:val="true"/>
              <w:overflowPunct w:val="false"/>
              <w:bidi w:val="0"/>
              <w:spacing w:lineRule="auto" w:line="240" w:before="57" w:after="57"/>
              <w:ind w:left="0" w:right="0" w:hanging="0"/>
              <w:jc w:val="both"/>
              <w:rPr>
                <w:rFonts w:ascii="arial narrow" w:hAnsi="arial narrow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ascii="arial narrow" w:hAnsi="arial narrow"/>
                <w:b/>
                <w:bCs/>
                <w:kern w:val="0"/>
                <w:sz w:val="28"/>
                <w:szCs w:val="28"/>
                <w:lang w:val="en-US" w:eastAsia="en-US" w:bidi="ar-SA"/>
              </w:rPr>
              <w:t>EDUCATION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3465" w:leader="none"/>
                <w:tab w:val="left" w:pos="5103" w:leader="none"/>
                <w:tab w:val="left" w:pos="6379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0" w:hanging="0"/>
              <w:jc w:val="both"/>
              <w:rPr>
                <w:rFonts w:ascii="arial narrow" w:hAnsi="arial narrow"/>
              </w:rPr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Viana do Castelo Polytechnic Institute (IPVC)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M.S. in Cybersecurity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Viana do Castelo,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3465" w:leader="none"/>
                <w:tab w:val="left" w:pos="5103" w:leader="none"/>
                <w:tab w:val="left" w:pos="6379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 narrow" w:hAnsi="arial narrow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09/2024 – Stopped</w:t>
              <w:br/>
              <w:t>Level 7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Cávado and Ave Polytechnic Institute (IPCA)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B.S. in </w:t>
            </w:r>
            <w:r>
              <w:rPr>
                <w:rStyle w:val="Emphasis"/>
                <w:rFonts w:eastAsia="Calibri" w:cs="DejaVu Sans" w:ascii="arial narrow" w:hAnsi="arial narrow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Computer</w:t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Systems Engineering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Barcelos,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09/2020 – 07/2023</w:t>
              <w:br/>
              <w:t>Level 6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CIOR Professional School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Technician in Electronics, Automation, and Command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Vila Nova de Famalicão,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09/2015 – 06/2018</w:t>
              <w:br/>
              <w:t>Level 4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Escola Profissional do Songo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Electrician Technician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Cahora Bassa, Tete,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Mozambique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2012 – 2014</w:t>
              <w:br/>
              <w:t>Level 3 in EQF</w:t>
            </w:r>
          </w:p>
          <w:p>
            <w:pPr>
              <w:pStyle w:val="Heading3"/>
              <w:widowControl w:val="false"/>
              <w:spacing w:lineRule="auto" w:line="240" w:before="26" w:after="6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PUBLICATIONS</w:t>
            </w:r>
          </w:p>
          <w:p>
            <w:pPr>
              <w:pStyle w:val="TextBody"/>
              <w:widowControl w:val="false"/>
              <w:spacing w:lineRule="auto" w:line="240"/>
              <w:jc w:val="left"/>
              <w:rPr/>
            </w:pPr>
            <w:r>
              <w:rPr>
                <w:rStyle w:val="Emphasis"/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Virtual Reality for Public Speaking Phobia Mitigation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, co-authored with Luís Ferreira and José Cerqueira. Presented at the International Conference on ENTERprise Information Systems (DOI: 10.1016/j.procs.2024.06.416).</w:t>
            </w:r>
          </w:p>
          <w:p>
            <w:pPr>
              <w:pStyle w:val="TextBody"/>
              <w:widowControl w:val="false"/>
              <w:spacing w:lineRule="auto" w:line="240" w:before="0" w:after="26"/>
              <w:jc w:val="both"/>
              <w:rPr>
                <w:rFonts w:ascii="arial narrow" w:hAnsi="arial narrow" w:eastAsia="DejaVu Sans" w:cs="DejaVu Sans"/>
                <w:b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DejaVu Sans" w:cs="DejaVu Sans" w:ascii="arial narrow" w:hAnsi="arial narrow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COURSEWORK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Data Structures &amp; Algorithms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: Designed job scheduling to optimize production timelines.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AI for Schedule Optimization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Built an intelligent agent for class scheduling, reducing travel and resource use.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Computer Vision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Created image recognition to categorize oranges, enhancing production accuracy.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Legal Support System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Developed case management and deadline tracking for lawyers to streamline legal workflows.</w:t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83" w:after="183"/>
        <w:ind w:left="0" w:hanging="0"/>
        <w:rPr/>
      </w:pPr>
      <w:r>
        <w:rPr>
          <w:rFonts w:ascii="arial narrow" w:hAnsi="arial narrow"/>
          <w:b/>
          <w:bCs/>
          <w:sz w:val="28"/>
          <w:szCs w:val="28"/>
        </w:rPr>
        <w:t>SKILLS</w:t>
      </w:r>
    </w:p>
    <w:tbl>
      <w:tblPr>
        <w:tblW w:w="1082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7"/>
      </w:tblGrid>
      <w:tr>
        <w:trPr>
          <w:trHeight w:val="428" w:hRule="atLeast"/>
        </w:trPr>
        <w:tc>
          <w:tcPr>
            <w:tcW w:w="10827" w:type="dxa"/>
            <w:tcBorders>
              <w:bottom w:val="single" w:sz="4" w:space="0" w:color="000000"/>
            </w:tcBorders>
          </w:tcPr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Programing Languages/Frameworks: 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C/C++, C#, Python, Javascript, Html/CSS, SQL, Kotlin, Dart, Flutter, .NET, Blazor, Angular JS, Unity.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Database</w:t>
            </w:r>
            <w:r>
              <w:rPr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Relational and Non-Relational (PostgreSQL,  MongoDB).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Business Intelligence &amp; Data Analysis</w:t>
            </w:r>
            <w:r>
              <w:rPr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Kettle, Power BI, AI Algorithms, Machine Learning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uppressAutoHyphens w:val="true"/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b/>
                <w:bCs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Electronics Knowledge</w:t>
            </w:r>
            <w:r>
              <w:rPr>
                <w:rFonts w:eastAsia="Calibri" w:cs="DejaVu Sans" w:ascii="arial narrow" w:hAnsi="arial narrow"/>
                <w:b/>
                <w:bCs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Microcontroller Programming, PCB Design, Simulation with Multisim, PLC (Ladder Language).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uppressAutoHyphens w:val="true"/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Operating Systems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Windows, Linux</w:t>
            </w:r>
          </w:p>
        </w:tc>
      </w:tr>
    </w:tbl>
    <w:p>
      <w:pPr>
        <w:pStyle w:val="Normal"/>
        <w:rPr>
          <w:lang w:val="en-US" w:eastAsia="en-US" w:bidi="ar-SA"/>
        </w:rPr>
      </w:pPr>
      <w:r>
        <w:rPr/>
      </w:r>
    </w:p>
    <w:sectPr>
      <w:type w:val="nextPage"/>
      <w:pgSz w:w="12240" w:h="15840"/>
      <w:pgMar w:left="75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Verdana" w:hAnsi="Verdana" w:eastAsia="Calibri" w:cs="DejaVu Sans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Visuallyhidden">
    <w:name w:val="visually-hidden"/>
    <w:basedOn w:val="DefaultParagraphFont"/>
    <w:qFormat/>
    <w:rPr/>
  </w:style>
  <w:style w:type="character" w:styleId="T14">
    <w:name w:val="t-14"/>
    <w:basedOn w:val="DefaultParagraphFont"/>
    <w:qFormat/>
    <w:rPr/>
  </w:style>
  <w:style w:type="character" w:styleId="CabealhoCarter">
    <w:name w:val="Cabeçalho Caráter"/>
    <w:basedOn w:val="DefaultParagraphFont"/>
    <w:link w:val="Header"/>
    <w:qFormat/>
    <w:rPr>
      <w:rFonts w:ascii="Verdana" w:hAnsi="Verdana"/>
      <w:sz w:val="20"/>
    </w:rPr>
  </w:style>
  <w:style w:type="character" w:styleId="RodapCarter">
    <w:name w:val="Rodapé Caráter"/>
    <w:basedOn w:val="DefaultParagraphFont"/>
    <w:link w:val="Footer"/>
    <w:qFormat/>
    <w:rPr>
      <w:rFonts w:ascii="Verdana" w:hAnsi="Verdana"/>
      <w:sz w:val="20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WW8Num2z0">
    <w:name w:val="WW8Num2z0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vslistitemwithtoppadding">
    <w:name w:val="pvs-list__item--with-top-padding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lang w:val="pt-PT" w:eastAsia="pt-P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OiaeaeiYiio2">
    <w:name w:val="O?ia eaeiYiio 2"/>
    <w:basedOn w:val="Normal"/>
    <w:qFormat/>
    <w:pPr>
      <w:widowControl w:val="false"/>
      <w:suppressAutoHyphens w:val="false"/>
      <w:jc w:val="right"/>
    </w:pPr>
    <w:rPr>
      <w:rFonts w:ascii="Times New Roman" w:hAnsi="Times New Roman" w:cs="Times New Roman"/>
      <w:i/>
      <w:sz w:val="16"/>
      <w:lang w:val="en-US"/>
    </w:rPr>
  </w:style>
  <w:style w:type="numbering" w:styleId="NoList">
    <w:name w:val="No List"/>
    <w:qFormat/>
  </w:style>
  <w:style w:type="numbering" w:styleId="Bullet">
    <w:name w:val="Bullet •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eljonassi@outlook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linkedin.com/in/joel-jonassi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joeljonassi.github.io/" TargetMode="External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LibreOffice/7.3.7.2$Linux_X86_64 LibreOffice_project/30$Build-2</Application>
  <AppVersion>15.0000</AppVersion>
  <Pages>1</Pages>
  <Words>535</Words>
  <Characters>3429</Characters>
  <CharactersWithSpaces>3920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2023-08-25T15:49:00Z</dcterms:created>
  <dc:creator>David Ross</dc:creator>
  <dc:description/>
  <dc:language>pt-PT</dc:language>
  <cp:lastModifiedBy/>
  <cp:lastPrinted>2023-07-30T13:25:00Z</cp:lastPrinted>
  <dcterms:modified xsi:type="dcterms:W3CDTF">2024-12-01T12:20:33Z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