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800E5" w14:textId="77777777" w:rsidR="00AA046F" w:rsidRDefault="00AA046F" w:rsidP="00AA046F">
      <w:pPr>
        <w:pStyle w:val="Listenabsatz"/>
        <w:numPr>
          <w:ilvl w:val="0"/>
          <w:numId w:val="48"/>
        </w:numPr>
        <w:ind w:left="360" w:right="142"/>
      </w:pPr>
      <w:r>
        <w:t>Der Server mit einer veranschlagten Leistungsaufnahme von 650 VA inkl. Peripherie soll über eine USV mit Strom versorgt werden, deren Bemessungsleistung 1400 VA beträgt und die zwei Akkumulatoren von je 120 </w:t>
      </w:r>
      <w:proofErr w:type="spellStart"/>
      <w:r>
        <w:t>VAh</w:t>
      </w:r>
      <w:proofErr w:type="spellEnd"/>
      <w:r>
        <w:t xml:space="preserve"> enthält. </w:t>
      </w:r>
    </w:p>
    <w:p w14:paraId="0D47384C" w14:textId="77777777" w:rsidR="00AA046F" w:rsidRDefault="00AA046F" w:rsidP="00AA046F">
      <w:pPr>
        <w:pStyle w:val="Listenabsatz"/>
        <w:ind w:left="360" w:right="142"/>
      </w:pPr>
      <w:r>
        <w:t>Berechnen Sie die Zeit i</w:t>
      </w:r>
      <w:bookmarkStart w:id="0" w:name="_GoBack"/>
      <w:bookmarkEnd w:id="0"/>
      <w:r>
        <w:t>n Minuten, die die USV bei einem Netzausfall maximal überbrücken kann.</w:t>
      </w:r>
    </w:p>
    <w:p w14:paraId="00476CB1" w14:textId="77777777" w:rsidR="00AA046F" w:rsidRDefault="00AA046F" w:rsidP="00AA046F">
      <w:pPr>
        <w:pStyle w:val="Listenabsatz"/>
        <w:ind w:left="360" w:right="142"/>
      </w:pPr>
    </w:p>
    <w:p w14:paraId="4F2174CD" w14:textId="77777777" w:rsidR="00AA046F" w:rsidRDefault="00AA046F" w:rsidP="00AA046F">
      <w:pPr>
        <w:pStyle w:val="Listenabsatz"/>
        <w:numPr>
          <w:ilvl w:val="0"/>
          <w:numId w:val="48"/>
        </w:numPr>
        <w:ind w:left="360" w:right="142"/>
      </w:pPr>
      <w:r>
        <w:t>Die SAN-Geräte mit einer Leistungsaufnahme von 700 W sollen zusätzlich an eine vorhandene unterbrechungsfreie Stromversorgung angeschlossen werden, die bereits mit 750 W durch die Server belastet ist.</w:t>
      </w:r>
    </w:p>
    <w:p w14:paraId="518AC6A6" w14:textId="77777777" w:rsidR="00AA046F" w:rsidRDefault="00AA046F" w:rsidP="00AA046F">
      <w:pPr>
        <w:pStyle w:val="Listenabsatz"/>
        <w:ind w:left="360" w:right="142"/>
      </w:pPr>
      <w:r>
        <w:tab/>
        <w:t>Angaben zur USV:</w:t>
      </w:r>
    </w:p>
    <w:p w14:paraId="53F39EED" w14:textId="77777777" w:rsidR="00AA046F" w:rsidRDefault="00AA046F" w:rsidP="00AA046F">
      <w:pPr>
        <w:pStyle w:val="Listenabsatz"/>
        <w:numPr>
          <w:ilvl w:val="0"/>
          <w:numId w:val="49"/>
        </w:numPr>
        <w:ind w:left="1080" w:right="142"/>
      </w:pPr>
      <w:r>
        <w:t xml:space="preserve">Leistungsabgabe: </w:t>
      </w:r>
      <w:r>
        <w:tab/>
      </w:r>
      <w:proofErr w:type="spellStart"/>
      <w:r>
        <w:t>max</w:t>
      </w:r>
      <w:proofErr w:type="spellEnd"/>
      <w:r>
        <w:t xml:space="preserve"> 3000 W</w:t>
      </w:r>
    </w:p>
    <w:p w14:paraId="4424D505" w14:textId="77777777" w:rsidR="00AA046F" w:rsidRDefault="00AA046F" w:rsidP="00AA046F">
      <w:pPr>
        <w:pStyle w:val="Listenabsatz"/>
        <w:numPr>
          <w:ilvl w:val="0"/>
          <w:numId w:val="49"/>
        </w:numPr>
        <w:ind w:left="1080" w:right="142"/>
      </w:pPr>
      <w:r>
        <w:t xml:space="preserve">Akkumulatoren: </w:t>
      </w:r>
      <w:r>
        <w:tab/>
        <w:t>18 Stück mit je 12 V/4,5 Ah</w:t>
      </w:r>
    </w:p>
    <w:p w14:paraId="540D025F" w14:textId="77777777" w:rsidR="00AA046F" w:rsidRDefault="00AA046F" w:rsidP="00AA046F">
      <w:pPr>
        <w:pStyle w:val="Listenabsatz"/>
        <w:numPr>
          <w:ilvl w:val="0"/>
          <w:numId w:val="49"/>
        </w:numPr>
        <w:ind w:left="1080" w:right="142"/>
      </w:pPr>
      <w:r>
        <w:t xml:space="preserve">Zustand: </w:t>
      </w:r>
      <w:r>
        <w:tab/>
      </w:r>
      <w:r>
        <w:tab/>
        <w:t>zu 100 % geladen, lineare Entladung bis zum Shutdown</w:t>
      </w:r>
    </w:p>
    <w:p w14:paraId="1220E363" w14:textId="77777777" w:rsidR="00AA046F" w:rsidRDefault="00AA046F" w:rsidP="00AA046F">
      <w:pPr>
        <w:pStyle w:val="Listenabsatz"/>
        <w:ind w:left="360" w:right="142"/>
      </w:pPr>
      <w:r>
        <w:t xml:space="preserve">Ermitteln Sie die Zeitdifferenz in vollen Minuten, um die sich die Energieversorgung der Server aufgrund der Mehrbelastung der USV verkürzt. </w:t>
      </w:r>
    </w:p>
    <w:p w14:paraId="12BFFD85" w14:textId="77777777" w:rsidR="00AA046F" w:rsidRDefault="00AA046F" w:rsidP="00AA046F">
      <w:pPr>
        <w:pStyle w:val="Listenabsatz"/>
        <w:ind w:left="360" w:right="142"/>
      </w:pPr>
    </w:p>
    <w:p w14:paraId="6A6DA5C4" w14:textId="77777777" w:rsidR="00AA046F" w:rsidRDefault="00AA046F" w:rsidP="00AA046F">
      <w:pPr>
        <w:pStyle w:val="Listenabsatz"/>
        <w:numPr>
          <w:ilvl w:val="0"/>
          <w:numId w:val="48"/>
        </w:numPr>
        <w:ind w:left="360" w:right="142"/>
      </w:pPr>
      <w:r>
        <w:t>Aufgrund der Systemerweiterung steigt die maximale Leistungsaufnahme des Servers auf 1.200 VA. Die angeschlossene USV wird nun fast mit ihrer Bemessungsleistung belastet und soll durch eine leistungsfähigere USV ersetzt werden. Die neue USV kann mit bis zu 8 Akkupacks mit je 20 Ah bei 24 V betrieben werden.</w:t>
      </w:r>
    </w:p>
    <w:p w14:paraId="0B7D30DD" w14:textId="77777777" w:rsidR="00AA046F" w:rsidRDefault="00AA046F" w:rsidP="00AA046F">
      <w:pPr>
        <w:pStyle w:val="Listenabsatz"/>
        <w:ind w:left="360" w:right="142"/>
      </w:pPr>
      <w:r>
        <w:t>Die neue USV soll eine Leistungsreserve von 1.800 VA vorhalten und rechnerisch bei netzseitigem Stromausfall einen unterbrechungsfreien Betrieb über 60 Minuten bei halber Bemessungsleistung sicherstellen.</w:t>
      </w:r>
    </w:p>
    <w:p w14:paraId="5CC84DE6" w14:textId="77777777" w:rsidR="00AA046F" w:rsidRDefault="00AA046F" w:rsidP="00AA046F">
      <w:pPr>
        <w:ind w:right="142"/>
      </w:pPr>
    </w:p>
    <w:p w14:paraId="0B615290" w14:textId="77777777" w:rsidR="00AA046F" w:rsidRPr="007B135C" w:rsidRDefault="00AA046F" w:rsidP="00AA046F">
      <w:pPr>
        <w:ind w:right="142"/>
      </w:pPr>
      <m:oMathPara>
        <m:oMath>
          <m:r>
            <w:rPr>
              <w:rFonts w:ascii="Cambria Math" w:hAnsi="Cambria Math"/>
            </w:rPr>
            <m:t>Überbrückungszeit=</m:t>
          </m:r>
          <m:f>
            <m:fPr>
              <m:ctrlPr>
                <w:rPr>
                  <w:rFonts w:ascii="Cambria Math" w:hAnsi="Cambria Math"/>
                  <w:i/>
                </w:rPr>
              </m:ctrlPr>
            </m:fPr>
            <m:num>
              <m:r>
                <w:rPr>
                  <w:rFonts w:ascii="Cambria Math" w:hAnsi="Cambria Math"/>
                </w:rPr>
                <m:t>Anzahl Akkupacks ∙Kapazität je Akkupack∙Spannung</m:t>
              </m:r>
            </m:num>
            <m:den>
              <m:r>
                <w:rPr>
                  <w:rFonts w:ascii="Cambria Math" w:hAnsi="Cambria Math"/>
                </w:rPr>
                <m:t>Belastungsleistung</m:t>
              </m:r>
            </m:den>
          </m:f>
        </m:oMath>
      </m:oMathPara>
    </w:p>
    <w:p w14:paraId="2FA92845" w14:textId="77777777" w:rsidR="00AA046F" w:rsidRDefault="00AA046F" w:rsidP="00AA046F">
      <w:pPr>
        <w:ind w:right="142"/>
      </w:pPr>
    </w:p>
    <w:p w14:paraId="077A9D43" w14:textId="77777777" w:rsidR="00AA046F" w:rsidRDefault="00AA046F" w:rsidP="00AA046F">
      <w:pPr>
        <w:pStyle w:val="Listenabsatz"/>
        <w:ind w:left="360" w:right="142"/>
      </w:pPr>
      <w:r>
        <w:t>Ermitteln Sie die Anzahl Akkupacks, die für die neue USV erforderlich sind. Der Rechenweg ist anzugeben.</w:t>
      </w:r>
    </w:p>
    <w:p w14:paraId="05EFBDAE" w14:textId="77777777" w:rsidR="00AA046F" w:rsidRDefault="00AA046F" w:rsidP="00AA046F">
      <w:pPr>
        <w:pStyle w:val="Listenabsatz"/>
        <w:ind w:left="360" w:right="142"/>
      </w:pPr>
    </w:p>
    <w:p w14:paraId="594C6160" w14:textId="77777777" w:rsidR="00AA046F" w:rsidRDefault="00AA046F" w:rsidP="00AA046F">
      <w:pPr>
        <w:pStyle w:val="Listenabsatz"/>
        <w:numPr>
          <w:ilvl w:val="0"/>
          <w:numId w:val="48"/>
        </w:numPr>
        <w:ind w:left="360" w:right="142"/>
      </w:pPr>
      <w:r>
        <w:t xml:space="preserve">Um die Energieeinsparung nachzuweisen, erhalten Sie die Aufgabe, </w:t>
      </w:r>
      <w:proofErr w:type="gramStart"/>
      <w:r>
        <w:t>nach folgenden</w:t>
      </w:r>
      <w:proofErr w:type="gramEnd"/>
      <w:r>
        <w:t xml:space="preserve"> Angaben die Jahresenergiekosten (ohne Berücksichtigung der Klimaleistung und sonstiger PC- und Netzwerkkomponenten zu berechnen. </w:t>
      </w:r>
    </w:p>
    <w:p w14:paraId="62407D4F" w14:textId="77777777" w:rsidR="00AA046F" w:rsidRDefault="00AA046F" w:rsidP="00AA046F">
      <w:pPr>
        <w:pStyle w:val="Listenabsatz"/>
        <w:ind w:left="360" w:right="142"/>
      </w:pPr>
      <w:r>
        <w:tab/>
        <w:t>Variante „physische Server“:</w:t>
      </w:r>
      <w:r>
        <w:tab/>
        <w:t>8 Server mit einer Leistung von je 300 W</w:t>
      </w:r>
    </w:p>
    <w:p w14:paraId="5F142CF1" w14:textId="77777777" w:rsidR="00AA046F" w:rsidRDefault="00AA046F" w:rsidP="00AA046F">
      <w:pPr>
        <w:pStyle w:val="Listenabsatz"/>
        <w:ind w:left="360" w:right="142"/>
      </w:pPr>
      <w:r>
        <w:tab/>
        <w:t xml:space="preserve">Variante „virtuelle Server“: </w:t>
      </w:r>
      <w:r>
        <w:tab/>
        <w:t>2 physische Maschinen mit 400 W pro Server,</w:t>
      </w:r>
    </w:p>
    <w:p w14:paraId="240D1350" w14:textId="77777777" w:rsidR="00AA046F" w:rsidRDefault="00AA046F" w:rsidP="00AA046F">
      <w:pPr>
        <w:pStyle w:val="Listenabsatz"/>
        <w:ind w:left="360" w:right="142"/>
      </w:pPr>
      <w:r>
        <w:tab/>
      </w:r>
      <w:r>
        <w:tab/>
      </w:r>
      <w:r>
        <w:tab/>
      </w:r>
      <w:r>
        <w:tab/>
      </w:r>
      <w:r>
        <w:tab/>
        <w:t>2 SAN-Geräte mit je 500</w:t>
      </w:r>
      <w:r>
        <w:rPr>
          <w:u w:val="words"/>
        </w:rPr>
        <w:t> </w:t>
      </w:r>
      <w:r>
        <w:t>W pro SAN.</w:t>
      </w:r>
    </w:p>
    <w:p w14:paraId="24AA9DE9" w14:textId="77777777" w:rsidR="00AA046F" w:rsidRDefault="00AA046F" w:rsidP="00AA046F">
      <w:pPr>
        <w:pStyle w:val="Listenabsatz"/>
        <w:ind w:left="360" w:right="142"/>
      </w:pPr>
      <w:r>
        <w:t xml:space="preserve">Berechnen Sie die Energiekosten für ein Jahr bei einem Preis von 0,28€/kWh für beide Varianten und den Kostenvorteil in Prozent. </w:t>
      </w:r>
    </w:p>
    <w:p w14:paraId="4078AFD0" w14:textId="77777777" w:rsidR="00AA046F" w:rsidRDefault="00AA046F" w:rsidP="00AA046F">
      <w:pPr>
        <w:pStyle w:val="Listenabsatz"/>
        <w:ind w:left="360" w:right="142"/>
      </w:pPr>
    </w:p>
    <w:p w14:paraId="4AFAA288" w14:textId="29BD0241" w:rsidR="00AA046F" w:rsidRDefault="00AA046F" w:rsidP="00AA046F">
      <w:pPr>
        <w:pStyle w:val="Listenabsatz"/>
        <w:numPr>
          <w:ilvl w:val="0"/>
          <w:numId w:val="48"/>
        </w:numPr>
        <w:ind w:left="360" w:right="142"/>
      </w:pPr>
      <w:r>
        <w:t>Ein Speichersystem soll von der vorhandenen USV-Anlage mit Strom versorgt werden. Die aktuelle Überbrückungszeit der USV bei Stromausfall beträgt 45 Minuten und soll sich durch den Anschluss des Speichersystems nicht verringern. Die Leistungsaufnahme des Speichersystems beträgt laut Hersteller 560 W. Die USV-Anlage kann noch mit sechs weiteren 12 V Akkus mit einer Kapazität von jeweils 14 Ah erweitert werden. Ermitteln Sie die Anzahl der nachzurüstenden Akkus.</w:t>
      </w:r>
    </w:p>
    <w:p w14:paraId="3D3C712B" w14:textId="77777777" w:rsidR="00AA046F" w:rsidRPr="00AA046F" w:rsidRDefault="00AA046F" w:rsidP="00AA046F">
      <w:pPr>
        <w:ind w:right="142"/>
      </w:pPr>
    </w:p>
    <w:p w14:paraId="5B48C24E" w14:textId="530C44A4" w:rsidR="00D83661" w:rsidRPr="00AA046F" w:rsidRDefault="00AA046F" w:rsidP="00AA046F">
      <w:pPr>
        <w:ind w:right="142"/>
      </w:pPr>
      <m:oMathPara>
        <m:oMath>
          <m:r>
            <w:rPr>
              <w:rFonts w:ascii="Cambria Math" w:hAnsi="Cambria Math"/>
            </w:rPr>
            <m:t>Überbrückungszeit=</m:t>
          </m:r>
          <m:f>
            <m:fPr>
              <m:ctrlPr>
                <w:rPr>
                  <w:rFonts w:ascii="Cambria Math" w:hAnsi="Cambria Math"/>
                  <w:i/>
                </w:rPr>
              </m:ctrlPr>
            </m:fPr>
            <m:num>
              <m:r>
                <w:rPr>
                  <w:rFonts w:ascii="Cambria Math" w:hAnsi="Cambria Math"/>
                </w:rPr>
                <m:t>Anzahl Akkupacks ∙Kapazität je Akkupack∙Spannung</m:t>
              </m:r>
            </m:num>
            <m:den>
              <m:r>
                <w:rPr>
                  <w:rFonts w:ascii="Cambria Math" w:hAnsi="Cambria Math"/>
                </w:rPr>
                <m:t>Belastungsleistung</m:t>
              </m:r>
            </m:den>
          </m:f>
        </m:oMath>
      </m:oMathPara>
    </w:p>
    <w:sectPr w:rsidR="00D83661" w:rsidRPr="00AA046F" w:rsidSect="008135E1">
      <w:headerReference w:type="default" r:id="rId8"/>
      <w:footerReference w:type="default" r:id="rId9"/>
      <w:pgSz w:w="11906" w:h="16838" w:code="9"/>
      <w:pgMar w:top="851" w:right="1134" w:bottom="567" w:left="1134" w:header="476" w:footer="340" w:gutter="0"/>
      <w:pgBorders w:offsetFrom="page">
        <w:top w:val="single" w:sz="4" w:space="24" w:color="auto"/>
        <w:left w:val="single" w:sz="4" w:space="24" w:color="auto"/>
        <w:bottom w:val="single" w:sz="4" w:space="24" w:color="auto"/>
        <w:right w:val="single" w:sz="4" w:space="23"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99A51" w14:textId="77777777" w:rsidR="00DE6B5A" w:rsidRDefault="00DE6B5A" w:rsidP="00303D27">
      <w:r>
        <w:separator/>
      </w:r>
    </w:p>
  </w:endnote>
  <w:endnote w:type="continuationSeparator" w:id="0">
    <w:p w14:paraId="749913AD" w14:textId="77777777" w:rsidR="00DE6B5A" w:rsidRDefault="00DE6B5A" w:rsidP="00303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455408"/>
      <w:docPartObj>
        <w:docPartGallery w:val="Page Numbers (Bottom of Page)"/>
        <w:docPartUnique/>
      </w:docPartObj>
    </w:sdtPr>
    <w:sdtEndPr/>
    <w:sdtContent>
      <w:p w14:paraId="5176B766" w14:textId="460EE880" w:rsidR="00303D27" w:rsidRDefault="00303D27">
        <w:pPr>
          <w:pStyle w:val="Fuzeile"/>
          <w:jc w:val="right"/>
        </w:pPr>
        <w:r>
          <w:fldChar w:fldCharType="begin"/>
        </w:r>
        <w:r>
          <w:instrText>PAGE   \* MERGEFORMAT</w:instrText>
        </w:r>
        <w:r>
          <w:fldChar w:fldCharType="separate"/>
        </w:r>
        <w:r>
          <w:t>2</w:t>
        </w:r>
        <w:r>
          <w:fldChar w:fldCharType="end"/>
        </w:r>
      </w:p>
    </w:sdtContent>
  </w:sdt>
  <w:p w14:paraId="7DCE9207" w14:textId="773899F1" w:rsidR="00303D27" w:rsidRDefault="00303D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974A3" w14:textId="77777777" w:rsidR="00DE6B5A" w:rsidRDefault="00DE6B5A" w:rsidP="00303D27">
      <w:r>
        <w:separator/>
      </w:r>
    </w:p>
  </w:footnote>
  <w:footnote w:type="continuationSeparator" w:id="0">
    <w:p w14:paraId="48B4E39F" w14:textId="77777777" w:rsidR="00DE6B5A" w:rsidRDefault="00DE6B5A" w:rsidP="00303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pPr w:leftFromText="284" w:rightFromText="142" w:vertAnchor="text" w:horzAnchor="margin" w:tblpX="-651" w:tblpY="1"/>
      <w:tblOverlap w:val="never"/>
      <w:tblW w:w="10939" w:type="dxa"/>
      <w:tblLook w:val="04A0" w:firstRow="1" w:lastRow="0" w:firstColumn="1" w:lastColumn="0" w:noHBand="0" w:noVBand="1"/>
    </w:tblPr>
    <w:tblGrid>
      <w:gridCol w:w="2046"/>
      <w:gridCol w:w="7021"/>
      <w:gridCol w:w="1872"/>
    </w:tblGrid>
    <w:tr w:rsidR="009C14C9" w14:paraId="25D3A0EE" w14:textId="77777777" w:rsidTr="00341A32">
      <w:trPr>
        <w:trHeight w:val="397"/>
      </w:trPr>
      <w:tc>
        <w:tcPr>
          <w:tcW w:w="2046" w:type="dxa"/>
          <w:vMerge w:val="restart"/>
          <w:tcBorders>
            <w:top w:val="single" w:sz="4" w:space="0" w:color="FFFFFF" w:themeColor="background1"/>
            <w:left w:val="single" w:sz="4" w:space="0" w:color="FFFFFF" w:themeColor="background1"/>
          </w:tcBorders>
          <w:vAlign w:val="center"/>
        </w:tcPr>
        <w:p w14:paraId="1149C495" w14:textId="77777777" w:rsidR="009C14C9" w:rsidRDefault="009C14C9" w:rsidP="004817CD">
          <w:pPr>
            <w:pStyle w:val="Kopfzeile"/>
            <w:tabs>
              <w:tab w:val="clear" w:pos="4536"/>
              <w:tab w:val="clear" w:pos="9072"/>
              <w:tab w:val="left" w:pos="1811"/>
            </w:tabs>
            <w:jc w:val="center"/>
          </w:pPr>
          <w:r w:rsidRPr="007012C4">
            <w:rPr>
              <w:rFonts w:ascii="Arial" w:eastAsia="Times New Roman" w:hAnsi="Arial"/>
              <w:noProof/>
              <w:szCs w:val="24"/>
              <w:lang w:eastAsia="de-DE"/>
            </w:rPr>
            <w:drawing>
              <wp:inline distT="0" distB="0" distL="0" distR="0" wp14:anchorId="6106D24A" wp14:editId="5DBE57CB">
                <wp:extent cx="1155939" cy="409585"/>
                <wp:effectExtent l="0" t="0" r="6350" b="0"/>
                <wp:docPr id="2" name="Grafik 2" descr="http://upload.wikimedia.org/wikipedia/de/thumb/c/c7/BBS_Brinkstr_Logo.svg/278px-BBS_Brinkst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http://upload.wikimedia.org/wikipedia/de/thumb/c/c7/BBS_Brinkstr_Logo.svg/278px-BBS_Brinkstr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262" cy="410762"/>
                        </a:xfrm>
                        <a:prstGeom prst="rect">
                          <a:avLst/>
                        </a:prstGeom>
                        <a:noFill/>
                        <a:ln>
                          <a:noFill/>
                        </a:ln>
                      </pic:spPr>
                    </pic:pic>
                  </a:graphicData>
                </a:graphic>
              </wp:inline>
            </w:drawing>
          </w:r>
        </w:p>
      </w:tc>
      <w:tc>
        <w:tcPr>
          <w:tcW w:w="7021" w:type="dxa"/>
          <w:tcBorders>
            <w:top w:val="single" w:sz="4" w:space="0" w:color="FFFFFF" w:themeColor="background1"/>
          </w:tcBorders>
          <w:vAlign w:val="center"/>
        </w:tcPr>
        <w:p w14:paraId="56075408" w14:textId="3F5EF9F1" w:rsidR="009C14C9" w:rsidRPr="009D4B57" w:rsidRDefault="00341A32" w:rsidP="004817CD">
          <w:pPr>
            <w:pStyle w:val="Kopfzeile"/>
            <w:tabs>
              <w:tab w:val="left" w:pos="1811"/>
            </w:tabs>
            <w:jc w:val="center"/>
            <w:rPr>
              <w:rFonts w:ascii="Arial" w:hAnsi="Arial" w:cs="Arial"/>
              <w:sz w:val="20"/>
            </w:rPr>
          </w:pPr>
          <w:r w:rsidRPr="00341A32">
            <w:rPr>
              <w:rFonts w:ascii="Arial" w:hAnsi="Arial" w:cs="Arial"/>
              <w:b/>
              <w:bCs/>
              <w:sz w:val="20"/>
            </w:rPr>
            <w:t>LF</w:t>
          </w:r>
          <w:r w:rsidR="00E213AF">
            <w:rPr>
              <w:rFonts w:ascii="Arial" w:hAnsi="Arial" w:cs="Arial"/>
              <w:b/>
              <w:bCs/>
              <w:sz w:val="20"/>
            </w:rPr>
            <w:t>2.2</w:t>
          </w:r>
          <w:r w:rsidRPr="00341A32">
            <w:rPr>
              <w:rFonts w:ascii="Arial" w:hAnsi="Arial" w:cs="Arial"/>
              <w:b/>
              <w:bCs/>
              <w:sz w:val="20"/>
            </w:rPr>
            <w:t xml:space="preserve">: </w:t>
          </w:r>
          <w:r w:rsidR="00E213AF" w:rsidRPr="00301163">
            <w:rPr>
              <w:rFonts w:ascii="Arial" w:hAnsi="Arial" w:cs="Arial"/>
              <w:sz w:val="20"/>
            </w:rPr>
            <w:t xml:space="preserve"> Arbeitsplätze nach Kundenwunsch ausstatten</w:t>
          </w:r>
        </w:p>
      </w:tc>
      <w:tc>
        <w:tcPr>
          <w:tcW w:w="1872" w:type="dxa"/>
          <w:tcBorders>
            <w:top w:val="single" w:sz="4" w:space="0" w:color="FFFFFF" w:themeColor="background1"/>
            <w:right w:val="single" w:sz="4" w:space="0" w:color="FFFFFF" w:themeColor="background1"/>
          </w:tcBorders>
        </w:tcPr>
        <w:p w14:paraId="722F90D1" w14:textId="77777777" w:rsidR="009C14C9" w:rsidRPr="009D4B57" w:rsidRDefault="009C14C9" w:rsidP="004817CD">
          <w:pPr>
            <w:pStyle w:val="Kopfzeile"/>
            <w:tabs>
              <w:tab w:val="clear" w:pos="4536"/>
              <w:tab w:val="clear" w:pos="9072"/>
              <w:tab w:val="left" w:pos="1811"/>
            </w:tabs>
            <w:rPr>
              <w:rFonts w:ascii="Arial" w:hAnsi="Arial" w:cs="Arial"/>
              <w:sz w:val="20"/>
            </w:rPr>
          </w:pPr>
          <w:r w:rsidRPr="009D4B57">
            <w:rPr>
              <w:rFonts w:ascii="Arial" w:hAnsi="Arial" w:cs="Arial"/>
              <w:sz w:val="20"/>
            </w:rPr>
            <w:t>Datum</w:t>
          </w:r>
        </w:p>
      </w:tc>
    </w:tr>
    <w:tr w:rsidR="009C14C9" w14:paraId="2E35CD04" w14:textId="77777777" w:rsidTr="00341A32">
      <w:trPr>
        <w:trHeight w:val="562"/>
      </w:trPr>
      <w:tc>
        <w:tcPr>
          <w:tcW w:w="2046" w:type="dxa"/>
          <w:vMerge/>
          <w:tcBorders>
            <w:left w:val="single" w:sz="4" w:space="0" w:color="FFFFFF" w:themeColor="background1"/>
          </w:tcBorders>
        </w:tcPr>
        <w:p w14:paraId="42D19FCE" w14:textId="77777777" w:rsidR="009C14C9" w:rsidRPr="007012C4" w:rsidRDefault="009C14C9" w:rsidP="004817CD">
          <w:pPr>
            <w:pStyle w:val="Kopfzeile"/>
            <w:tabs>
              <w:tab w:val="clear" w:pos="4536"/>
              <w:tab w:val="clear" w:pos="9072"/>
              <w:tab w:val="left" w:pos="1811"/>
            </w:tabs>
            <w:rPr>
              <w:rFonts w:ascii="Arial" w:eastAsia="Times New Roman" w:hAnsi="Arial"/>
              <w:noProof/>
              <w:szCs w:val="24"/>
              <w:lang w:eastAsia="de-DE"/>
            </w:rPr>
          </w:pPr>
        </w:p>
      </w:tc>
      <w:tc>
        <w:tcPr>
          <w:tcW w:w="7021" w:type="dxa"/>
          <w:vAlign w:val="center"/>
        </w:tcPr>
        <w:p w14:paraId="7EEC7767" w14:textId="580480AA" w:rsidR="00341A32" w:rsidRPr="007F10FC" w:rsidRDefault="00CE370C" w:rsidP="004817CD">
          <w:pPr>
            <w:pStyle w:val="Kopfzeile"/>
            <w:tabs>
              <w:tab w:val="clear" w:pos="4536"/>
              <w:tab w:val="clear" w:pos="9072"/>
              <w:tab w:val="left" w:pos="1811"/>
            </w:tabs>
            <w:jc w:val="center"/>
            <w:rPr>
              <w:rFonts w:ascii="Arial" w:hAnsi="Arial" w:cs="Arial"/>
              <w:sz w:val="20"/>
            </w:rPr>
          </w:pPr>
          <w:r w:rsidRPr="00CE370C">
            <w:rPr>
              <w:rFonts w:ascii="Arial" w:hAnsi="Arial" w:cs="Arial"/>
              <w:b/>
              <w:sz w:val="20"/>
            </w:rPr>
            <w:t>AB</w:t>
          </w:r>
          <w:r w:rsidR="007F10FC">
            <w:rPr>
              <w:rFonts w:ascii="Arial" w:hAnsi="Arial" w:cs="Arial"/>
              <w:sz w:val="20"/>
            </w:rPr>
            <w:t xml:space="preserve"> </w:t>
          </w:r>
          <w:r w:rsidR="00AA046F">
            <w:rPr>
              <w:rFonts w:ascii="Arial" w:hAnsi="Arial" w:cs="Arial"/>
              <w:sz w:val="20"/>
            </w:rPr>
            <w:t>Auslegung einer USV</w:t>
          </w:r>
        </w:p>
      </w:tc>
      <w:tc>
        <w:tcPr>
          <w:tcW w:w="1872" w:type="dxa"/>
          <w:tcBorders>
            <w:right w:val="single" w:sz="4" w:space="0" w:color="FFFFFF" w:themeColor="background1"/>
          </w:tcBorders>
        </w:tcPr>
        <w:p w14:paraId="50AD94E4" w14:textId="77777777" w:rsidR="009C14C9" w:rsidRPr="009D4B57" w:rsidRDefault="009C14C9" w:rsidP="004817CD">
          <w:pPr>
            <w:pStyle w:val="Kopfzeile"/>
            <w:tabs>
              <w:tab w:val="clear" w:pos="4536"/>
              <w:tab w:val="clear" w:pos="9072"/>
              <w:tab w:val="left" w:pos="1811"/>
            </w:tabs>
            <w:rPr>
              <w:rFonts w:ascii="Arial" w:hAnsi="Arial" w:cs="Arial"/>
              <w:sz w:val="20"/>
            </w:rPr>
          </w:pPr>
          <w:r w:rsidRPr="009D4B57">
            <w:rPr>
              <w:rFonts w:ascii="Arial" w:hAnsi="Arial" w:cs="Arial"/>
              <w:sz w:val="20"/>
            </w:rPr>
            <w:t>Klasse</w:t>
          </w:r>
        </w:p>
      </w:tc>
    </w:tr>
  </w:tbl>
  <w:p w14:paraId="6AAB9518" w14:textId="77777777" w:rsidR="00303D27" w:rsidRDefault="00303D27" w:rsidP="00303D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5380"/>
    <w:multiLevelType w:val="hybridMultilevel"/>
    <w:tmpl w:val="1FE6258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2A68AC"/>
    <w:multiLevelType w:val="hybridMultilevel"/>
    <w:tmpl w:val="94367E16"/>
    <w:lvl w:ilvl="0" w:tplc="0407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431BE7"/>
    <w:multiLevelType w:val="hybridMultilevel"/>
    <w:tmpl w:val="A4A4A6E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525681"/>
    <w:multiLevelType w:val="multilevel"/>
    <w:tmpl w:val="2D928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8632B8"/>
    <w:multiLevelType w:val="hybridMultilevel"/>
    <w:tmpl w:val="C08EB768"/>
    <w:lvl w:ilvl="0" w:tplc="982EB120">
      <w:start w:val="1"/>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CB40D1"/>
    <w:multiLevelType w:val="multilevel"/>
    <w:tmpl w:val="846A5A46"/>
    <w:lvl w:ilvl="0">
      <w:start w:val="6"/>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B96370B"/>
    <w:multiLevelType w:val="multilevel"/>
    <w:tmpl w:val="1F3C804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DA05D95"/>
    <w:multiLevelType w:val="hybridMultilevel"/>
    <w:tmpl w:val="5308CFE2"/>
    <w:lvl w:ilvl="0" w:tplc="15ACCC94">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12D249D"/>
    <w:multiLevelType w:val="multilevel"/>
    <w:tmpl w:val="93B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42C86"/>
    <w:multiLevelType w:val="multilevel"/>
    <w:tmpl w:val="E6B8AE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9423904"/>
    <w:multiLevelType w:val="hybridMultilevel"/>
    <w:tmpl w:val="052CC8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95510F2"/>
    <w:multiLevelType w:val="hybridMultilevel"/>
    <w:tmpl w:val="7EA614B8"/>
    <w:lvl w:ilvl="0" w:tplc="04070011">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B926838"/>
    <w:multiLevelType w:val="multilevel"/>
    <w:tmpl w:val="E6B8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C318B"/>
    <w:multiLevelType w:val="multilevel"/>
    <w:tmpl w:val="D772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35325F"/>
    <w:multiLevelType w:val="hybridMultilevel"/>
    <w:tmpl w:val="8AB85C6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AD5749D"/>
    <w:multiLevelType w:val="hybridMultilevel"/>
    <w:tmpl w:val="4D423C86"/>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AF41761"/>
    <w:multiLevelType w:val="multilevel"/>
    <w:tmpl w:val="8552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2E3E6A"/>
    <w:multiLevelType w:val="hybridMultilevel"/>
    <w:tmpl w:val="3FF4CDB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B533E2F"/>
    <w:multiLevelType w:val="hybridMultilevel"/>
    <w:tmpl w:val="FAE011C6"/>
    <w:lvl w:ilvl="0" w:tplc="FFFFFFFF">
      <w:start w:val="1"/>
      <w:numFmt w:val="upperRoman"/>
      <w:lvlText w:val="%1."/>
      <w:lvlJc w:val="righ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BAB0235"/>
    <w:multiLevelType w:val="hybridMultilevel"/>
    <w:tmpl w:val="E89EA4A0"/>
    <w:lvl w:ilvl="0" w:tplc="04070011">
      <w:start w:val="1"/>
      <w:numFmt w:val="decimal"/>
      <w:lvlText w:val="%1)"/>
      <w:lvlJc w:val="left"/>
      <w:pPr>
        <w:ind w:left="360" w:hanging="360"/>
      </w:pPr>
    </w:lvl>
    <w:lvl w:ilvl="1" w:tplc="04070017">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2E3B4C75"/>
    <w:multiLevelType w:val="hybridMultilevel"/>
    <w:tmpl w:val="805A5C06"/>
    <w:lvl w:ilvl="0" w:tplc="2E7A7E86">
      <w:start w:val="2"/>
      <w:numFmt w:val="bullet"/>
      <w:lvlText w:val="-"/>
      <w:lvlJc w:val="left"/>
      <w:pPr>
        <w:ind w:left="1582" w:hanging="360"/>
      </w:pPr>
      <w:rPr>
        <w:rFonts w:ascii="Calibri" w:eastAsia="SimSun" w:hAnsi="Calibri" w:cs="Calibri" w:hint="default"/>
      </w:rPr>
    </w:lvl>
    <w:lvl w:ilvl="1" w:tplc="04070003" w:tentative="1">
      <w:start w:val="1"/>
      <w:numFmt w:val="bullet"/>
      <w:lvlText w:val="o"/>
      <w:lvlJc w:val="left"/>
      <w:pPr>
        <w:ind w:left="2302" w:hanging="360"/>
      </w:pPr>
      <w:rPr>
        <w:rFonts w:ascii="Courier New" w:hAnsi="Courier New" w:cs="Courier New" w:hint="default"/>
      </w:rPr>
    </w:lvl>
    <w:lvl w:ilvl="2" w:tplc="04070005" w:tentative="1">
      <w:start w:val="1"/>
      <w:numFmt w:val="bullet"/>
      <w:lvlText w:val=""/>
      <w:lvlJc w:val="left"/>
      <w:pPr>
        <w:ind w:left="3022" w:hanging="360"/>
      </w:pPr>
      <w:rPr>
        <w:rFonts w:ascii="Wingdings" w:hAnsi="Wingdings" w:hint="default"/>
      </w:rPr>
    </w:lvl>
    <w:lvl w:ilvl="3" w:tplc="04070001" w:tentative="1">
      <w:start w:val="1"/>
      <w:numFmt w:val="bullet"/>
      <w:lvlText w:val=""/>
      <w:lvlJc w:val="left"/>
      <w:pPr>
        <w:ind w:left="3742" w:hanging="360"/>
      </w:pPr>
      <w:rPr>
        <w:rFonts w:ascii="Symbol" w:hAnsi="Symbol" w:hint="default"/>
      </w:rPr>
    </w:lvl>
    <w:lvl w:ilvl="4" w:tplc="04070003" w:tentative="1">
      <w:start w:val="1"/>
      <w:numFmt w:val="bullet"/>
      <w:lvlText w:val="o"/>
      <w:lvlJc w:val="left"/>
      <w:pPr>
        <w:ind w:left="4462" w:hanging="360"/>
      </w:pPr>
      <w:rPr>
        <w:rFonts w:ascii="Courier New" w:hAnsi="Courier New" w:cs="Courier New" w:hint="default"/>
      </w:rPr>
    </w:lvl>
    <w:lvl w:ilvl="5" w:tplc="04070005" w:tentative="1">
      <w:start w:val="1"/>
      <w:numFmt w:val="bullet"/>
      <w:lvlText w:val=""/>
      <w:lvlJc w:val="left"/>
      <w:pPr>
        <w:ind w:left="5182" w:hanging="360"/>
      </w:pPr>
      <w:rPr>
        <w:rFonts w:ascii="Wingdings" w:hAnsi="Wingdings" w:hint="default"/>
      </w:rPr>
    </w:lvl>
    <w:lvl w:ilvl="6" w:tplc="04070001" w:tentative="1">
      <w:start w:val="1"/>
      <w:numFmt w:val="bullet"/>
      <w:lvlText w:val=""/>
      <w:lvlJc w:val="left"/>
      <w:pPr>
        <w:ind w:left="5902" w:hanging="360"/>
      </w:pPr>
      <w:rPr>
        <w:rFonts w:ascii="Symbol" w:hAnsi="Symbol" w:hint="default"/>
      </w:rPr>
    </w:lvl>
    <w:lvl w:ilvl="7" w:tplc="04070003" w:tentative="1">
      <w:start w:val="1"/>
      <w:numFmt w:val="bullet"/>
      <w:lvlText w:val="o"/>
      <w:lvlJc w:val="left"/>
      <w:pPr>
        <w:ind w:left="6622" w:hanging="360"/>
      </w:pPr>
      <w:rPr>
        <w:rFonts w:ascii="Courier New" w:hAnsi="Courier New" w:cs="Courier New" w:hint="default"/>
      </w:rPr>
    </w:lvl>
    <w:lvl w:ilvl="8" w:tplc="04070005" w:tentative="1">
      <w:start w:val="1"/>
      <w:numFmt w:val="bullet"/>
      <w:lvlText w:val=""/>
      <w:lvlJc w:val="left"/>
      <w:pPr>
        <w:ind w:left="7342" w:hanging="360"/>
      </w:pPr>
      <w:rPr>
        <w:rFonts w:ascii="Wingdings" w:hAnsi="Wingdings" w:hint="default"/>
      </w:rPr>
    </w:lvl>
  </w:abstractNum>
  <w:abstractNum w:abstractNumId="21" w15:restartNumberingAfterBreak="0">
    <w:nsid w:val="32D43241"/>
    <w:multiLevelType w:val="hybridMultilevel"/>
    <w:tmpl w:val="5232DBC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15:restartNumberingAfterBreak="0">
    <w:nsid w:val="340F59C4"/>
    <w:multiLevelType w:val="hybridMultilevel"/>
    <w:tmpl w:val="F88823C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5816697"/>
    <w:multiLevelType w:val="hybridMultilevel"/>
    <w:tmpl w:val="B0AEA030"/>
    <w:lvl w:ilvl="0" w:tplc="04070011">
      <w:start w:val="1"/>
      <w:numFmt w:val="decimal"/>
      <w:lvlText w:val="%1)"/>
      <w:lvlJc w:val="left"/>
      <w:pPr>
        <w:ind w:left="862" w:hanging="360"/>
      </w:pPr>
    </w:lvl>
    <w:lvl w:ilvl="1" w:tplc="04070019" w:tentative="1">
      <w:start w:val="1"/>
      <w:numFmt w:val="lowerLetter"/>
      <w:lvlText w:val="%2."/>
      <w:lvlJc w:val="left"/>
      <w:pPr>
        <w:ind w:left="1582" w:hanging="360"/>
      </w:pPr>
    </w:lvl>
    <w:lvl w:ilvl="2" w:tplc="0407001B" w:tentative="1">
      <w:start w:val="1"/>
      <w:numFmt w:val="lowerRoman"/>
      <w:lvlText w:val="%3."/>
      <w:lvlJc w:val="right"/>
      <w:pPr>
        <w:ind w:left="2302" w:hanging="180"/>
      </w:pPr>
    </w:lvl>
    <w:lvl w:ilvl="3" w:tplc="0407000F" w:tentative="1">
      <w:start w:val="1"/>
      <w:numFmt w:val="decimal"/>
      <w:lvlText w:val="%4."/>
      <w:lvlJc w:val="left"/>
      <w:pPr>
        <w:ind w:left="3022" w:hanging="360"/>
      </w:pPr>
    </w:lvl>
    <w:lvl w:ilvl="4" w:tplc="04070019" w:tentative="1">
      <w:start w:val="1"/>
      <w:numFmt w:val="lowerLetter"/>
      <w:lvlText w:val="%5."/>
      <w:lvlJc w:val="left"/>
      <w:pPr>
        <w:ind w:left="3742" w:hanging="360"/>
      </w:pPr>
    </w:lvl>
    <w:lvl w:ilvl="5" w:tplc="0407001B" w:tentative="1">
      <w:start w:val="1"/>
      <w:numFmt w:val="lowerRoman"/>
      <w:lvlText w:val="%6."/>
      <w:lvlJc w:val="right"/>
      <w:pPr>
        <w:ind w:left="4462" w:hanging="180"/>
      </w:pPr>
    </w:lvl>
    <w:lvl w:ilvl="6" w:tplc="0407000F" w:tentative="1">
      <w:start w:val="1"/>
      <w:numFmt w:val="decimal"/>
      <w:lvlText w:val="%7."/>
      <w:lvlJc w:val="left"/>
      <w:pPr>
        <w:ind w:left="5182" w:hanging="360"/>
      </w:pPr>
    </w:lvl>
    <w:lvl w:ilvl="7" w:tplc="04070019" w:tentative="1">
      <w:start w:val="1"/>
      <w:numFmt w:val="lowerLetter"/>
      <w:lvlText w:val="%8."/>
      <w:lvlJc w:val="left"/>
      <w:pPr>
        <w:ind w:left="5902" w:hanging="360"/>
      </w:pPr>
    </w:lvl>
    <w:lvl w:ilvl="8" w:tplc="0407001B" w:tentative="1">
      <w:start w:val="1"/>
      <w:numFmt w:val="lowerRoman"/>
      <w:lvlText w:val="%9."/>
      <w:lvlJc w:val="right"/>
      <w:pPr>
        <w:ind w:left="6622" w:hanging="180"/>
      </w:pPr>
    </w:lvl>
  </w:abstractNum>
  <w:abstractNum w:abstractNumId="24" w15:restartNumberingAfterBreak="0">
    <w:nsid w:val="3C9F5EFC"/>
    <w:multiLevelType w:val="hybridMultilevel"/>
    <w:tmpl w:val="9B9C533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DEB262D"/>
    <w:multiLevelType w:val="hybridMultilevel"/>
    <w:tmpl w:val="6DF26568"/>
    <w:lvl w:ilvl="0" w:tplc="04070011">
      <w:start w:val="1"/>
      <w:numFmt w:val="decimal"/>
      <w:lvlText w:val="%1)"/>
      <w:lvlJc w:val="left"/>
      <w:pPr>
        <w:ind w:left="720" w:hanging="360"/>
      </w:pPr>
    </w:lvl>
    <w:lvl w:ilvl="1" w:tplc="04070017">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EE10C3F"/>
    <w:multiLevelType w:val="multilevel"/>
    <w:tmpl w:val="F878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FF51AD"/>
    <w:multiLevelType w:val="hybridMultilevel"/>
    <w:tmpl w:val="82DA6B0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0500C1A"/>
    <w:multiLevelType w:val="hybridMultilevel"/>
    <w:tmpl w:val="E80C96FC"/>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1F045DB"/>
    <w:multiLevelType w:val="hybridMultilevel"/>
    <w:tmpl w:val="6DF26568"/>
    <w:lvl w:ilvl="0" w:tplc="04070011">
      <w:start w:val="1"/>
      <w:numFmt w:val="decimal"/>
      <w:lvlText w:val="%1)"/>
      <w:lvlJc w:val="left"/>
      <w:pPr>
        <w:ind w:left="720" w:hanging="360"/>
      </w:pPr>
    </w:lvl>
    <w:lvl w:ilvl="1" w:tplc="04070017">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4040608"/>
    <w:multiLevelType w:val="multilevel"/>
    <w:tmpl w:val="D772B1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51920C5"/>
    <w:multiLevelType w:val="multilevel"/>
    <w:tmpl w:val="AD7E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DF74BC"/>
    <w:multiLevelType w:val="hybridMultilevel"/>
    <w:tmpl w:val="311A4268"/>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4E997867"/>
    <w:multiLevelType w:val="hybridMultilevel"/>
    <w:tmpl w:val="9FD6784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4F2922BA"/>
    <w:multiLevelType w:val="hybridMultilevel"/>
    <w:tmpl w:val="BD98ECBC"/>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537E3F2D"/>
    <w:multiLevelType w:val="hybridMultilevel"/>
    <w:tmpl w:val="C9BE309C"/>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54BC77C1"/>
    <w:multiLevelType w:val="hybridMultilevel"/>
    <w:tmpl w:val="03622DCC"/>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5C097E42"/>
    <w:multiLevelType w:val="hybridMultilevel"/>
    <w:tmpl w:val="D42665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DD15FA9"/>
    <w:multiLevelType w:val="hybridMultilevel"/>
    <w:tmpl w:val="5A666256"/>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61072458"/>
    <w:multiLevelType w:val="multilevel"/>
    <w:tmpl w:val="F072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E76742"/>
    <w:multiLevelType w:val="hybridMultilevel"/>
    <w:tmpl w:val="3B9C1C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702DED"/>
    <w:multiLevelType w:val="hybridMultilevel"/>
    <w:tmpl w:val="5862411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15:restartNumberingAfterBreak="0">
    <w:nsid w:val="72BC73D0"/>
    <w:multiLevelType w:val="multilevel"/>
    <w:tmpl w:val="855233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738927F4"/>
    <w:multiLevelType w:val="hybridMultilevel"/>
    <w:tmpl w:val="FC24935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AF85824"/>
    <w:multiLevelType w:val="hybridMultilevel"/>
    <w:tmpl w:val="17AA1E5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15:restartNumberingAfterBreak="0">
    <w:nsid w:val="7B7C1853"/>
    <w:multiLevelType w:val="hybridMultilevel"/>
    <w:tmpl w:val="2A6A90E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B7F15B7"/>
    <w:multiLevelType w:val="hybridMultilevel"/>
    <w:tmpl w:val="23D29230"/>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7" w15:restartNumberingAfterBreak="0">
    <w:nsid w:val="7CA80C81"/>
    <w:multiLevelType w:val="hybridMultilevel"/>
    <w:tmpl w:val="C6AE9EE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7EB83B6F"/>
    <w:multiLevelType w:val="hybridMultilevel"/>
    <w:tmpl w:val="AEEE66D2"/>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39"/>
  </w:num>
  <w:num w:numId="5">
    <w:abstractNumId w:val="26"/>
  </w:num>
  <w:num w:numId="6">
    <w:abstractNumId w:val="31"/>
  </w:num>
  <w:num w:numId="7">
    <w:abstractNumId w:val="42"/>
  </w:num>
  <w:num w:numId="8">
    <w:abstractNumId w:val="12"/>
  </w:num>
  <w:num w:numId="9">
    <w:abstractNumId w:val="13"/>
  </w:num>
  <w:num w:numId="10">
    <w:abstractNumId w:val="9"/>
  </w:num>
  <w:num w:numId="11">
    <w:abstractNumId w:val="30"/>
  </w:num>
  <w:num w:numId="12">
    <w:abstractNumId w:val="16"/>
  </w:num>
  <w:num w:numId="13">
    <w:abstractNumId w:val="41"/>
  </w:num>
  <w:num w:numId="14">
    <w:abstractNumId w:val="8"/>
  </w:num>
  <w:num w:numId="15">
    <w:abstractNumId w:val="15"/>
  </w:num>
  <w:num w:numId="16">
    <w:abstractNumId w:val="44"/>
  </w:num>
  <w:num w:numId="17">
    <w:abstractNumId w:val="37"/>
  </w:num>
  <w:num w:numId="18">
    <w:abstractNumId w:val="21"/>
  </w:num>
  <w:num w:numId="19">
    <w:abstractNumId w:val="4"/>
  </w:num>
  <w:num w:numId="20">
    <w:abstractNumId w:val="45"/>
  </w:num>
  <w:num w:numId="21">
    <w:abstractNumId w:val="34"/>
  </w:num>
  <w:num w:numId="22">
    <w:abstractNumId w:val="27"/>
  </w:num>
  <w:num w:numId="23">
    <w:abstractNumId w:val="10"/>
  </w:num>
  <w:num w:numId="24">
    <w:abstractNumId w:val="7"/>
  </w:num>
  <w:num w:numId="25">
    <w:abstractNumId w:val="40"/>
  </w:num>
  <w:num w:numId="26">
    <w:abstractNumId w:val="22"/>
  </w:num>
  <w:num w:numId="27">
    <w:abstractNumId w:val="1"/>
  </w:num>
  <w:num w:numId="28">
    <w:abstractNumId w:val="24"/>
  </w:num>
  <w:num w:numId="29">
    <w:abstractNumId w:val="47"/>
  </w:num>
  <w:num w:numId="30">
    <w:abstractNumId w:val="33"/>
  </w:num>
  <w:num w:numId="31">
    <w:abstractNumId w:val="11"/>
  </w:num>
  <w:num w:numId="32">
    <w:abstractNumId w:val="32"/>
  </w:num>
  <w:num w:numId="33">
    <w:abstractNumId w:val="28"/>
  </w:num>
  <w:num w:numId="34">
    <w:abstractNumId w:val="14"/>
  </w:num>
  <w:num w:numId="35">
    <w:abstractNumId w:val="38"/>
  </w:num>
  <w:num w:numId="36">
    <w:abstractNumId w:val="46"/>
  </w:num>
  <w:num w:numId="37">
    <w:abstractNumId w:val="18"/>
  </w:num>
  <w:num w:numId="38">
    <w:abstractNumId w:val="2"/>
  </w:num>
  <w:num w:numId="39">
    <w:abstractNumId w:val="0"/>
  </w:num>
  <w:num w:numId="40">
    <w:abstractNumId w:val="43"/>
  </w:num>
  <w:num w:numId="41">
    <w:abstractNumId w:val="25"/>
  </w:num>
  <w:num w:numId="42">
    <w:abstractNumId w:val="29"/>
  </w:num>
  <w:num w:numId="43">
    <w:abstractNumId w:val="17"/>
  </w:num>
  <w:num w:numId="44">
    <w:abstractNumId w:val="35"/>
  </w:num>
  <w:num w:numId="45">
    <w:abstractNumId w:val="36"/>
  </w:num>
  <w:num w:numId="46">
    <w:abstractNumId w:val="48"/>
  </w:num>
  <w:num w:numId="47">
    <w:abstractNumId w:val="19"/>
  </w:num>
  <w:num w:numId="48">
    <w:abstractNumId w:val="23"/>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27"/>
    <w:rsid w:val="00000188"/>
    <w:rsid w:val="0000357D"/>
    <w:rsid w:val="000321BF"/>
    <w:rsid w:val="00033368"/>
    <w:rsid w:val="00037F22"/>
    <w:rsid w:val="000416F0"/>
    <w:rsid w:val="00041B9A"/>
    <w:rsid w:val="00045647"/>
    <w:rsid w:val="00063A2E"/>
    <w:rsid w:val="000677E3"/>
    <w:rsid w:val="000825A1"/>
    <w:rsid w:val="00086B79"/>
    <w:rsid w:val="000C082E"/>
    <w:rsid w:val="000C58E5"/>
    <w:rsid w:val="000C5BE1"/>
    <w:rsid w:val="000C6981"/>
    <w:rsid w:val="000D2204"/>
    <w:rsid w:val="000E0ADB"/>
    <w:rsid w:val="000E2B4D"/>
    <w:rsid w:val="000E5261"/>
    <w:rsid w:val="000F2363"/>
    <w:rsid w:val="00134932"/>
    <w:rsid w:val="00143D47"/>
    <w:rsid w:val="00151199"/>
    <w:rsid w:val="001604D3"/>
    <w:rsid w:val="00160CDB"/>
    <w:rsid w:val="0016227A"/>
    <w:rsid w:val="00171DD1"/>
    <w:rsid w:val="00190AC6"/>
    <w:rsid w:val="00192667"/>
    <w:rsid w:val="00193D2F"/>
    <w:rsid w:val="001A4528"/>
    <w:rsid w:val="001A53E7"/>
    <w:rsid w:val="001A5D21"/>
    <w:rsid w:val="001A76E2"/>
    <w:rsid w:val="001B1A3C"/>
    <w:rsid w:val="001B723E"/>
    <w:rsid w:val="001E2C35"/>
    <w:rsid w:val="001E2F6B"/>
    <w:rsid w:val="001E6FD5"/>
    <w:rsid w:val="00207740"/>
    <w:rsid w:val="00213F68"/>
    <w:rsid w:val="00214023"/>
    <w:rsid w:val="00226129"/>
    <w:rsid w:val="00237D61"/>
    <w:rsid w:val="00255E2C"/>
    <w:rsid w:val="0026742B"/>
    <w:rsid w:val="00274A37"/>
    <w:rsid w:val="00282C07"/>
    <w:rsid w:val="00285381"/>
    <w:rsid w:val="00290F39"/>
    <w:rsid w:val="0029792F"/>
    <w:rsid w:val="002A570F"/>
    <w:rsid w:val="002A5CF5"/>
    <w:rsid w:val="002B2236"/>
    <w:rsid w:val="002B2480"/>
    <w:rsid w:val="002B680A"/>
    <w:rsid w:val="002C1100"/>
    <w:rsid w:val="002C5EFE"/>
    <w:rsid w:val="002D7C26"/>
    <w:rsid w:val="002D7D4F"/>
    <w:rsid w:val="002E5F84"/>
    <w:rsid w:val="002F4143"/>
    <w:rsid w:val="00302DF4"/>
    <w:rsid w:val="003037E2"/>
    <w:rsid w:val="00303D27"/>
    <w:rsid w:val="003125F1"/>
    <w:rsid w:val="00312C84"/>
    <w:rsid w:val="00320C91"/>
    <w:rsid w:val="0032147B"/>
    <w:rsid w:val="0032601D"/>
    <w:rsid w:val="00330845"/>
    <w:rsid w:val="003354EA"/>
    <w:rsid w:val="00337C9F"/>
    <w:rsid w:val="00341A32"/>
    <w:rsid w:val="0035658F"/>
    <w:rsid w:val="00356BF9"/>
    <w:rsid w:val="00357323"/>
    <w:rsid w:val="00364812"/>
    <w:rsid w:val="003718DA"/>
    <w:rsid w:val="00374934"/>
    <w:rsid w:val="00377137"/>
    <w:rsid w:val="003A2746"/>
    <w:rsid w:val="003A326D"/>
    <w:rsid w:val="003A4667"/>
    <w:rsid w:val="003B5676"/>
    <w:rsid w:val="003C1475"/>
    <w:rsid w:val="003D060D"/>
    <w:rsid w:val="003D1D74"/>
    <w:rsid w:val="003F2051"/>
    <w:rsid w:val="004142D1"/>
    <w:rsid w:val="00420DC2"/>
    <w:rsid w:val="00421097"/>
    <w:rsid w:val="004264C9"/>
    <w:rsid w:val="004350E6"/>
    <w:rsid w:val="00441FF5"/>
    <w:rsid w:val="004438FD"/>
    <w:rsid w:val="0044471C"/>
    <w:rsid w:val="004456F3"/>
    <w:rsid w:val="00456D30"/>
    <w:rsid w:val="00471F63"/>
    <w:rsid w:val="004809FB"/>
    <w:rsid w:val="00480FE7"/>
    <w:rsid w:val="004816E7"/>
    <w:rsid w:val="004817CD"/>
    <w:rsid w:val="00486FBB"/>
    <w:rsid w:val="00492FA0"/>
    <w:rsid w:val="004A2CCA"/>
    <w:rsid w:val="004A7E6D"/>
    <w:rsid w:val="004B329C"/>
    <w:rsid w:val="004F0728"/>
    <w:rsid w:val="004F1153"/>
    <w:rsid w:val="004F1261"/>
    <w:rsid w:val="004F4473"/>
    <w:rsid w:val="004F6337"/>
    <w:rsid w:val="00502570"/>
    <w:rsid w:val="00503CBC"/>
    <w:rsid w:val="005178DB"/>
    <w:rsid w:val="00525FB1"/>
    <w:rsid w:val="005433E4"/>
    <w:rsid w:val="00560466"/>
    <w:rsid w:val="005801FD"/>
    <w:rsid w:val="00585F66"/>
    <w:rsid w:val="005A723C"/>
    <w:rsid w:val="005B3B1F"/>
    <w:rsid w:val="005B452E"/>
    <w:rsid w:val="005C3BD3"/>
    <w:rsid w:val="005F0BBC"/>
    <w:rsid w:val="005F21AA"/>
    <w:rsid w:val="005F76FB"/>
    <w:rsid w:val="00605771"/>
    <w:rsid w:val="0061391D"/>
    <w:rsid w:val="00617E30"/>
    <w:rsid w:val="00637F8F"/>
    <w:rsid w:val="00655134"/>
    <w:rsid w:val="006607E4"/>
    <w:rsid w:val="00664B6E"/>
    <w:rsid w:val="00670098"/>
    <w:rsid w:val="00672C61"/>
    <w:rsid w:val="0067313A"/>
    <w:rsid w:val="00677246"/>
    <w:rsid w:val="00681F23"/>
    <w:rsid w:val="00686FE7"/>
    <w:rsid w:val="00690E9F"/>
    <w:rsid w:val="006A5FA4"/>
    <w:rsid w:val="006B1CE3"/>
    <w:rsid w:val="006C6831"/>
    <w:rsid w:val="006C745A"/>
    <w:rsid w:val="006E15CC"/>
    <w:rsid w:val="006E3684"/>
    <w:rsid w:val="006E4500"/>
    <w:rsid w:val="006F37E4"/>
    <w:rsid w:val="006F40B7"/>
    <w:rsid w:val="006F6FD9"/>
    <w:rsid w:val="00700E23"/>
    <w:rsid w:val="00700FE7"/>
    <w:rsid w:val="007377B7"/>
    <w:rsid w:val="007449A5"/>
    <w:rsid w:val="0075072A"/>
    <w:rsid w:val="0075348F"/>
    <w:rsid w:val="007873CB"/>
    <w:rsid w:val="0079217F"/>
    <w:rsid w:val="007A4059"/>
    <w:rsid w:val="007A76BE"/>
    <w:rsid w:val="007B2C21"/>
    <w:rsid w:val="007B5614"/>
    <w:rsid w:val="007C2003"/>
    <w:rsid w:val="007D5D45"/>
    <w:rsid w:val="007D64DB"/>
    <w:rsid w:val="007F0FD8"/>
    <w:rsid w:val="007F10FC"/>
    <w:rsid w:val="007F7C6B"/>
    <w:rsid w:val="008079C5"/>
    <w:rsid w:val="00807D4F"/>
    <w:rsid w:val="008135E1"/>
    <w:rsid w:val="00820EFF"/>
    <w:rsid w:val="00835429"/>
    <w:rsid w:val="008367CB"/>
    <w:rsid w:val="00836A88"/>
    <w:rsid w:val="00837F57"/>
    <w:rsid w:val="00842363"/>
    <w:rsid w:val="00856936"/>
    <w:rsid w:val="008624FF"/>
    <w:rsid w:val="00865B0E"/>
    <w:rsid w:val="00865F8D"/>
    <w:rsid w:val="00866D10"/>
    <w:rsid w:val="008A363A"/>
    <w:rsid w:val="008A4756"/>
    <w:rsid w:val="008B3617"/>
    <w:rsid w:val="008C5C2B"/>
    <w:rsid w:val="008C79B7"/>
    <w:rsid w:val="008D6C61"/>
    <w:rsid w:val="008E0B26"/>
    <w:rsid w:val="008E1B8E"/>
    <w:rsid w:val="008E36CB"/>
    <w:rsid w:val="008E40EA"/>
    <w:rsid w:val="008F5E48"/>
    <w:rsid w:val="009008E8"/>
    <w:rsid w:val="00904431"/>
    <w:rsid w:val="00907AD7"/>
    <w:rsid w:val="0091511B"/>
    <w:rsid w:val="009173C3"/>
    <w:rsid w:val="00922BCF"/>
    <w:rsid w:val="00944304"/>
    <w:rsid w:val="0094640A"/>
    <w:rsid w:val="00951FDD"/>
    <w:rsid w:val="009565DD"/>
    <w:rsid w:val="009A4418"/>
    <w:rsid w:val="009A4DF2"/>
    <w:rsid w:val="009A5E49"/>
    <w:rsid w:val="009A70B9"/>
    <w:rsid w:val="009B42EF"/>
    <w:rsid w:val="009B5500"/>
    <w:rsid w:val="009C074B"/>
    <w:rsid w:val="009C14C9"/>
    <w:rsid w:val="009C1C1F"/>
    <w:rsid w:val="009C540D"/>
    <w:rsid w:val="009C64E7"/>
    <w:rsid w:val="009D5FA6"/>
    <w:rsid w:val="009E76E5"/>
    <w:rsid w:val="00A00B29"/>
    <w:rsid w:val="00A00FBE"/>
    <w:rsid w:val="00A02C1A"/>
    <w:rsid w:val="00A11E08"/>
    <w:rsid w:val="00A335D3"/>
    <w:rsid w:val="00A37461"/>
    <w:rsid w:val="00A40A3F"/>
    <w:rsid w:val="00A40DDB"/>
    <w:rsid w:val="00A473B1"/>
    <w:rsid w:val="00A509BC"/>
    <w:rsid w:val="00A50B8A"/>
    <w:rsid w:val="00A52439"/>
    <w:rsid w:val="00A55AA6"/>
    <w:rsid w:val="00A636BC"/>
    <w:rsid w:val="00A724A8"/>
    <w:rsid w:val="00AA046F"/>
    <w:rsid w:val="00AA058E"/>
    <w:rsid w:val="00AB1521"/>
    <w:rsid w:val="00AC12E6"/>
    <w:rsid w:val="00AC71BB"/>
    <w:rsid w:val="00AD454C"/>
    <w:rsid w:val="00AF1DF4"/>
    <w:rsid w:val="00B05D64"/>
    <w:rsid w:val="00B11020"/>
    <w:rsid w:val="00B202B2"/>
    <w:rsid w:val="00B23292"/>
    <w:rsid w:val="00B31B42"/>
    <w:rsid w:val="00B32612"/>
    <w:rsid w:val="00B34993"/>
    <w:rsid w:val="00B44556"/>
    <w:rsid w:val="00B540C9"/>
    <w:rsid w:val="00B5422F"/>
    <w:rsid w:val="00B634E4"/>
    <w:rsid w:val="00B673FC"/>
    <w:rsid w:val="00B8720B"/>
    <w:rsid w:val="00B92079"/>
    <w:rsid w:val="00BB2967"/>
    <w:rsid w:val="00BB61A0"/>
    <w:rsid w:val="00BC40CC"/>
    <w:rsid w:val="00BD17D7"/>
    <w:rsid w:val="00BF43B2"/>
    <w:rsid w:val="00C14533"/>
    <w:rsid w:val="00C234BA"/>
    <w:rsid w:val="00C359E7"/>
    <w:rsid w:val="00C527BC"/>
    <w:rsid w:val="00C53B89"/>
    <w:rsid w:val="00C873EE"/>
    <w:rsid w:val="00C877EF"/>
    <w:rsid w:val="00C94D1F"/>
    <w:rsid w:val="00CB0BAB"/>
    <w:rsid w:val="00CC2174"/>
    <w:rsid w:val="00CC287E"/>
    <w:rsid w:val="00CC2E29"/>
    <w:rsid w:val="00CD64BA"/>
    <w:rsid w:val="00CD6837"/>
    <w:rsid w:val="00CE370C"/>
    <w:rsid w:val="00CF28A5"/>
    <w:rsid w:val="00CF7BEA"/>
    <w:rsid w:val="00D015A1"/>
    <w:rsid w:val="00D07CD8"/>
    <w:rsid w:val="00D16299"/>
    <w:rsid w:val="00D26076"/>
    <w:rsid w:val="00D44415"/>
    <w:rsid w:val="00D45928"/>
    <w:rsid w:val="00D61E11"/>
    <w:rsid w:val="00D74767"/>
    <w:rsid w:val="00D77578"/>
    <w:rsid w:val="00D83661"/>
    <w:rsid w:val="00D937D6"/>
    <w:rsid w:val="00DA4858"/>
    <w:rsid w:val="00DA53B1"/>
    <w:rsid w:val="00DB536B"/>
    <w:rsid w:val="00DB788E"/>
    <w:rsid w:val="00DD51E3"/>
    <w:rsid w:val="00DD7265"/>
    <w:rsid w:val="00DE423B"/>
    <w:rsid w:val="00DE6B5A"/>
    <w:rsid w:val="00DF7456"/>
    <w:rsid w:val="00E14905"/>
    <w:rsid w:val="00E17719"/>
    <w:rsid w:val="00E20ADB"/>
    <w:rsid w:val="00E213AF"/>
    <w:rsid w:val="00E216C8"/>
    <w:rsid w:val="00E27002"/>
    <w:rsid w:val="00E41CE5"/>
    <w:rsid w:val="00E50FE6"/>
    <w:rsid w:val="00E539A5"/>
    <w:rsid w:val="00E608FB"/>
    <w:rsid w:val="00E615B9"/>
    <w:rsid w:val="00E6363F"/>
    <w:rsid w:val="00E761D8"/>
    <w:rsid w:val="00E8106B"/>
    <w:rsid w:val="00E826B4"/>
    <w:rsid w:val="00E85499"/>
    <w:rsid w:val="00E972AF"/>
    <w:rsid w:val="00EB054E"/>
    <w:rsid w:val="00EB242E"/>
    <w:rsid w:val="00EB44C6"/>
    <w:rsid w:val="00EC7D33"/>
    <w:rsid w:val="00ED32BF"/>
    <w:rsid w:val="00EE3955"/>
    <w:rsid w:val="00EE65AE"/>
    <w:rsid w:val="00EF2A24"/>
    <w:rsid w:val="00F21D09"/>
    <w:rsid w:val="00F234CE"/>
    <w:rsid w:val="00F421E7"/>
    <w:rsid w:val="00F6331C"/>
    <w:rsid w:val="00F679DB"/>
    <w:rsid w:val="00F67B9E"/>
    <w:rsid w:val="00F75A01"/>
    <w:rsid w:val="00F77424"/>
    <w:rsid w:val="00FB3D43"/>
    <w:rsid w:val="00FB4D46"/>
    <w:rsid w:val="00FB5AAE"/>
    <w:rsid w:val="00FB622C"/>
    <w:rsid w:val="00FB640E"/>
    <w:rsid w:val="00FB7EBE"/>
    <w:rsid w:val="00FC3982"/>
    <w:rsid w:val="00FD68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27E5A"/>
  <w15:chartTrackingRefBased/>
  <w15:docId w15:val="{F6600541-B2A8-4477-B5CC-DC5AB596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A046F"/>
    <w:pPr>
      <w:widowControl w:val="0"/>
      <w:spacing w:after="0" w:line="240" w:lineRule="auto"/>
    </w:pPr>
    <w:rPr>
      <w:rFonts w:ascii="Calibri" w:eastAsia="SimSun" w:hAnsi="Calibri" w:cs="Times New Roman"/>
      <w:kern w:val="1"/>
      <w:sz w:val="24"/>
      <w:szCs w:val="20"/>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D27"/>
    <w:pPr>
      <w:tabs>
        <w:tab w:val="center" w:pos="4536"/>
        <w:tab w:val="right" w:pos="9072"/>
      </w:tabs>
    </w:pPr>
  </w:style>
  <w:style w:type="character" w:customStyle="1" w:styleId="KopfzeileZchn">
    <w:name w:val="Kopfzeile Zchn"/>
    <w:basedOn w:val="Absatz-Standardschriftart"/>
    <w:link w:val="Kopfzeile"/>
    <w:uiPriority w:val="99"/>
    <w:rsid w:val="00303D27"/>
  </w:style>
  <w:style w:type="paragraph" w:styleId="Fuzeile">
    <w:name w:val="footer"/>
    <w:basedOn w:val="Standard"/>
    <w:link w:val="FuzeileZchn"/>
    <w:uiPriority w:val="99"/>
    <w:unhideWhenUsed/>
    <w:rsid w:val="00303D27"/>
    <w:pPr>
      <w:tabs>
        <w:tab w:val="center" w:pos="4536"/>
        <w:tab w:val="right" w:pos="9072"/>
      </w:tabs>
    </w:pPr>
  </w:style>
  <w:style w:type="character" w:customStyle="1" w:styleId="FuzeileZchn">
    <w:name w:val="Fußzeile Zchn"/>
    <w:basedOn w:val="Absatz-Standardschriftart"/>
    <w:link w:val="Fuzeile"/>
    <w:uiPriority w:val="99"/>
    <w:rsid w:val="00303D27"/>
  </w:style>
  <w:style w:type="table" w:styleId="Tabellenraster">
    <w:name w:val="Table Grid"/>
    <w:basedOn w:val="NormaleTabelle"/>
    <w:uiPriority w:val="39"/>
    <w:rsid w:val="00303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9565DD"/>
    <w:pPr>
      <w:spacing w:before="100" w:beforeAutospacing="1" w:after="119"/>
    </w:pPr>
    <w:rPr>
      <w:rFonts w:ascii="Times New Roman" w:eastAsia="Times New Roman" w:hAnsi="Times New Roman"/>
      <w:szCs w:val="24"/>
      <w:lang w:eastAsia="de-DE"/>
    </w:rPr>
  </w:style>
  <w:style w:type="paragraph" w:styleId="Listenabsatz">
    <w:name w:val="List Paragraph"/>
    <w:basedOn w:val="Standard"/>
    <w:link w:val="ListenabsatzZchn"/>
    <w:uiPriority w:val="99"/>
    <w:qFormat/>
    <w:rsid w:val="00086B79"/>
    <w:pPr>
      <w:ind w:left="720"/>
      <w:contextualSpacing/>
    </w:pPr>
  </w:style>
  <w:style w:type="character" w:customStyle="1" w:styleId="ListenabsatzZchn">
    <w:name w:val="Listenabsatz Zchn"/>
    <w:basedOn w:val="Absatz-Standardschriftart"/>
    <w:link w:val="Listenabsatz"/>
    <w:uiPriority w:val="34"/>
    <w:rsid w:val="004809FB"/>
  </w:style>
  <w:style w:type="paragraph" w:styleId="Beschriftung">
    <w:name w:val="caption"/>
    <w:basedOn w:val="Standard"/>
    <w:next w:val="Standard"/>
    <w:uiPriority w:val="35"/>
    <w:unhideWhenUsed/>
    <w:qFormat/>
    <w:rsid w:val="00DD51E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31519">
      <w:bodyDiv w:val="1"/>
      <w:marLeft w:val="0"/>
      <w:marRight w:val="0"/>
      <w:marTop w:val="0"/>
      <w:marBottom w:val="0"/>
      <w:divBdr>
        <w:top w:val="none" w:sz="0" w:space="0" w:color="auto"/>
        <w:left w:val="none" w:sz="0" w:space="0" w:color="auto"/>
        <w:bottom w:val="none" w:sz="0" w:space="0" w:color="auto"/>
        <w:right w:val="none" w:sz="0" w:space="0" w:color="auto"/>
      </w:divBdr>
    </w:div>
    <w:div w:id="183786540">
      <w:bodyDiv w:val="1"/>
      <w:marLeft w:val="0"/>
      <w:marRight w:val="0"/>
      <w:marTop w:val="0"/>
      <w:marBottom w:val="0"/>
      <w:divBdr>
        <w:top w:val="none" w:sz="0" w:space="0" w:color="auto"/>
        <w:left w:val="none" w:sz="0" w:space="0" w:color="auto"/>
        <w:bottom w:val="none" w:sz="0" w:space="0" w:color="auto"/>
        <w:right w:val="none" w:sz="0" w:space="0" w:color="auto"/>
      </w:divBdr>
    </w:div>
    <w:div w:id="231432519">
      <w:bodyDiv w:val="1"/>
      <w:marLeft w:val="0"/>
      <w:marRight w:val="0"/>
      <w:marTop w:val="0"/>
      <w:marBottom w:val="0"/>
      <w:divBdr>
        <w:top w:val="none" w:sz="0" w:space="0" w:color="auto"/>
        <w:left w:val="none" w:sz="0" w:space="0" w:color="auto"/>
        <w:bottom w:val="none" w:sz="0" w:space="0" w:color="auto"/>
        <w:right w:val="none" w:sz="0" w:space="0" w:color="auto"/>
      </w:divBdr>
    </w:div>
    <w:div w:id="340089511">
      <w:bodyDiv w:val="1"/>
      <w:marLeft w:val="0"/>
      <w:marRight w:val="0"/>
      <w:marTop w:val="0"/>
      <w:marBottom w:val="0"/>
      <w:divBdr>
        <w:top w:val="none" w:sz="0" w:space="0" w:color="auto"/>
        <w:left w:val="none" w:sz="0" w:space="0" w:color="auto"/>
        <w:bottom w:val="none" w:sz="0" w:space="0" w:color="auto"/>
        <w:right w:val="none" w:sz="0" w:space="0" w:color="auto"/>
      </w:divBdr>
    </w:div>
    <w:div w:id="503596218">
      <w:bodyDiv w:val="1"/>
      <w:marLeft w:val="0"/>
      <w:marRight w:val="0"/>
      <w:marTop w:val="0"/>
      <w:marBottom w:val="0"/>
      <w:divBdr>
        <w:top w:val="none" w:sz="0" w:space="0" w:color="auto"/>
        <w:left w:val="none" w:sz="0" w:space="0" w:color="auto"/>
        <w:bottom w:val="none" w:sz="0" w:space="0" w:color="auto"/>
        <w:right w:val="none" w:sz="0" w:space="0" w:color="auto"/>
      </w:divBdr>
    </w:div>
    <w:div w:id="636572741">
      <w:bodyDiv w:val="1"/>
      <w:marLeft w:val="0"/>
      <w:marRight w:val="0"/>
      <w:marTop w:val="0"/>
      <w:marBottom w:val="0"/>
      <w:divBdr>
        <w:top w:val="none" w:sz="0" w:space="0" w:color="auto"/>
        <w:left w:val="none" w:sz="0" w:space="0" w:color="auto"/>
        <w:bottom w:val="none" w:sz="0" w:space="0" w:color="auto"/>
        <w:right w:val="none" w:sz="0" w:space="0" w:color="auto"/>
      </w:divBdr>
    </w:div>
    <w:div w:id="753934481">
      <w:bodyDiv w:val="1"/>
      <w:marLeft w:val="0"/>
      <w:marRight w:val="0"/>
      <w:marTop w:val="0"/>
      <w:marBottom w:val="0"/>
      <w:divBdr>
        <w:top w:val="none" w:sz="0" w:space="0" w:color="auto"/>
        <w:left w:val="none" w:sz="0" w:space="0" w:color="auto"/>
        <w:bottom w:val="none" w:sz="0" w:space="0" w:color="auto"/>
        <w:right w:val="none" w:sz="0" w:space="0" w:color="auto"/>
      </w:divBdr>
    </w:div>
    <w:div w:id="782067291">
      <w:bodyDiv w:val="1"/>
      <w:marLeft w:val="0"/>
      <w:marRight w:val="0"/>
      <w:marTop w:val="0"/>
      <w:marBottom w:val="0"/>
      <w:divBdr>
        <w:top w:val="none" w:sz="0" w:space="0" w:color="auto"/>
        <w:left w:val="none" w:sz="0" w:space="0" w:color="auto"/>
        <w:bottom w:val="none" w:sz="0" w:space="0" w:color="auto"/>
        <w:right w:val="none" w:sz="0" w:space="0" w:color="auto"/>
      </w:divBdr>
    </w:div>
    <w:div w:id="939022608">
      <w:bodyDiv w:val="1"/>
      <w:marLeft w:val="0"/>
      <w:marRight w:val="0"/>
      <w:marTop w:val="0"/>
      <w:marBottom w:val="0"/>
      <w:divBdr>
        <w:top w:val="none" w:sz="0" w:space="0" w:color="auto"/>
        <w:left w:val="none" w:sz="0" w:space="0" w:color="auto"/>
        <w:bottom w:val="none" w:sz="0" w:space="0" w:color="auto"/>
        <w:right w:val="none" w:sz="0" w:space="0" w:color="auto"/>
      </w:divBdr>
    </w:div>
    <w:div w:id="1309631116">
      <w:bodyDiv w:val="1"/>
      <w:marLeft w:val="0"/>
      <w:marRight w:val="0"/>
      <w:marTop w:val="0"/>
      <w:marBottom w:val="0"/>
      <w:divBdr>
        <w:top w:val="none" w:sz="0" w:space="0" w:color="auto"/>
        <w:left w:val="none" w:sz="0" w:space="0" w:color="auto"/>
        <w:bottom w:val="none" w:sz="0" w:space="0" w:color="auto"/>
        <w:right w:val="none" w:sz="0" w:space="0" w:color="auto"/>
      </w:divBdr>
    </w:div>
    <w:div w:id="1345935506">
      <w:bodyDiv w:val="1"/>
      <w:marLeft w:val="0"/>
      <w:marRight w:val="0"/>
      <w:marTop w:val="0"/>
      <w:marBottom w:val="0"/>
      <w:divBdr>
        <w:top w:val="none" w:sz="0" w:space="0" w:color="auto"/>
        <w:left w:val="none" w:sz="0" w:space="0" w:color="auto"/>
        <w:bottom w:val="none" w:sz="0" w:space="0" w:color="auto"/>
        <w:right w:val="none" w:sz="0" w:space="0" w:color="auto"/>
      </w:divBdr>
    </w:div>
    <w:div w:id="1351222494">
      <w:bodyDiv w:val="1"/>
      <w:marLeft w:val="0"/>
      <w:marRight w:val="0"/>
      <w:marTop w:val="0"/>
      <w:marBottom w:val="0"/>
      <w:divBdr>
        <w:top w:val="none" w:sz="0" w:space="0" w:color="auto"/>
        <w:left w:val="none" w:sz="0" w:space="0" w:color="auto"/>
        <w:bottom w:val="none" w:sz="0" w:space="0" w:color="auto"/>
        <w:right w:val="none" w:sz="0" w:space="0" w:color="auto"/>
      </w:divBdr>
    </w:div>
    <w:div w:id="1955289170">
      <w:bodyDiv w:val="1"/>
      <w:marLeft w:val="0"/>
      <w:marRight w:val="0"/>
      <w:marTop w:val="0"/>
      <w:marBottom w:val="0"/>
      <w:divBdr>
        <w:top w:val="none" w:sz="0" w:space="0" w:color="auto"/>
        <w:left w:val="none" w:sz="0" w:space="0" w:color="auto"/>
        <w:bottom w:val="none" w:sz="0" w:space="0" w:color="auto"/>
        <w:right w:val="none" w:sz="0" w:space="0" w:color="auto"/>
      </w:divBdr>
    </w:div>
    <w:div w:id="20478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A16E7-D0CC-49ED-A575-7E52EE4E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2376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Tschorn</dc:creator>
  <cp:keywords/>
  <dc:description/>
  <cp:lastModifiedBy>Patrick Tschorn</cp:lastModifiedBy>
  <cp:revision>195</cp:revision>
  <cp:lastPrinted>2022-05-02T08:51:00Z</cp:lastPrinted>
  <dcterms:created xsi:type="dcterms:W3CDTF">2021-09-07T18:23:00Z</dcterms:created>
  <dcterms:modified xsi:type="dcterms:W3CDTF">2022-06-12T14:18:00Z</dcterms:modified>
</cp:coreProperties>
</file>