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Validación del lenguaje cotidiano de PBL 17</w:t>
      </w:r>
    </w:p>
    <w:p>
      <w:r>
        <w:t>Jesús · Azure Sprint 8 · PBL Sprint 2 · Revisión del 8 de octubre de 2026</w:t>
      </w:r>
    </w:p>
    <w:p>
      <w:r>
        <w:t>La prueba automática comprueba textos y evita regresiones. La prueba de usabilidad debe registrar cómo una persona ajena al desarrollo entiende y encuentra los módulos. El registro general declara a la participante el la fecha indicada en el registro original; no aporta resultados individuales suficientes para confirmar todas las actividades.</w:t>
      </w:r>
    </w:p>
    <w:p>
      <w:pPr>
        <w:pStyle w:val="Heading1"/>
      </w:pPr>
      <w:r>
        <w:t>Resultados por actividad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7E6E6"/>
          </w:tcPr>
          <w:p>
            <w:r>
              <w:t>Actividad</w:t>
            </w:r>
          </w:p>
        </w:tc>
        <w:tc>
          <w:tcPr>
            <w:tcW w:type="dxa" w:w="2880"/>
            <w:shd w:fill="E7E6E6"/>
          </w:tcPr>
          <w:p>
            <w:r>
              <w:t>Resultado verificable</w:t>
            </w:r>
          </w:p>
        </w:tc>
        <w:tc>
          <w:tcPr>
            <w:tcW w:type="dxa" w:w="2880"/>
            <w:shd w:fill="E7E6E6"/>
          </w:tcPr>
          <w:p>
            <w:r>
              <w:t>Qué registrar</w:t>
            </w:r>
          </w:p>
        </w:tc>
      </w:tr>
      <w:tr>
        <w:tc>
          <w:tcPr>
            <w:tcW w:type="dxa" w:w="2880"/>
          </w:tcPr>
          <w:p>
            <w:r>
              <w:t>Encontrar Inicio</w:t>
            </w:r>
          </w:p>
        </w:tc>
        <w:tc>
          <w:tcPr>
            <w:tcW w:type="dxa" w:w="2880"/>
          </w:tcPr>
          <w:p>
            <w:r>
              <w:t>Por confirmar</w:t>
            </w:r>
          </w:p>
        </w:tc>
        <w:tc>
          <w:tcPr>
            <w:tcW w:type="dxa" w:w="2880"/>
          </w:tcPr>
          <w:p>
            <w:r>
              <w:t>Si lo encontró sin explicación</w:t>
            </w:r>
          </w:p>
        </w:tc>
      </w:tr>
      <w:tr>
        <w:tc>
          <w:tcPr>
            <w:tcW w:type="dxa" w:w="2880"/>
          </w:tcPr>
          <w:p>
            <w:r>
              <w:t>Encontrar Nota médica</w:t>
            </w:r>
          </w:p>
        </w:tc>
        <w:tc>
          <w:tcPr>
            <w:tcW w:type="dxa" w:w="2880"/>
          </w:tcPr>
          <w:p>
            <w:r>
              <w:t>Por confirmar</w:t>
            </w:r>
          </w:p>
        </w:tc>
        <w:tc>
          <w:tcPr>
            <w:tcW w:type="dxa" w:w="2880"/>
          </w:tcPr>
          <w:p>
            <w:r>
              <w:t>Si identificó la función sin conocer SOAP</w:t>
            </w:r>
          </w:p>
        </w:tc>
      </w:tr>
      <w:tr>
        <w:tc>
          <w:tcPr>
            <w:tcW w:type="dxa" w:w="2880"/>
          </w:tcPr>
          <w:p>
            <w:r>
              <w:t>Encontrar Copias de seguridad</w:t>
            </w:r>
          </w:p>
        </w:tc>
        <w:tc>
          <w:tcPr>
            <w:tcW w:type="dxa" w:w="2880"/>
          </w:tcPr>
          <w:p>
            <w:r>
              <w:t>Por confirmar</w:t>
            </w:r>
          </w:p>
        </w:tc>
        <w:tc>
          <w:tcPr>
            <w:tcW w:type="dxa" w:w="2880"/>
          </w:tcPr>
          <w:p>
            <w:r>
              <w:t>Si identificó el respaldo</w:t>
            </w:r>
          </w:p>
        </w:tc>
      </w:tr>
      <w:tr>
        <w:tc>
          <w:tcPr>
            <w:tcW w:type="dxa" w:w="2880"/>
          </w:tcPr>
          <w:p>
            <w:r>
              <w:t>Abrir Análisis de datos</w:t>
            </w:r>
          </w:p>
        </w:tc>
        <w:tc>
          <w:tcPr>
            <w:tcW w:type="dxa" w:w="2880"/>
          </w:tcPr>
          <w:p>
            <w:r>
              <w:t>Por confirmar</w:t>
            </w:r>
          </w:p>
        </w:tc>
        <w:tc>
          <w:tcPr>
            <w:tcW w:type="dxa" w:w="2880"/>
          </w:tcPr>
          <w:p>
            <w:r>
              <w:t>Si localizó el módulo</w:t>
            </w:r>
          </w:p>
        </w:tc>
      </w:tr>
      <w:tr>
        <w:tc>
          <w:tcPr>
            <w:tcW w:type="dxa" w:w="2880"/>
          </w:tcPr>
          <w:p>
            <w:r>
              <w:t>Interpretar Patrones en los datos</w:t>
            </w:r>
          </w:p>
        </w:tc>
        <w:tc>
          <w:tcPr>
            <w:tcW w:type="dxa" w:w="2880"/>
          </w:tcPr>
          <w:p>
            <w:r>
              <w:t>Por confirmar</w:t>
            </w:r>
          </w:p>
        </w:tc>
        <w:tc>
          <w:tcPr>
            <w:tcW w:type="dxa" w:w="2880"/>
          </w:tcPr>
          <w:p>
            <w:r>
              <w:t>Respuesta de la participante</w:t>
            </w:r>
          </w:p>
        </w:tc>
      </w:tr>
      <w:tr>
        <w:tc>
          <w:tcPr>
            <w:tcW w:type="dxa" w:w="2880"/>
          </w:tcPr>
          <w:p>
            <w:r>
              <w:t>Interpretar Actividad diaria</w:t>
            </w:r>
          </w:p>
        </w:tc>
        <w:tc>
          <w:tcPr>
            <w:tcW w:type="dxa" w:w="2880"/>
          </w:tcPr>
          <w:p>
            <w:r>
              <w:t>Por confirmar</w:t>
            </w:r>
          </w:p>
        </w:tc>
        <w:tc>
          <w:tcPr>
            <w:tcW w:type="dxa" w:w="2880"/>
          </w:tcPr>
          <w:p>
            <w:r>
              <w:t>Respuesta de la participante</w:t>
            </w:r>
          </w:p>
        </w:tc>
      </w:tr>
    </w:tbl>
    <w:p>
      <w:pPr>
        <w:pStyle w:val="Heading1"/>
      </w:pPr>
      <w:r>
        <w:t>Ejecución técnica actual</w:t>
      </w:r>
    </w:p>
    <w:p>
      <w:r>
        <w:t>Desde frontend/clinica-web-react: npm ci; npm run check:i18n; npm test; npm run lint; npm run build. Consultar las salidas reproducidas en evidencia-automatica-jesus-20261008.md.</w:t>
      </w:r>
    </w:p>
    <w:p>
      <w:pPr>
        <w:pStyle w:val="Heading1"/>
      </w:pPr>
      <w:r>
        <w:t>Error de la captura anterior</w:t>
      </w:r>
    </w:p>
    <w:p>
      <w:r>
        <w:t>Evidencia histórica de fallo: MODULE_NOT_FOUND al ejecutar check:i18n. No es una prueba aprobada. El script existe en main y la ejecución actual se registra por separado.</w:t>
      </w:r>
    </w:p>
    <w:p>
      <w:r>
        <w:t>La aceptación humana se puede cerrar cuando el registro por actividad sea completado con los resultados reales y la versión probada, sin inferir respuestas a partir de capturas de pantalla.</w:t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INEO</dc:creator>
  <cp:keywords/>
  <dc:description>generated by python-docx</dc:description>
  <cp:lastModifiedBy>INEO</cp:lastModifiedBy>
  <cp:revision>1</cp:revision>
  <dcterms:created xsi:type="dcterms:W3CDTF">2013-12-23T23:15:00Z</dcterms:created>
  <dcterms:modified xsi:type="dcterms:W3CDTF">2013-12-23T23:15:00Z</dcterms:modified>
  <cp:category/>
</cp:coreProperties>
</file>