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B5D48"/>
          <w:left w:val="single" w:sz="6" w:space="0" w:color="0B5D48"/>
          <w:bottom w:val="single" w:sz="6" w:space="0" w:color="0B5D48"/>
          <w:right w:val="single" w:sz="6" w:space="0" w:color="0B5D48"/>
          <w:insideH w:val="single" w:sz="6" w:space="0" w:color="0B5D48"/>
          <w:insideV w:val="single" w:sz="6" w:space="0" w:color="0B5D48"/>
        </w:tblBorders>
      </w:tblPr>
      <w:tblGrid>
        <w:gridCol w:w="10368"/>
      </w:tblGrid>
      <w:tr>
        <w:tc>
          <w:tcPr>
            <w:tcW w:type="dxa" w:w="10368"/>
            <w:shd w:fill="0B5D4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LAKESHORE BUILDING SUPPLY CO.</w:t>
            </w:r>
          </w:p>
          <w:p>
            <w:r>
              <w:rPr>
                <w:i/>
                <w:color w:val="F0F0F0"/>
                <w:sz w:val="20"/>
              </w:rPr>
              <w:t>Material Supply Agreement + Pricing Schedule</w:t>
            </w:r>
          </w:p>
        </w:tc>
      </w:tr>
    </w:tbl>
    <w:p>
      <w:pPr>
        <w:spacing w:before="40" w:after="160"/>
      </w:pPr>
      <w:r>
        <w:rPr>
          <w:i/>
          <w:color w:val="6E6E6E"/>
          <w:sz w:val="18"/>
        </w:rPr>
        <w:t>Synthetic supplier document — intentionally formatted like a supply form rather than a subcontract.</w:t>
      </w:r>
    </w:p>
    <w:p>
      <w:pPr>
        <w:pStyle w:val="Heading1"/>
      </w:pPr>
      <w:r>
        <w:rPr>
          <w:color w:val="0B5D48"/>
          <w:sz w:val="28"/>
        </w:rPr>
        <w:t>Account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Supplier Position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Operational Impact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Credit Terms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Net 20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May not align with GC payment cycle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Past-due balances subject to finance charge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FOB supplier dock unless freight line item is added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Risk transfers at pickup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Inside delivery not included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Price Escalation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Quoted steel/aluminum prices valid for 10 days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Short validity window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Adjustment based on mill surcharge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Backcharges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Supplier disputes unilateral backcharges without prior written notice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Can create collection disputes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Requires supporting documentation</w:t>
            </w:r>
          </w:p>
        </w:tc>
      </w:tr>
    </w:tbl>
    <w:p>
      <w:pPr>
        <w:pStyle w:val="Heading1"/>
      </w:pPr>
      <w:r>
        <w:rPr>
          <w:color w:val="0B5D48"/>
          <w:sz w:val="28"/>
        </w:rPr>
        <w:t>Pricing Schedule – Envelope Materials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UOM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5D4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60 mil membrane roll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EA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$412.00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Price subject to petroleum surcharge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Taper insulation package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SQ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12,600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$2.84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Assumes full-truck delivery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Metal edge / coping profile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LF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1,940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$16.75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Color match based on standard finish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Fastener kit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CS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56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$88.00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Consumables estimate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Freight / fuel surcharge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LS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$3,650.00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Separate line item unless will-call pickup</w:t>
            </w:r>
          </w:p>
        </w:tc>
      </w:tr>
    </w:tbl>
    <w:p>
      <w:pPr>
        <w:pStyle w:val="Heading1"/>
      </w:pPr>
      <w:r>
        <w:rPr>
          <w:color w:val="0B5D48"/>
          <w:sz w:val="28"/>
        </w:rPr>
        <w:t>Warranty / Limitation Language</w:t>
      </w:r>
    </w:p>
    <w:p>
      <w:pPr>
        <w:pStyle w:val="ListBullet"/>
      </w:pPr>
      <w:r>
        <w:rPr>
          <w:sz w:val="20"/>
        </w:rPr>
        <w:t>Material warranty is pass-through only and limited to manufacturer’s published warranty.</w:t>
      </w:r>
    </w:p>
    <w:p>
      <w:pPr>
        <w:pStyle w:val="ListBullet"/>
      </w:pPr>
      <w:r>
        <w:rPr>
          <w:sz w:val="20"/>
        </w:rPr>
        <w:t>Supplier disclaims responsibility for sequencing delay, roof dry-in risk, or labor inefficiency.</w:t>
      </w:r>
    </w:p>
    <w:p>
      <w:pPr>
        <w:pStyle w:val="ListBullet"/>
      </w:pPr>
      <w:r>
        <w:rPr>
          <w:sz w:val="20"/>
        </w:rPr>
        <w:t>Replacement remedy is limited to defective material; labor removal/reinstall is excluded unless manufacturer accepts claim.</w:t>
      </w:r>
    </w:p>
    <w:p>
      <w:pPr>
        <w:pStyle w:val="Heading1"/>
      </w:pPr>
      <w:r>
        <w:rPr>
          <w:color w:val="0B5D48"/>
          <w:sz w:val="28"/>
        </w:rPr>
        <w:t>Document Comparison Triggers</w:t>
      </w:r>
    </w:p>
    <w:p>
      <w:pPr>
        <w:pStyle w:val="ListBullet"/>
      </w:pPr>
      <w:r>
        <w:rPr>
          <w:sz w:val="20"/>
        </w:rPr>
        <w:t>Unit-price structure instead of lump-sum subcontract</w:t>
      </w:r>
    </w:p>
    <w:p>
      <w:pPr>
        <w:pStyle w:val="ListBullet"/>
      </w:pPr>
      <w:r>
        <w:rPr>
          <w:sz w:val="20"/>
        </w:rPr>
        <w:t>Short quote validity</w:t>
      </w:r>
    </w:p>
    <w:p>
      <w:pPr>
        <w:pStyle w:val="ListBullet"/>
      </w:pPr>
      <w:r>
        <w:rPr>
          <w:sz w:val="20"/>
        </w:rPr>
        <w:t>FOB dock freight term</w:t>
      </w:r>
    </w:p>
    <w:p>
      <w:pPr>
        <w:pStyle w:val="ListBullet"/>
      </w:pPr>
      <w:r>
        <w:rPr>
          <w:sz w:val="20"/>
        </w:rPr>
        <w:t>Pass-through warranty only</w:t>
      </w:r>
    </w:p>
    <w:sectPr w:rsidR="00FC693F" w:rsidRPr="0006063C" w:rsidSect="00034616">
      <w:footerReference w:type="default" r:id="rId9"/>
      <w:pgSz w:w="12240" w:h="15840"/>
      <w:pgMar w:top="792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supplier form for portfolio demo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