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Proportion of significant subpathways within super-pathways (Female).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Super Pathway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 Significant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Xenobiotics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(100%)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Amino Acid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/ 16 (81.25%)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Peptide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5 (60%)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Nucleotide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/ 8 (37.5%)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Lipid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/ 53 (30.19%)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Carbohydrate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8 (25%)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Cofactors and Vitamins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/ 11 (18.18%)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Energy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2 (0%)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Partially Characterized Molecules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1 (0%)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2023-07-14T15:31:51Z</dcterms:modified>
  <cp:category/>
</cp:coreProperties>
</file>