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Proportion of significant subpathways within super-pathways (Male).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Super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Significant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Amino Acid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16 (100%)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 (100%)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Nucleotide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/ 8 (100%)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Characterized Molecules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 (100%)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Xenobiotics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 (100%)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Carbohydrate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/ 8 (87.5%)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/ 53 (86.79%)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Cofactors and Vitamins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/ 11 (81.82%)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Peptide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5 (60%)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2023-08-17T13:44:24Z</dcterms:modified>
  <cp:category/>
</cp:coreProperties>
</file>