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CF019" w14:textId="7E7042D0" w:rsidR="009620C4" w:rsidRDefault="00AE76A6" w:rsidP="009620C4">
      <w:pPr>
        <w:jc w:val="center"/>
        <w:rPr>
          <w:rFonts w:ascii="Arial" w:hAnsi="Arial" w:cs="Arial"/>
          <w:sz w:val="52"/>
          <w:szCs w:val="52"/>
        </w:rPr>
      </w:pPr>
      <w:r>
        <w:rPr>
          <w:rFonts w:ascii="Arial" w:hAnsi="Arial" w:cs="Arial"/>
          <w:sz w:val="52"/>
          <w:szCs w:val="52"/>
        </w:rPr>
        <w:t xml:space="preserve">TP n°3 : </w:t>
      </w:r>
      <w:r w:rsidR="009620C4">
        <w:rPr>
          <w:rFonts w:ascii="Arial" w:hAnsi="Arial" w:cs="Arial"/>
          <w:sz w:val="52"/>
          <w:szCs w:val="52"/>
        </w:rPr>
        <w:t>Réception collective de la TNT</w:t>
      </w:r>
    </w:p>
    <w:p w14:paraId="6A08E978" w14:textId="77777777" w:rsidR="009620C4" w:rsidRDefault="009620C4" w:rsidP="009620C4">
      <w:pPr>
        <w:jc w:val="center"/>
        <w:rPr>
          <w:rFonts w:ascii="Arial" w:hAnsi="Arial" w:cs="Arial"/>
          <w:sz w:val="52"/>
          <w:szCs w:val="52"/>
        </w:rPr>
      </w:pPr>
    </w:p>
    <w:p w14:paraId="359C5E5E" w14:textId="513F71B6" w:rsidR="009620C4" w:rsidRPr="009620C4" w:rsidRDefault="009620C4" w:rsidP="009620C4">
      <w:pPr>
        <w:rPr>
          <w:rFonts w:ascii="Arial" w:hAnsi="Arial" w:cs="Arial"/>
          <w:sz w:val="32"/>
          <w:szCs w:val="32"/>
          <w:u w:val="double"/>
        </w:rPr>
      </w:pPr>
      <w:r w:rsidRPr="009620C4">
        <w:rPr>
          <w:rFonts w:ascii="Arial" w:hAnsi="Arial" w:cs="Arial"/>
          <w:sz w:val="32"/>
          <w:szCs w:val="32"/>
          <w:u w:val="double"/>
        </w:rPr>
        <w:t>II/ Présentation du matériel :</w:t>
      </w:r>
    </w:p>
    <w:p w14:paraId="1707BDE2" w14:textId="359A25DA" w:rsidR="009620C4" w:rsidRPr="00E47B9E" w:rsidRDefault="009620C4" w:rsidP="009620C4">
      <w:pPr>
        <w:rPr>
          <w:rFonts w:ascii="Arial" w:hAnsi="Arial" w:cs="Arial"/>
          <w:sz w:val="28"/>
          <w:szCs w:val="28"/>
          <w:u w:val="single"/>
        </w:rPr>
      </w:pPr>
      <w:r w:rsidRPr="00E47B9E">
        <w:rPr>
          <w:rFonts w:ascii="Arial" w:hAnsi="Arial" w:cs="Arial"/>
          <w:sz w:val="28"/>
          <w:szCs w:val="28"/>
          <w:u w:val="single"/>
        </w:rPr>
        <w:t>II.2 Prise en main du mesureur de champ Sefram 7875</w:t>
      </w:r>
    </w:p>
    <w:p w14:paraId="36917847" w14:textId="08A295AD" w:rsidR="009620C4" w:rsidRDefault="009620C4" w:rsidP="009620C4">
      <w:pPr>
        <w:rPr>
          <w:rFonts w:ascii="Arial" w:hAnsi="Arial" w:cs="Arial"/>
          <w:sz w:val="24"/>
          <w:szCs w:val="24"/>
        </w:rPr>
      </w:pPr>
      <w:r>
        <w:rPr>
          <w:rFonts w:ascii="Arial" w:hAnsi="Arial" w:cs="Arial"/>
          <w:sz w:val="24"/>
          <w:szCs w:val="24"/>
        </w:rPr>
        <w:t xml:space="preserve">Dans cette partie, on nous demande d’utiliser le mesureur de champ, mais avant il nous faut l’initialiser. Pour cela on consulte le chapitre 5.1 du manuel disponible sur l’ENT. Ensuite on fait les réglages </w:t>
      </w:r>
      <w:r w:rsidR="003319A1">
        <w:rPr>
          <w:rFonts w:ascii="Arial" w:hAnsi="Arial" w:cs="Arial"/>
          <w:sz w:val="24"/>
          <w:szCs w:val="24"/>
        </w:rPr>
        <w:t xml:space="preserve">suivants : </w:t>
      </w:r>
      <w:r w:rsidR="003319A1" w:rsidRPr="003319A1">
        <w:rPr>
          <w:rFonts w:ascii="Arial" w:hAnsi="Arial" w:cs="Arial"/>
          <w:sz w:val="24"/>
          <w:szCs w:val="24"/>
        </w:rPr>
        <w:t xml:space="preserve">Aller dans le menu de configuration </w:t>
      </w:r>
      <w:r w:rsidR="003319A1" w:rsidRPr="003319A1">
        <w:rPr>
          <w:rFonts w:ascii="Arial" w:hAnsi="Arial" w:cs="Arial"/>
          <w:sz w:val="24"/>
          <w:szCs w:val="24"/>
        </w:rPr>
        <w:sym w:font="Symbol" w:char="F0B7"/>
      </w:r>
      <w:r w:rsidR="003319A1" w:rsidRPr="003319A1">
        <w:rPr>
          <w:rFonts w:ascii="Arial" w:hAnsi="Arial" w:cs="Arial"/>
          <w:sz w:val="24"/>
          <w:szCs w:val="24"/>
        </w:rPr>
        <w:t xml:space="preserve"> Faire une restauration usine de l’appareil</w:t>
      </w:r>
      <w:r w:rsidR="003319A1">
        <w:rPr>
          <w:rFonts w:ascii="Arial" w:hAnsi="Arial" w:cs="Arial"/>
          <w:sz w:val="24"/>
          <w:szCs w:val="24"/>
        </w:rPr>
        <w:t>,</w:t>
      </w:r>
      <w:r w:rsidR="003319A1" w:rsidRPr="003319A1">
        <w:rPr>
          <w:rFonts w:ascii="Arial" w:hAnsi="Arial" w:cs="Arial"/>
          <w:sz w:val="24"/>
          <w:szCs w:val="24"/>
        </w:rPr>
        <w:t xml:space="preserve"> Passer en mode expert</w:t>
      </w:r>
      <w:r w:rsidR="003319A1">
        <w:rPr>
          <w:rFonts w:ascii="Arial" w:hAnsi="Arial" w:cs="Arial"/>
          <w:sz w:val="24"/>
          <w:szCs w:val="24"/>
        </w:rPr>
        <w:t>,</w:t>
      </w:r>
      <w:r w:rsidR="003319A1" w:rsidRPr="003319A1">
        <w:rPr>
          <w:rFonts w:ascii="Arial" w:hAnsi="Arial" w:cs="Arial"/>
          <w:sz w:val="24"/>
          <w:szCs w:val="24"/>
        </w:rPr>
        <w:t xml:space="preserve"> Choisir l’unité dBm. </w:t>
      </w:r>
      <w:r w:rsidR="003319A1" w:rsidRPr="003319A1">
        <w:rPr>
          <w:rFonts w:ascii="Arial" w:hAnsi="Arial" w:cs="Arial"/>
          <w:sz w:val="24"/>
          <w:szCs w:val="24"/>
        </w:rPr>
        <w:sym w:font="Symbol" w:char="F0B7"/>
      </w:r>
      <w:r w:rsidR="003319A1" w:rsidRPr="003319A1">
        <w:rPr>
          <w:rFonts w:ascii="Arial" w:hAnsi="Arial" w:cs="Arial"/>
          <w:sz w:val="24"/>
          <w:szCs w:val="24"/>
        </w:rPr>
        <w:t xml:space="preserve"> Menu Réglages : Mettre le Bip à 0% (pas de son quand on appuie sur les touches). </w:t>
      </w:r>
      <w:r w:rsidR="003319A1" w:rsidRPr="003319A1">
        <w:rPr>
          <w:rFonts w:ascii="Arial" w:hAnsi="Arial" w:cs="Arial"/>
          <w:sz w:val="24"/>
          <w:szCs w:val="24"/>
        </w:rPr>
        <w:sym w:font="Symbol" w:char="F0B7"/>
      </w:r>
      <w:r w:rsidR="003319A1" w:rsidRPr="003319A1">
        <w:rPr>
          <w:rFonts w:ascii="Arial" w:hAnsi="Arial" w:cs="Arial"/>
          <w:sz w:val="24"/>
          <w:szCs w:val="24"/>
        </w:rPr>
        <w:t xml:space="preserve"> Menu Réglages : Mettre le port USB A actif. Il sera ainsi possible de transférer les captures d’écran sur une clef USB.</w:t>
      </w:r>
    </w:p>
    <w:p w14:paraId="305DE9BF" w14:textId="754212C7" w:rsidR="0038718B" w:rsidRDefault="0038718B" w:rsidP="009620C4">
      <w:pPr>
        <w:rPr>
          <w:rFonts w:ascii="Arial" w:hAnsi="Arial" w:cs="Arial"/>
          <w:sz w:val="24"/>
          <w:szCs w:val="24"/>
        </w:rPr>
      </w:pPr>
      <w:r>
        <w:rPr>
          <w:rFonts w:ascii="Arial" w:hAnsi="Arial" w:cs="Arial"/>
          <w:sz w:val="24"/>
          <w:szCs w:val="24"/>
        </w:rPr>
        <w:t>Ensuite on identifie le mode « Mesures – TV -Spectre », qui est le mode que l’on va principalement utilisé lors de ce TP</w:t>
      </w:r>
    </w:p>
    <w:p w14:paraId="18BFA003" w14:textId="77777777" w:rsidR="0038718B" w:rsidRPr="009620C4" w:rsidRDefault="0038718B" w:rsidP="009620C4">
      <w:pPr>
        <w:rPr>
          <w:rFonts w:ascii="Arial" w:hAnsi="Arial" w:cs="Arial"/>
          <w:sz w:val="24"/>
          <w:szCs w:val="24"/>
        </w:rPr>
      </w:pPr>
    </w:p>
    <w:p w14:paraId="2AB2B4BE" w14:textId="323BFE7E" w:rsidR="009620C4" w:rsidRDefault="0038718B" w:rsidP="009620C4">
      <w:pPr>
        <w:rPr>
          <w:rFonts w:ascii="Arial" w:hAnsi="Arial" w:cs="Arial"/>
          <w:sz w:val="32"/>
          <w:szCs w:val="32"/>
          <w:u w:val="double"/>
        </w:rPr>
      </w:pPr>
      <w:r>
        <w:rPr>
          <w:rFonts w:ascii="Arial" w:hAnsi="Arial" w:cs="Arial"/>
          <w:sz w:val="32"/>
          <w:szCs w:val="32"/>
          <w:u w:val="double"/>
        </w:rPr>
        <w:t>III/ Observation d’un canal de la T.N.T.</w:t>
      </w:r>
    </w:p>
    <w:p w14:paraId="3D971909" w14:textId="1D4D7A60" w:rsidR="0038718B" w:rsidRDefault="0038718B" w:rsidP="009620C4">
      <w:pPr>
        <w:rPr>
          <w:rFonts w:ascii="Arial" w:hAnsi="Arial" w:cs="Arial"/>
          <w:sz w:val="24"/>
          <w:szCs w:val="24"/>
        </w:rPr>
      </w:pPr>
      <w:r>
        <w:rPr>
          <w:rFonts w:ascii="Arial" w:hAnsi="Arial" w:cs="Arial"/>
          <w:sz w:val="24"/>
          <w:szCs w:val="24"/>
        </w:rPr>
        <w:t>L’objectif est « d’observer » les canaux de la TNT, c’est-à-dire une observation classique de la télévision. Du moins, la représentation en fonction de la fréquence qui sera utilisée.</w:t>
      </w:r>
    </w:p>
    <w:p w14:paraId="38F8BE5F" w14:textId="2EAF368A" w:rsidR="0038718B" w:rsidRPr="00E47B9E" w:rsidRDefault="0038718B" w:rsidP="009620C4">
      <w:pPr>
        <w:rPr>
          <w:rFonts w:ascii="Arial" w:hAnsi="Arial" w:cs="Arial"/>
          <w:sz w:val="28"/>
          <w:szCs w:val="28"/>
          <w:u w:val="single"/>
        </w:rPr>
      </w:pPr>
      <w:r w:rsidRPr="00E47B9E">
        <w:rPr>
          <w:rFonts w:ascii="Arial" w:hAnsi="Arial" w:cs="Arial"/>
          <w:sz w:val="28"/>
          <w:szCs w:val="28"/>
          <w:u w:val="single"/>
        </w:rPr>
        <w:t>III.1/ Réglages de base du mesureur de champ</w:t>
      </w:r>
    </w:p>
    <w:p w14:paraId="2805C86E" w14:textId="044498FA" w:rsidR="00783D97" w:rsidRDefault="0038718B" w:rsidP="009620C4">
      <w:pPr>
        <w:rPr>
          <w:rFonts w:ascii="Arial" w:hAnsi="Arial" w:cs="Arial"/>
          <w:sz w:val="24"/>
          <w:szCs w:val="24"/>
        </w:rPr>
      </w:pPr>
      <w:r>
        <w:rPr>
          <w:rFonts w:ascii="Arial" w:hAnsi="Arial" w:cs="Arial"/>
          <w:sz w:val="24"/>
          <w:szCs w:val="24"/>
        </w:rPr>
        <w:t>Selon le TP, le canal choisit est le numéro 25 et sa fréquence porteuse (</w:t>
      </w:r>
      <w:r w:rsidR="00783D97">
        <w:rPr>
          <w:rFonts w:ascii="Arial" w:hAnsi="Arial" w:cs="Arial"/>
          <w:sz w:val="24"/>
          <w:szCs w:val="24"/>
        </w:rPr>
        <w:t>centrale</w:t>
      </w:r>
      <w:r>
        <w:rPr>
          <w:rFonts w:ascii="Arial" w:hAnsi="Arial" w:cs="Arial"/>
          <w:sz w:val="24"/>
          <w:szCs w:val="24"/>
        </w:rPr>
        <w:t xml:space="preserve">) est : </w:t>
      </w:r>
      <w:r>
        <w:rPr>
          <w:rFonts w:ascii="Arial" w:hAnsi="Arial" w:cs="Arial"/>
          <w:b/>
          <w:bCs/>
          <w:sz w:val="24"/>
          <w:szCs w:val="24"/>
        </w:rPr>
        <w:t>fe = 506,16MHz</w:t>
      </w:r>
      <w:r>
        <w:rPr>
          <w:rFonts w:ascii="Arial" w:hAnsi="Arial" w:cs="Arial"/>
          <w:sz w:val="24"/>
          <w:szCs w:val="24"/>
        </w:rPr>
        <w:t xml:space="preserve"> </w:t>
      </w:r>
    </w:p>
    <w:p w14:paraId="744B9FA0" w14:textId="6003F9ED" w:rsidR="00FE1AAB" w:rsidRDefault="000605BE" w:rsidP="009620C4">
      <w:pPr>
        <w:rPr>
          <w:rFonts w:ascii="Arial" w:hAnsi="Arial" w:cs="Arial"/>
          <w:sz w:val="24"/>
          <w:szCs w:val="24"/>
        </w:rPr>
      </w:pPr>
      <w:r>
        <w:rPr>
          <w:rFonts w:ascii="Arial" w:hAnsi="Arial" w:cs="Arial"/>
          <w:sz w:val="24"/>
          <w:szCs w:val="24"/>
        </w:rPr>
        <w:t xml:space="preserve">La première étape est de bien modifier les réglages de base du mesureur de champ. Les réglages sont les suivants : </w:t>
      </w:r>
      <w:r w:rsidR="00F3198B">
        <w:rPr>
          <w:rFonts w:ascii="Arial" w:hAnsi="Arial" w:cs="Arial"/>
          <w:sz w:val="24"/>
          <w:szCs w:val="24"/>
        </w:rPr>
        <w:t>On r</w:t>
      </w:r>
      <w:r>
        <w:rPr>
          <w:rFonts w:ascii="Arial" w:hAnsi="Arial" w:cs="Arial"/>
          <w:sz w:val="24"/>
          <w:szCs w:val="24"/>
        </w:rPr>
        <w:t xml:space="preserve">elie l’arrivée de l’antenne Puy de Dôme U.H.F. (le câble jaune) à l’entrée du mesureur de champs à l’aide d’un </w:t>
      </w:r>
      <w:r w:rsidR="00F3198B">
        <w:rPr>
          <w:rFonts w:ascii="Arial" w:hAnsi="Arial" w:cs="Arial"/>
          <w:sz w:val="24"/>
          <w:szCs w:val="24"/>
        </w:rPr>
        <w:t>câble</w:t>
      </w:r>
      <w:r>
        <w:rPr>
          <w:rFonts w:ascii="Arial" w:hAnsi="Arial" w:cs="Arial"/>
          <w:sz w:val="24"/>
          <w:szCs w:val="24"/>
        </w:rPr>
        <w:t xml:space="preserve"> coaxial TV et d’un raccord femelle/femelle (attention à ne pas perdre !)</w:t>
      </w:r>
      <w:r w:rsidR="00F3198B">
        <w:rPr>
          <w:rFonts w:ascii="Arial" w:hAnsi="Arial" w:cs="Arial"/>
          <w:sz w:val="24"/>
          <w:szCs w:val="24"/>
        </w:rPr>
        <w:t>, on passe le mesureur de champ en mode « Mesures – TV -Spectre », on configure le mesure</w:t>
      </w:r>
      <w:r w:rsidR="00816772">
        <w:rPr>
          <w:rFonts w:ascii="Arial" w:hAnsi="Arial" w:cs="Arial"/>
          <w:sz w:val="24"/>
          <w:szCs w:val="24"/>
        </w:rPr>
        <w:t>ur</w:t>
      </w:r>
      <w:r w:rsidR="00F3198B">
        <w:rPr>
          <w:rFonts w:ascii="Arial" w:hAnsi="Arial" w:cs="Arial"/>
          <w:sz w:val="24"/>
          <w:szCs w:val="24"/>
        </w:rPr>
        <w:t xml:space="preserve"> de champ en DVB-T/H, on règle la porteuse du canal à 506,15MHz, ou 506,16MHz si possible, on vérifie le numéro du canal correspondant</w:t>
      </w:r>
      <w:r w:rsidR="00FE1AAB">
        <w:rPr>
          <w:rFonts w:ascii="Arial" w:hAnsi="Arial" w:cs="Arial"/>
          <w:sz w:val="24"/>
          <w:szCs w:val="24"/>
        </w:rPr>
        <w:t xml:space="preserve">, (La chaine associé à cette fréquence est la chaine France 2), comme la </w:t>
      </w:r>
      <w:r w:rsidR="00816772">
        <w:rPr>
          <w:rFonts w:ascii="Arial" w:hAnsi="Arial" w:cs="Arial"/>
          <w:sz w:val="24"/>
          <w:szCs w:val="24"/>
        </w:rPr>
        <w:t>fréquence</w:t>
      </w:r>
      <w:r w:rsidR="00FE1AAB">
        <w:rPr>
          <w:rFonts w:ascii="Arial" w:hAnsi="Arial" w:cs="Arial"/>
          <w:sz w:val="24"/>
          <w:szCs w:val="24"/>
        </w:rPr>
        <w:t xml:space="preserve"> est la même par conséquent c’est le canal 25.</w:t>
      </w:r>
    </w:p>
    <w:p w14:paraId="44E6E86C" w14:textId="09E4A8AF" w:rsidR="00FE1AAB" w:rsidRDefault="00FE1AAB" w:rsidP="009620C4">
      <w:pPr>
        <w:rPr>
          <w:rFonts w:ascii="Arial" w:hAnsi="Arial" w:cs="Arial"/>
          <w:sz w:val="24"/>
          <w:szCs w:val="24"/>
        </w:rPr>
      </w:pPr>
      <w:r>
        <w:rPr>
          <w:rFonts w:ascii="Arial" w:hAnsi="Arial" w:cs="Arial"/>
          <w:sz w:val="24"/>
          <w:szCs w:val="24"/>
        </w:rPr>
        <w:t>On va dans le menu « TV », on met le son au minimum et on retourne dans le mode « mesure ».</w:t>
      </w:r>
    </w:p>
    <w:p w14:paraId="2EA86619" w14:textId="4B40EDBC" w:rsidR="00FE1AAB" w:rsidRPr="00E47B9E" w:rsidRDefault="00FE1AAB" w:rsidP="009620C4">
      <w:pPr>
        <w:rPr>
          <w:rFonts w:ascii="Arial" w:hAnsi="Arial" w:cs="Arial"/>
          <w:sz w:val="28"/>
          <w:szCs w:val="28"/>
          <w:u w:val="single"/>
        </w:rPr>
      </w:pPr>
      <w:r w:rsidRPr="00E47B9E">
        <w:rPr>
          <w:rFonts w:ascii="Arial" w:hAnsi="Arial" w:cs="Arial"/>
          <w:sz w:val="28"/>
          <w:szCs w:val="28"/>
          <w:u w:val="single"/>
        </w:rPr>
        <w:t>III.2 / Mesure sur le canal observé</w:t>
      </w:r>
    </w:p>
    <w:p w14:paraId="68AAC98E" w14:textId="325D9720" w:rsidR="00FE1AAB" w:rsidRDefault="00E47B9E" w:rsidP="009620C4">
      <w:pPr>
        <w:rPr>
          <w:rFonts w:ascii="Arial" w:hAnsi="Arial" w:cs="Arial"/>
          <w:sz w:val="24"/>
          <w:szCs w:val="24"/>
          <w:u w:val="single"/>
        </w:rPr>
      </w:pPr>
      <w:r>
        <w:rPr>
          <w:rFonts w:ascii="Arial" w:hAnsi="Arial" w:cs="Arial"/>
          <w:sz w:val="24"/>
          <w:szCs w:val="24"/>
          <w:u w:val="single"/>
        </w:rPr>
        <w:t>III.2.a / Configuration du mode analyseur de spectre</w:t>
      </w:r>
    </w:p>
    <w:p w14:paraId="7D6C0130" w14:textId="76F5A816" w:rsidR="00E47B9E" w:rsidRDefault="00C21655" w:rsidP="009620C4">
      <w:pPr>
        <w:rPr>
          <w:rFonts w:ascii="Arial" w:hAnsi="Arial" w:cs="Arial"/>
          <w:sz w:val="24"/>
          <w:szCs w:val="24"/>
        </w:rPr>
      </w:pPr>
      <w:r>
        <w:rPr>
          <w:rFonts w:ascii="Arial" w:hAnsi="Arial" w:cs="Arial"/>
          <w:sz w:val="24"/>
          <w:szCs w:val="24"/>
        </w:rPr>
        <w:t>Dans cette partie on règle l’appareil pour qu’il fasse des relevés plus loin</w:t>
      </w:r>
      <w:r w:rsidR="00816772">
        <w:rPr>
          <w:rFonts w:ascii="Arial" w:hAnsi="Arial" w:cs="Arial"/>
          <w:sz w:val="24"/>
          <w:szCs w:val="24"/>
        </w:rPr>
        <w:t>. Pour cela on se documente sur l’ENT et on sélectionne le mode « Analyseur de spectre ».</w:t>
      </w:r>
    </w:p>
    <w:p w14:paraId="7516C13C" w14:textId="10127A99" w:rsidR="00783D97" w:rsidRDefault="00816772" w:rsidP="009620C4">
      <w:pPr>
        <w:rPr>
          <w:rFonts w:ascii="Arial" w:hAnsi="Arial" w:cs="Arial"/>
          <w:sz w:val="24"/>
          <w:szCs w:val="24"/>
        </w:rPr>
      </w:pPr>
      <w:r>
        <w:rPr>
          <w:rFonts w:ascii="Arial" w:hAnsi="Arial" w:cs="Arial"/>
          <w:sz w:val="24"/>
          <w:szCs w:val="24"/>
        </w:rPr>
        <w:lastRenderedPageBreak/>
        <w:t>L’excursion de fréquence, ou « Span » en anglais, est une différence par rapport à la fréquence f0 de la porteuse non modulée.</w:t>
      </w:r>
    </w:p>
    <w:p w14:paraId="69A2F213" w14:textId="5203252B" w:rsidR="00740C76" w:rsidRDefault="00816772" w:rsidP="009620C4">
      <w:pPr>
        <w:rPr>
          <w:rFonts w:ascii="Arial" w:hAnsi="Arial" w:cs="Arial"/>
          <w:sz w:val="24"/>
          <w:szCs w:val="24"/>
        </w:rPr>
      </w:pPr>
      <w:r>
        <w:rPr>
          <w:rFonts w:ascii="Arial" w:hAnsi="Arial" w:cs="Arial"/>
          <w:sz w:val="24"/>
          <w:szCs w:val="24"/>
        </w:rPr>
        <w:t>Après, on règle une excursion de fréquence de 20MHz.</w:t>
      </w:r>
      <w:r w:rsidR="00740C76">
        <w:rPr>
          <w:rFonts w:ascii="Arial" w:hAnsi="Arial" w:cs="Arial"/>
          <w:sz w:val="24"/>
          <w:szCs w:val="24"/>
        </w:rPr>
        <w:t xml:space="preserve"> Ensuite on fait varier le niveau de référence et l’échelle des amplitudes et on observe que le spectre change en taille et se déplace sur la gauche ou la droite.</w:t>
      </w:r>
    </w:p>
    <w:p w14:paraId="231F691B" w14:textId="16CDCF3E" w:rsidR="00740C76" w:rsidRDefault="00740C76" w:rsidP="009620C4">
      <w:pPr>
        <w:rPr>
          <w:rFonts w:ascii="Arial" w:hAnsi="Arial" w:cs="Arial"/>
          <w:sz w:val="24"/>
          <w:szCs w:val="24"/>
          <w:u w:val="single"/>
        </w:rPr>
      </w:pPr>
      <w:r w:rsidRPr="00740C76">
        <w:rPr>
          <w:rFonts w:ascii="Arial" w:hAnsi="Arial" w:cs="Arial"/>
          <w:sz w:val="24"/>
          <w:szCs w:val="24"/>
          <w:u w:val="single"/>
        </w:rPr>
        <w:t>III.2.b / Mesure du niveau du canal</w:t>
      </w:r>
    </w:p>
    <w:p w14:paraId="316C8A6F" w14:textId="042E1225" w:rsidR="00740C76" w:rsidRDefault="00740C76" w:rsidP="009620C4">
      <w:pPr>
        <w:rPr>
          <w:rFonts w:ascii="Arial" w:hAnsi="Arial" w:cs="Arial"/>
          <w:sz w:val="24"/>
          <w:szCs w:val="24"/>
        </w:rPr>
      </w:pPr>
      <w:r>
        <w:rPr>
          <w:rFonts w:ascii="Arial" w:hAnsi="Arial" w:cs="Arial"/>
          <w:sz w:val="24"/>
          <w:szCs w:val="24"/>
        </w:rPr>
        <w:t>Dans cette partie on utilise les calculs fait en préparation et on les applique au consignes.</w:t>
      </w:r>
    </w:p>
    <w:p w14:paraId="38A3EFAA" w14:textId="399A611A" w:rsidR="00740C76" w:rsidRDefault="00740C76" w:rsidP="009620C4">
      <w:pPr>
        <w:rPr>
          <w:rFonts w:ascii="Arial" w:hAnsi="Arial" w:cs="Arial"/>
          <w:sz w:val="24"/>
          <w:szCs w:val="24"/>
        </w:rPr>
      </w:pPr>
      <w:r>
        <w:rPr>
          <w:rFonts w:ascii="Arial" w:hAnsi="Arial" w:cs="Arial"/>
          <w:sz w:val="24"/>
          <w:szCs w:val="24"/>
        </w:rPr>
        <w:t>Le niveau maximal e</w:t>
      </w:r>
      <w:r w:rsidR="009E6B65">
        <w:rPr>
          <w:rFonts w:ascii="Arial" w:hAnsi="Arial" w:cs="Arial"/>
          <w:sz w:val="24"/>
          <w:szCs w:val="24"/>
        </w:rPr>
        <w:t xml:space="preserve">st </w:t>
      </w:r>
      <w:r>
        <w:rPr>
          <w:rFonts w:ascii="Arial" w:hAnsi="Arial" w:cs="Arial"/>
          <w:sz w:val="24"/>
          <w:szCs w:val="24"/>
        </w:rPr>
        <w:t>47,7 dBm.</w:t>
      </w:r>
    </w:p>
    <w:p w14:paraId="106F3AA4" w14:textId="57A94AE6" w:rsidR="00740C76" w:rsidRDefault="00740C76" w:rsidP="009620C4">
      <w:pPr>
        <w:rPr>
          <w:rFonts w:ascii="Arial" w:hAnsi="Arial" w:cs="Arial"/>
          <w:sz w:val="24"/>
          <w:szCs w:val="24"/>
        </w:rPr>
      </w:pPr>
      <w:r>
        <w:rPr>
          <w:rFonts w:ascii="Arial" w:hAnsi="Arial" w:cs="Arial"/>
          <w:sz w:val="24"/>
          <w:szCs w:val="24"/>
        </w:rPr>
        <w:t>On change l’unité pour passer en dBµV, et on obtient une valeur de 61,3dBµV</w:t>
      </w:r>
    </w:p>
    <w:p w14:paraId="5086AAC3" w14:textId="6DB4E0F5" w:rsidR="00740C76" w:rsidRDefault="00740C76" w:rsidP="009620C4">
      <w:pPr>
        <w:rPr>
          <w:rFonts w:ascii="Arial" w:hAnsi="Arial" w:cs="Arial"/>
          <w:sz w:val="24"/>
          <w:szCs w:val="24"/>
        </w:rPr>
      </w:pPr>
      <w:r>
        <w:rPr>
          <w:rFonts w:ascii="Arial" w:hAnsi="Arial" w:cs="Arial"/>
          <w:sz w:val="24"/>
          <w:szCs w:val="24"/>
        </w:rPr>
        <w:t xml:space="preserve">En théorie, on est censé recevoir une valeur de 65dBµv mais on a obtenu 61,3dBµV, </w:t>
      </w:r>
      <w:r w:rsidR="009E6B65">
        <w:rPr>
          <w:rFonts w:ascii="Arial" w:hAnsi="Arial" w:cs="Arial"/>
          <w:sz w:val="24"/>
          <w:szCs w:val="24"/>
        </w:rPr>
        <w:t>ensuite la puissance en dBmW est de 47,7dBmW alors que on a obtenu 16dBmW</w:t>
      </w:r>
    </w:p>
    <w:p w14:paraId="61BFE5C1" w14:textId="73468116" w:rsidR="00DD575F" w:rsidRDefault="00DD575F" w:rsidP="009620C4">
      <w:pPr>
        <w:rPr>
          <w:rFonts w:ascii="Arial" w:hAnsi="Arial" w:cs="Arial"/>
          <w:sz w:val="24"/>
          <w:szCs w:val="24"/>
        </w:rPr>
      </w:pPr>
      <w:r>
        <w:rPr>
          <w:rFonts w:ascii="Arial" w:hAnsi="Arial" w:cs="Arial"/>
          <w:noProof/>
          <w:sz w:val="24"/>
          <w:szCs w:val="24"/>
        </w:rPr>
        <w:drawing>
          <wp:inline distT="0" distB="0" distL="0" distR="0" wp14:anchorId="72D31B1B" wp14:editId="7D406209">
            <wp:extent cx="3441700" cy="2016763"/>
            <wp:effectExtent l="0" t="0" r="6350" b="2540"/>
            <wp:docPr id="8076486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648692" name="Image 807648692"/>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65570" cy="2030750"/>
                    </a:xfrm>
                    <a:prstGeom prst="rect">
                      <a:avLst/>
                    </a:prstGeom>
                  </pic:spPr>
                </pic:pic>
              </a:graphicData>
            </a:graphic>
          </wp:inline>
        </w:drawing>
      </w:r>
    </w:p>
    <w:p w14:paraId="4DE9D574" w14:textId="2DF10207" w:rsidR="00DD575F" w:rsidRDefault="00DD575F" w:rsidP="009620C4">
      <w:pPr>
        <w:rPr>
          <w:rFonts w:ascii="Arial" w:hAnsi="Arial" w:cs="Arial"/>
          <w:sz w:val="24"/>
          <w:szCs w:val="24"/>
        </w:rPr>
      </w:pPr>
      <w:r>
        <w:rPr>
          <w:rFonts w:ascii="Arial" w:hAnsi="Arial" w:cs="Arial"/>
          <w:noProof/>
          <w:sz w:val="24"/>
          <w:szCs w:val="24"/>
        </w:rPr>
        <w:drawing>
          <wp:inline distT="0" distB="0" distL="0" distR="0" wp14:anchorId="11E787F5" wp14:editId="5E7D0547">
            <wp:extent cx="3454400" cy="2024205"/>
            <wp:effectExtent l="0" t="0" r="0" b="0"/>
            <wp:docPr id="84009838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098385" name="Image 840098385"/>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61984" cy="2028649"/>
                    </a:xfrm>
                    <a:prstGeom prst="rect">
                      <a:avLst/>
                    </a:prstGeom>
                  </pic:spPr>
                </pic:pic>
              </a:graphicData>
            </a:graphic>
          </wp:inline>
        </w:drawing>
      </w:r>
    </w:p>
    <w:p w14:paraId="255F1D08" w14:textId="737D2255" w:rsidR="009E6B65" w:rsidRDefault="00DD575F" w:rsidP="009620C4">
      <w:pPr>
        <w:rPr>
          <w:rFonts w:ascii="Arial" w:hAnsi="Arial" w:cs="Arial"/>
          <w:sz w:val="24"/>
          <w:szCs w:val="24"/>
          <w:u w:val="single"/>
        </w:rPr>
      </w:pPr>
      <w:r>
        <w:rPr>
          <w:rFonts w:ascii="Arial" w:hAnsi="Arial" w:cs="Arial"/>
          <w:sz w:val="24"/>
          <w:szCs w:val="24"/>
          <w:u w:val="single"/>
        </w:rPr>
        <w:t>III.2.c/ Mesure du rapport Signal sur Bruit</w:t>
      </w:r>
    </w:p>
    <w:p w14:paraId="51FE06C7" w14:textId="77777777" w:rsidR="00CF1F7F" w:rsidRDefault="00DD575F" w:rsidP="009620C4">
      <w:pPr>
        <w:rPr>
          <w:rFonts w:ascii="Arial" w:hAnsi="Arial" w:cs="Arial"/>
          <w:sz w:val="24"/>
          <w:szCs w:val="24"/>
        </w:rPr>
      </w:pPr>
      <w:r>
        <w:rPr>
          <w:rFonts w:ascii="Arial" w:hAnsi="Arial" w:cs="Arial"/>
          <w:sz w:val="24"/>
          <w:szCs w:val="24"/>
        </w:rPr>
        <w:t xml:space="preserve">On s’intéresse ici au « bruit ». Le terme est assez vague, c’est pour cela que l’on cherche à identifier ce que c’est. </w:t>
      </w:r>
    </w:p>
    <w:p w14:paraId="2C7CD12C" w14:textId="7A8DBB42" w:rsidR="00DD575F" w:rsidRDefault="00CF1F7F" w:rsidP="009620C4">
      <w:pPr>
        <w:rPr>
          <w:rFonts w:ascii="Arial" w:hAnsi="Arial" w:cs="Arial"/>
          <w:sz w:val="24"/>
          <w:szCs w:val="24"/>
        </w:rPr>
      </w:pPr>
      <w:r>
        <w:rPr>
          <w:rFonts w:ascii="Arial" w:hAnsi="Arial" w:cs="Arial"/>
          <w:sz w:val="24"/>
          <w:szCs w:val="24"/>
        </w:rPr>
        <w:t>Le bruit se caractérise sur le spectre comme étant la ligne la plus basse</w:t>
      </w:r>
      <w:r w:rsidR="009B142D">
        <w:rPr>
          <w:rFonts w:ascii="Arial" w:hAnsi="Arial" w:cs="Arial"/>
          <w:sz w:val="24"/>
          <w:szCs w:val="24"/>
        </w:rPr>
        <w:t>.</w:t>
      </w:r>
    </w:p>
    <w:p w14:paraId="31408D9C" w14:textId="68661A88" w:rsidR="009B142D" w:rsidRDefault="005500DA" w:rsidP="009620C4">
      <w:pPr>
        <w:rPr>
          <w:rFonts w:ascii="Arial" w:hAnsi="Arial" w:cs="Arial"/>
          <w:sz w:val="24"/>
          <w:szCs w:val="24"/>
        </w:rPr>
      </w:pPr>
      <w:r>
        <w:rPr>
          <w:rFonts w:ascii="Arial" w:hAnsi="Arial" w:cs="Arial"/>
          <w:sz w:val="24"/>
          <w:szCs w:val="24"/>
        </w:rPr>
        <w:t xml:space="preserve">En débranchant le signal d’entrée et en observant le spectre on voit qu’il n’y </w:t>
      </w:r>
      <w:r w:rsidR="00CF1F7F">
        <w:rPr>
          <w:rFonts w:ascii="Arial" w:hAnsi="Arial" w:cs="Arial"/>
          <w:sz w:val="24"/>
          <w:szCs w:val="24"/>
        </w:rPr>
        <w:t>a une petite ligne en bas</w:t>
      </w:r>
      <w:r>
        <w:rPr>
          <w:rFonts w:ascii="Arial" w:hAnsi="Arial" w:cs="Arial"/>
          <w:sz w:val="24"/>
          <w:szCs w:val="24"/>
        </w:rPr>
        <w:t xml:space="preserve">.  </w:t>
      </w:r>
    </w:p>
    <w:p w14:paraId="19649FC2" w14:textId="6681C8BA" w:rsidR="006E69B3" w:rsidRDefault="00CF1F7F" w:rsidP="009620C4">
      <w:pPr>
        <w:rPr>
          <w:rFonts w:ascii="Arial" w:hAnsi="Arial" w:cs="Arial"/>
          <w:sz w:val="24"/>
          <w:szCs w:val="24"/>
        </w:rPr>
      </w:pPr>
      <w:r>
        <w:rPr>
          <w:rFonts w:ascii="Arial" w:hAnsi="Arial" w:cs="Arial"/>
          <w:sz w:val="24"/>
          <w:szCs w:val="24"/>
        </w:rPr>
        <w:lastRenderedPageBreak/>
        <w:t>Le rapport signal à bruit (C/N) est de 3,5dBm</w:t>
      </w:r>
    </w:p>
    <w:p w14:paraId="0B8C6C8F" w14:textId="5CF78A5C" w:rsidR="00CF1F7F" w:rsidRDefault="003C5F53" w:rsidP="009620C4">
      <w:pPr>
        <w:rPr>
          <w:rFonts w:ascii="Arial" w:hAnsi="Arial" w:cs="Arial"/>
          <w:sz w:val="24"/>
          <w:szCs w:val="24"/>
        </w:rPr>
      </w:pPr>
      <w:r>
        <w:rPr>
          <w:rFonts w:ascii="Arial" w:hAnsi="Arial" w:cs="Arial"/>
          <w:sz w:val="24"/>
          <w:szCs w:val="24"/>
        </w:rPr>
        <w:t xml:space="preserve">On rebranche le signal on aperçoit </w:t>
      </w:r>
      <w:r w:rsidR="00240F92">
        <w:rPr>
          <w:rFonts w:ascii="Arial" w:hAnsi="Arial" w:cs="Arial"/>
          <w:sz w:val="24"/>
          <w:szCs w:val="24"/>
        </w:rPr>
        <w:t xml:space="preserve">qu’il </w:t>
      </w:r>
      <w:r w:rsidR="00F14548">
        <w:rPr>
          <w:rFonts w:ascii="Arial" w:hAnsi="Arial" w:cs="Arial"/>
          <w:sz w:val="24"/>
          <w:szCs w:val="24"/>
        </w:rPr>
        <w:t xml:space="preserve">a </w:t>
      </w:r>
      <w:r w:rsidR="009E4769">
        <w:rPr>
          <w:rFonts w:ascii="Arial" w:hAnsi="Arial" w:cs="Arial"/>
          <w:sz w:val="24"/>
          <w:szCs w:val="24"/>
        </w:rPr>
        <w:t>légèrement</w:t>
      </w:r>
      <w:r w:rsidR="00F14548">
        <w:rPr>
          <w:rFonts w:ascii="Arial" w:hAnsi="Arial" w:cs="Arial"/>
          <w:sz w:val="24"/>
          <w:szCs w:val="24"/>
        </w:rPr>
        <w:t xml:space="preserve"> augmenté : 4,5dBm</w:t>
      </w:r>
    </w:p>
    <w:p w14:paraId="79777F23" w14:textId="6FD44C21" w:rsidR="003C5F53" w:rsidRDefault="009E4769" w:rsidP="009620C4">
      <w:pPr>
        <w:rPr>
          <w:rFonts w:ascii="Arial" w:hAnsi="Arial" w:cs="Arial"/>
          <w:sz w:val="24"/>
          <w:szCs w:val="24"/>
        </w:rPr>
      </w:pPr>
      <w:r>
        <w:rPr>
          <w:rFonts w:ascii="Arial" w:hAnsi="Arial" w:cs="Arial"/>
          <w:sz w:val="24"/>
          <w:szCs w:val="24"/>
        </w:rPr>
        <w:t>C/N = 39,8dBm</w:t>
      </w:r>
      <w:r w:rsidR="00240F92">
        <w:rPr>
          <w:rFonts w:ascii="Arial" w:hAnsi="Arial" w:cs="Arial"/>
          <w:sz w:val="24"/>
          <w:szCs w:val="24"/>
        </w:rPr>
        <w:t xml:space="preserve">, </w:t>
      </w:r>
    </w:p>
    <w:p w14:paraId="554002ED" w14:textId="42644D89" w:rsidR="00240F92" w:rsidRDefault="00240F92" w:rsidP="009620C4">
      <w:pPr>
        <w:rPr>
          <w:rFonts w:ascii="Arial" w:hAnsi="Arial" w:cs="Arial"/>
          <w:sz w:val="24"/>
          <w:szCs w:val="24"/>
        </w:rPr>
      </w:pPr>
      <w:r>
        <w:rPr>
          <w:rFonts w:ascii="Arial" w:hAnsi="Arial" w:cs="Arial"/>
          <w:sz w:val="24"/>
          <w:szCs w:val="24"/>
        </w:rPr>
        <w:t>Il y a une fourchette entre 39.8 et 42dBm</w:t>
      </w:r>
    </w:p>
    <w:p w14:paraId="0B0D46CE" w14:textId="77777777" w:rsidR="00240F92" w:rsidRDefault="00240F92" w:rsidP="009620C4">
      <w:pPr>
        <w:rPr>
          <w:rFonts w:ascii="Arial" w:hAnsi="Arial" w:cs="Arial"/>
          <w:sz w:val="24"/>
          <w:szCs w:val="24"/>
        </w:rPr>
      </w:pPr>
    </w:p>
    <w:p w14:paraId="346D5260" w14:textId="65D871C7" w:rsidR="00BE3AE2" w:rsidRDefault="00BE3AE2" w:rsidP="009620C4">
      <w:pPr>
        <w:rPr>
          <w:rFonts w:ascii="Arial" w:hAnsi="Arial" w:cs="Arial"/>
          <w:sz w:val="28"/>
          <w:szCs w:val="28"/>
          <w:u w:val="single"/>
        </w:rPr>
      </w:pPr>
      <w:r>
        <w:rPr>
          <w:rFonts w:ascii="Arial" w:hAnsi="Arial" w:cs="Arial"/>
          <w:sz w:val="28"/>
          <w:szCs w:val="28"/>
          <w:u w:val="single"/>
        </w:rPr>
        <w:t>III.3 / Observation des autres canaux</w:t>
      </w:r>
    </w:p>
    <w:p w14:paraId="1EAACC6B" w14:textId="77777777" w:rsidR="00DA1C79" w:rsidRDefault="00BE3AE2" w:rsidP="009620C4">
      <w:pPr>
        <w:rPr>
          <w:rFonts w:ascii="Arial" w:hAnsi="Arial" w:cs="Arial"/>
          <w:sz w:val="24"/>
          <w:szCs w:val="24"/>
        </w:rPr>
      </w:pPr>
      <w:r>
        <w:rPr>
          <w:rFonts w:ascii="Arial" w:hAnsi="Arial" w:cs="Arial"/>
          <w:sz w:val="24"/>
          <w:szCs w:val="24"/>
        </w:rPr>
        <w:t xml:space="preserve">On observe la totalité de la bande passante possible par l’appareil. Donc on règle l’excursion en fréquence au minimum. </w:t>
      </w:r>
    </w:p>
    <w:p w14:paraId="64F5EB4B" w14:textId="7977A6B1" w:rsidR="00BE3AE2" w:rsidRDefault="00BE3AE2" w:rsidP="009620C4">
      <w:pPr>
        <w:rPr>
          <w:rFonts w:ascii="Arial" w:hAnsi="Arial" w:cs="Arial"/>
          <w:sz w:val="24"/>
          <w:szCs w:val="24"/>
        </w:rPr>
      </w:pPr>
      <w:r>
        <w:rPr>
          <w:rFonts w:ascii="Arial" w:hAnsi="Arial" w:cs="Arial"/>
          <w:sz w:val="24"/>
          <w:szCs w:val="24"/>
        </w:rPr>
        <w:t>Les</w:t>
      </w:r>
      <w:r w:rsidR="00DA1C79">
        <w:rPr>
          <w:rFonts w:ascii="Arial" w:hAnsi="Arial" w:cs="Arial"/>
          <w:sz w:val="24"/>
          <w:szCs w:val="24"/>
        </w:rPr>
        <w:t xml:space="preserve"> </w:t>
      </w:r>
      <w:r>
        <w:rPr>
          <w:rFonts w:ascii="Arial" w:hAnsi="Arial" w:cs="Arial"/>
          <w:sz w:val="24"/>
          <w:szCs w:val="24"/>
        </w:rPr>
        <w:t>canaux de la TNT sont les canaux 28</w:t>
      </w:r>
      <w:r w:rsidR="00DA1C79">
        <w:rPr>
          <w:rFonts w:ascii="Arial" w:hAnsi="Arial" w:cs="Arial"/>
          <w:sz w:val="24"/>
          <w:szCs w:val="24"/>
        </w:rPr>
        <w:t> : 530MHz</w:t>
      </w:r>
      <w:r>
        <w:rPr>
          <w:rFonts w:ascii="Arial" w:hAnsi="Arial" w:cs="Arial"/>
          <w:sz w:val="24"/>
          <w:szCs w:val="24"/>
        </w:rPr>
        <w:t>, 47</w:t>
      </w:r>
      <w:r w:rsidR="00DA1C79">
        <w:rPr>
          <w:rFonts w:ascii="Arial" w:hAnsi="Arial" w:cs="Arial"/>
          <w:sz w:val="24"/>
          <w:szCs w:val="24"/>
        </w:rPr>
        <w:t> : 682MHz</w:t>
      </w:r>
      <w:r>
        <w:rPr>
          <w:rFonts w:ascii="Arial" w:hAnsi="Arial" w:cs="Arial"/>
          <w:sz w:val="24"/>
          <w:szCs w:val="24"/>
        </w:rPr>
        <w:t>, 30</w:t>
      </w:r>
      <w:r w:rsidR="00DA1C79">
        <w:rPr>
          <w:rFonts w:ascii="Arial" w:hAnsi="Arial" w:cs="Arial"/>
          <w:sz w:val="24"/>
          <w:szCs w:val="24"/>
        </w:rPr>
        <w:t> : 546MHz</w:t>
      </w:r>
      <w:r>
        <w:rPr>
          <w:rFonts w:ascii="Arial" w:hAnsi="Arial" w:cs="Arial"/>
          <w:sz w:val="24"/>
          <w:szCs w:val="24"/>
        </w:rPr>
        <w:t>, 22</w:t>
      </w:r>
      <w:r w:rsidR="00DA1C79">
        <w:rPr>
          <w:rFonts w:ascii="Arial" w:hAnsi="Arial" w:cs="Arial"/>
          <w:sz w:val="24"/>
          <w:szCs w:val="24"/>
        </w:rPr>
        <w:t> : 482MHz</w:t>
      </w:r>
      <w:r>
        <w:rPr>
          <w:rFonts w:ascii="Arial" w:hAnsi="Arial" w:cs="Arial"/>
          <w:sz w:val="24"/>
          <w:szCs w:val="24"/>
        </w:rPr>
        <w:t>, 25</w:t>
      </w:r>
      <w:r w:rsidR="00DA1C79">
        <w:rPr>
          <w:rFonts w:ascii="Arial" w:hAnsi="Arial" w:cs="Arial"/>
          <w:sz w:val="24"/>
          <w:szCs w:val="24"/>
        </w:rPr>
        <w:t> :</w:t>
      </w:r>
      <w:r>
        <w:rPr>
          <w:rFonts w:ascii="Arial" w:hAnsi="Arial" w:cs="Arial"/>
          <w:sz w:val="24"/>
          <w:szCs w:val="24"/>
        </w:rPr>
        <w:t xml:space="preserve"> </w:t>
      </w:r>
      <w:r w:rsidR="00DA1C79">
        <w:rPr>
          <w:rFonts w:ascii="Arial" w:hAnsi="Arial" w:cs="Arial"/>
          <w:sz w:val="24"/>
          <w:szCs w:val="24"/>
        </w:rPr>
        <w:t xml:space="preserve">506MHz </w:t>
      </w:r>
      <w:r>
        <w:rPr>
          <w:rFonts w:ascii="Arial" w:hAnsi="Arial" w:cs="Arial"/>
          <w:sz w:val="24"/>
          <w:szCs w:val="24"/>
        </w:rPr>
        <w:t>et 29</w:t>
      </w:r>
      <w:r w:rsidR="00DA1C79">
        <w:rPr>
          <w:rFonts w:ascii="Arial" w:hAnsi="Arial" w:cs="Arial"/>
          <w:sz w:val="24"/>
          <w:szCs w:val="24"/>
        </w:rPr>
        <w:t> : 538MHz</w:t>
      </w:r>
    </w:p>
    <w:p w14:paraId="245B66AA" w14:textId="70B73CB0" w:rsidR="00DA1C79" w:rsidRDefault="00DA1C79" w:rsidP="009620C4">
      <w:pPr>
        <w:rPr>
          <w:rFonts w:ascii="Arial" w:hAnsi="Arial" w:cs="Arial"/>
          <w:sz w:val="24"/>
          <w:szCs w:val="24"/>
        </w:rPr>
      </w:pPr>
      <w:r>
        <w:rPr>
          <w:rFonts w:ascii="Arial" w:hAnsi="Arial" w:cs="Arial"/>
          <w:sz w:val="24"/>
          <w:szCs w:val="24"/>
        </w:rPr>
        <w:t xml:space="preserve">Les autres types de canaux sont : </w:t>
      </w:r>
      <w:r w:rsidR="00FB7AF0">
        <w:rPr>
          <w:rFonts w:ascii="Arial" w:hAnsi="Arial" w:cs="Arial"/>
          <w:sz w:val="24"/>
          <w:szCs w:val="24"/>
        </w:rPr>
        <w:t xml:space="preserve">BFM Business : 107,1MHz, RMC : 100,8MHz, Europe1 : 104,7MHz </w:t>
      </w:r>
    </w:p>
    <w:p w14:paraId="5B6B572B" w14:textId="60FE0087" w:rsidR="00FB7AF0" w:rsidRDefault="00FB7AF0" w:rsidP="009620C4">
      <w:pPr>
        <w:rPr>
          <w:rFonts w:ascii="Arial" w:hAnsi="Arial" w:cs="Arial"/>
          <w:sz w:val="24"/>
          <w:szCs w:val="24"/>
        </w:rPr>
      </w:pPr>
      <w:r>
        <w:rPr>
          <w:rFonts w:ascii="Arial" w:hAnsi="Arial" w:cs="Arial"/>
          <w:sz w:val="24"/>
          <w:szCs w:val="24"/>
        </w:rPr>
        <w:t xml:space="preserve">On fait ensuite une recherche automatique des canaux de la TNT avec le mode « Autoset » </w:t>
      </w:r>
      <w:r w:rsidR="0093299A">
        <w:rPr>
          <w:rFonts w:ascii="Arial" w:hAnsi="Arial" w:cs="Arial"/>
          <w:sz w:val="24"/>
          <w:szCs w:val="24"/>
        </w:rPr>
        <w:t>et obtient cela :</w:t>
      </w:r>
    </w:p>
    <w:p w14:paraId="0F40C527" w14:textId="7AA41705" w:rsidR="0093299A" w:rsidRDefault="0093299A" w:rsidP="009620C4">
      <w:pPr>
        <w:rPr>
          <w:rFonts w:ascii="Arial" w:hAnsi="Arial" w:cs="Arial"/>
          <w:sz w:val="24"/>
          <w:szCs w:val="24"/>
        </w:rPr>
      </w:pPr>
      <w:r>
        <w:rPr>
          <w:rFonts w:ascii="Arial" w:hAnsi="Arial" w:cs="Arial"/>
          <w:noProof/>
          <w:sz w:val="24"/>
          <w:szCs w:val="24"/>
        </w:rPr>
        <w:drawing>
          <wp:inline distT="0" distB="0" distL="0" distR="0" wp14:anchorId="041417E0" wp14:editId="699399B8">
            <wp:extent cx="3124200" cy="1830715"/>
            <wp:effectExtent l="0" t="0" r="0" b="0"/>
            <wp:docPr id="135882439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824394" name="Image 135882439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43301" cy="1841908"/>
                    </a:xfrm>
                    <a:prstGeom prst="rect">
                      <a:avLst/>
                    </a:prstGeom>
                  </pic:spPr>
                </pic:pic>
              </a:graphicData>
            </a:graphic>
          </wp:inline>
        </w:drawing>
      </w:r>
    </w:p>
    <w:p w14:paraId="79107AF0" w14:textId="25438AAB" w:rsidR="00C1019E" w:rsidRDefault="00C1019E" w:rsidP="009620C4">
      <w:pPr>
        <w:rPr>
          <w:rFonts w:ascii="Arial" w:hAnsi="Arial" w:cs="Arial"/>
          <w:sz w:val="24"/>
          <w:szCs w:val="24"/>
        </w:rPr>
      </w:pPr>
      <w:r>
        <w:rPr>
          <w:rFonts w:ascii="Arial" w:hAnsi="Arial" w:cs="Arial"/>
          <w:sz w:val="24"/>
          <w:szCs w:val="24"/>
        </w:rPr>
        <w:t>Les nivaux relevés sont en-dessous de ceux en haut</w:t>
      </w:r>
    </w:p>
    <w:tbl>
      <w:tblPr>
        <w:tblStyle w:val="Grilledutableau"/>
        <w:tblW w:w="0" w:type="auto"/>
        <w:tblLook w:val="04A0" w:firstRow="1" w:lastRow="0" w:firstColumn="1" w:lastColumn="0" w:noHBand="0" w:noVBand="1"/>
      </w:tblPr>
      <w:tblGrid>
        <w:gridCol w:w="1191"/>
        <w:gridCol w:w="989"/>
        <w:gridCol w:w="990"/>
        <w:gridCol w:w="990"/>
        <w:gridCol w:w="990"/>
        <w:gridCol w:w="990"/>
        <w:gridCol w:w="990"/>
        <w:gridCol w:w="966"/>
        <w:gridCol w:w="966"/>
      </w:tblGrid>
      <w:tr w:rsidR="00C1019E" w14:paraId="35EB783C" w14:textId="77777777" w:rsidTr="0093299A">
        <w:tc>
          <w:tcPr>
            <w:tcW w:w="1006" w:type="dxa"/>
          </w:tcPr>
          <w:p w14:paraId="51B9C8C6" w14:textId="663D6D67" w:rsidR="0093299A" w:rsidRDefault="0093299A" w:rsidP="009620C4">
            <w:pPr>
              <w:rPr>
                <w:rFonts w:ascii="Arial" w:hAnsi="Arial" w:cs="Arial"/>
                <w:sz w:val="24"/>
                <w:szCs w:val="24"/>
              </w:rPr>
            </w:pPr>
            <w:r>
              <w:rPr>
                <w:rFonts w:ascii="Arial" w:hAnsi="Arial" w:cs="Arial"/>
                <w:sz w:val="24"/>
                <w:szCs w:val="24"/>
              </w:rPr>
              <w:t>Numéro du canal</w:t>
            </w:r>
          </w:p>
        </w:tc>
        <w:tc>
          <w:tcPr>
            <w:tcW w:w="1007" w:type="dxa"/>
          </w:tcPr>
          <w:p w14:paraId="5F5828BF" w14:textId="499CEB2E" w:rsidR="0093299A" w:rsidRDefault="00C1019E" w:rsidP="0093299A">
            <w:pPr>
              <w:jc w:val="center"/>
              <w:rPr>
                <w:rFonts w:ascii="Arial" w:hAnsi="Arial" w:cs="Arial"/>
                <w:sz w:val="24"/>
                <w:szCs w:val="24"/>
              </w:rPr>
            </w:pPr>
            <w:r>
              <w:rPr>
                <w:rFonts w:ascii="Arial" w:hAnsi="Arial" w:cs="Arial"/>
                <w:sz w:val="24"/>
                <w:szCs w:val="24"/>
              </w:rPr>
              <w:t>22</w:t>
            </w:r>
          </w:p>
        </w:tc>
        <w:tc>
          <w:tcPr>
            <w:tcW w:w="1007" w:type="dxa"/>
          </w:tcPr>
          <w:p w14:paraId="542018E7" w14:textId="2DA9E794" w:rsidR="0093299A" w:rsidRDefault="00C1019E" w:rsidP="0093299A">
            <w:pPr>
              <w:jc w:val="center"/>
              <w:rPr>
                <w:rFonts w:ascii="Arial" w:hAnsi="Arial" w:cs="Arial"/>
                <w:sz w:val="24"/>
                <w:szCs w:val="24"/>
              </w:rPr>
            </w:pPr>
            <w:r>
              <w:rPr>
                <w:rFonts w:ascii="Arial" w:hAnsi="Arial" w:cs="Arial"/>
                <w:sz w:val="24"/>
                <w:szCs w:val="24"/>
              </w:rPr>
              <w:t>25</w:t>
            </w:r>
          </w:p>
        </w:tc>
        <w:tc>
          <w:tcPr>
            <w:tcW w:w="1007" w:type="dxa"/>
          </w:tcPr>
          <w:p w14:paraId="6E6836DF" w14:textId="528A6884" w:rsidR="0093299A" w:rsidRDefault="00C1019E" w:rsidP="0093299A">
            <w:pPr>
              <w:jc w:val="center"/>
              <w:rPr>
                <w:rFonts w:ascii="Arial" w:hAnsi="Arial" w:cs="Arial"/>
                <w:sz w:val="24"/>
                <w:szCs w:val="24"/>
              </w:rPr>
            </w:pPr>
            <w:r>
              <w:rPr>
                <w:rFonts w:ascii="Arial" w:hAnsi="Arial" w:cs="Arial"/>
                <w:sz w:val="24"/>
                <w:szCs w:val="24"/>
              </w:rPr>
              <w:t>28</w:t>
            </w:r>
          </w:p>
        </w:tc>
        <w:tc>
          <w:tcPr>
            <w:tcW w:w="1007" w:type="dxa"/>
          </w:tcPr>
          <w:p w14:paraId="2F0E0ADD" w14:textId="37F56BFB" w:rsidR="0093299A" w:rsidRDefault="00C1019E" w:rsidP="0093299A">
            <w:pPr>
              <w:jc w:val="center"/>
              <w:rPr>
                <w:rFonts w:ascii="Arial" w:hAnsi="Arial" w:cs="Arial"/>
                <w:sz w:val="24"/>
                <w:szCs w:val="24"/>
              </w:rPr>
            </w:pPr>
            <w:r>
              <w:rPr>
                <w:rFonts w:ascii="Arial" w:hAnsi="Arial" w:cs="Arial"/>
                <w:sz w:val="24"/>
                <w:szCs w:val="24"/>
              </w:rPr>
              <w:t>29</w:t>
            </w:r>
          </w:p>
        </w:tc>
        <w:tc>
          <w:tcPr>
            <w:tcW w:w="1007" w:type="dxa"/>
          </w:tcPr>
          <w:p w14:paraId="48C391E2" w14:textId="62CC171E" w:rsidR="0093299A" w:rsidRDefault="00C1019E" w:rsidP="0093299A">
            <w:pPr>
              <w:jc w:val="center"/>
              <w:rPr>
                <w:rFonts w:ascii="Arial" w:hAnsi="Arial" w:cs="Arial"/>
                <w:sz w:val="24"/>
                <w:szCs w:val="24"/>
              </w:rPr>
            </w:pPr>
            <w:r>
              <w:rPr>
                <w:rFonts w:ascii="Arial" w:hAnsi="Arial" w:cs="Arial"/>
                <w:sz w:val="24"/>
                <w:szCs w:val="24"/>
              </w:rPr>
              <w:t>30</w:t>
            </w:r>
          </w:p>
        </w:tc>
        <w:tc>
          <w:tcPr>
            <w:tcW w:w="1007" w:type="dxa"/>
          </w:tcPr>
          <w:p w14:paraId="11C05D87" w14:textId="11A50FF8" w:rsidR="0093299A" w:rsidRDefault="00C1019E" w:rsidP="0093299A">
            <w:pPr>
              <w:jc w:val="center"/>
              <w:rPr>
                <w:rFonts w:ascii="Arial" w:hAnsi="Arial" w:cs="Arial"/>
                <w:sz w:val="24"/>
                <w:szCs w:val="24"/>
              </w:rPr>
            </w:pPr>
            <w:r>
              <w:rPr>
                <w:rFonts w:ascii="Arial" w:hAnsi="Arial" w:cs="Arial"/>
                <w:sz w:val="24"/>
                <w:szCs w:val="24"/>
              </w:rPr>
              <w:t>47</w:t>
            </w:r>
          </w:p>
        </w:tc>
        <w:tc>
          <w:tcPr>
            <w:tcW w:w="1007" w:type="dxa"/>
          </w:tcPr>
          <w:p w14:paraId="1BD0B007" w14:textId="77777777" w:rsidR="0093299A" w:rsidRDefault="0093299A" w:rsidP="0093299A">
            <w:pPr>
              <w:jc w:val="center"/>
              <w:rPr>
                <w:rFonts w:ascii="Arial" w:hAnsi="Arial" w:cs="Arial"/>
                <w:sz w:val="24"/>
                <w:szCs w:val="24"/>
              </w:rPr>
            </w:pPr>
          </w:p>
        </w:tc>
        <w:tc>
          <w:tcPr>
            <w:tcW w:w="1007" w:type="dxa"/>
          </w:tcPr>
          <w:p w14:paraId="2FFDC7EC" w14:textId="77777777" w:rsidR="0093299A" w:rsidRDefault="0093299A" w:rsidP="0093299A">
            <w:pPr>
              <w:jc w:val="center"/>
              <w:rPr>
                <w:rFonts w:ascii="Arial" w:hAnsi="Arial" w:cs="Arial"/>
                <w:sz w:val="24"/>
                <w:szCs w:val="24"/>
              </w:rPr>
            </w:pPr>
          </w:p>
        </w:tc>
      </w:tr>
      <w:tr w:rsidR="00C1019E" w14:paraId="5E543B10" w14:textId="77777777" w:rsidTr="0093299A">
        <w:tc>
          <w:tcPr>
            <w:tcW w:w="1006" w:type="dxa"/>
          </w:tcPr>
          <w:p w14:paraId="257064EC" w14:textId="1BD4A572" w:rsidR="0093299A" w:rsidRDefault="0093299A" w:rsidP="009620C4">
            <w:pPr>
              <w:rPr>
                <w:rFonts w:ascii="Arial" w:hAnsi="Arial" w:cs="Arial"/>
                <w:sz w:val="24"/>
                <w:szCs w:val="24"/>
              </w:rPr>
            </w:pPr>
            <w:r>
              <w:rPr>
                <w:rFonts w:ascii="Arial" w:hAnsi="Arial" w:cs="Arial"/>
                <w:sz w:val="24"/>
                <w:szCs w:val="24"/>
              </w:rPr>
              <w:t>Niveau relevé à l’arrivée de l’antenne Puy de Dôme (dBµV)</w:t>
            </w:r>
          </w:p>
        </w:tc>
        <w:tc>
          <w:tcPr>
            <w:tcW w:w="1007" w:type="dxa"/>
          </w:tcPr>
          <w:p w14:paraId="63DC8461" w14:textId="7B8CE74A" w:rsidR="0093299A" w:rsidRDefault="00C1019E" w:rsidP="00C1019E">
            <w:pPr>
              <w:jc w:val="center"/>
              <w:rPr>
                <w:rFonts w:ascii="Arial" w:hAnsi="Arial" w:cs="Arial"/>
                <w:sz w:val="24"/>
                <w:szCs w:val="24"/>
              </w:rPr>
            </w:pPr>
            <w:r>
              <w:rPr>
                <w:rFonts w:ascii="Arial" w:hAnsi="Arial" w:cs="Arial"/>
                <w:sz w:val="24"/>
                <w:szCs w:val="24"/>
              </w:rPr>
              <w:t>61,5</w:t>
            </w:r>
          </w:p>
        </w:tc>
        <w:tc>
          <w:tcPr>
            <w:tcW w:w="1007" w:type="dxa"/>
          </w:tcPr>
          <w:p w14:paraId="1DCF647E" w14:textId="1F869EDA" w:rsidR="0093299A" w:rsidRDefault="00C1019E" w:rsidP="00C1019E">
            <w:pPr>
              <w:jc w:val="center"/>
              <w:rPr>
                <w:rFonts w:ascii="Arial" w:hAnsi="Arial" w:cs="Arial"/>
                <w:sz w:val="24"/>
                <w:szCs w:val="24"/>
              </w:rPr>
            </w:pPr>
            <w:r>
              <w:rPr>
                <w:rFonts w:ascii="Arial" w:hAnsi="Arial" w:cs="Arial"/>
                <w:sz w:val="24"/>
                <w:szCs w:val="24"/>
              </w:rPr>
              <w:t>61,3</w:t>
            </w:r>
          </w:p>
        </w:tc>
        <w:tc>
          <w:tcPr>
            <w:tcW w:w="1007" w:type="dxa"/>
          </w:tcPr>
          <w:p w14:paraId="384EF4CA" w14:textId="2E2D410F" w:rsidR="0093299A" w:rsidRDefault="00C1019E" w:rsidP="00C1019E">
            <w:pPr>
              <w:jc w:val="center"/>
              <w:rPr>
                <w:rFonts w:ascii="Arial" w:hAnsi="Arial" w:cs="Arial"/>
                <w:sz w:val="24"/>
                <w:szCs w:val="24"/>
              </w:rPr>
            </w:pPr>
            <w:r>
              <w:rPr>
                <w:rFonts w:ascii="Arial" w:hAnsi="Arial" w:cs="Arial"/>
                <w:sz w:val="24"/>
                <w:szCs w:val="24"/>
              </w:rPr>
              <w:t>63,6</w:t>
            </w:r>
          </w:p>
        </w:tc>
        <w:tc>
          <w:tcPr>
            <w:tcW w:w="1007" w:type="dxa"/>
          </w:tcPr>
          <w:p w14:paraId="4811BA01" w14:textId="71821502" w:rsidR="0093299A" w:rsidRDefault="00C1019E" w:rsidP="00C1019E">
            <w:pPr>
              <w:jc w:val="center"/>
              <w:rPr>
                <w:rFonts w:ascii="Arial" w:hAnsi="Arial" w:cs="Arial"/>
                <w:sz w:val="24"/>
                <w:szCs w:val="24"/>
              </w:rPr>
            </w:pPr>
            <w:r>
              <w:rPr>
                <w:rFonts w:ascii="Arial" w:hAnsi="Arial" w:cs="Arial"/>
                <w:sz w:val="24"/>
                <w:szCs w:val="24"/>
              </w:rPr>
              <w:t>63,5</w:t>
            </w:r>
          </w:p>
        </w:tc>
        <w:tc>
          <w:tcPr>
            <w:tcW w:w="1007" w:type="dxa"/>
          </w:tcPr>
          <w:p w14:paraId="6B19A349" w14:textId="59467299" w:rsidR="0093299A" w:rsidRDefault="00C1019E" w:rsidP="00C1019E">
            <w:pPr>
              <w:jc w:val="center"/>
              <w:rPr>
                <w:rFonts w:ascii="Arial" w:hAnsi="Arial" w:cs="Arial"/>
                <w:sz w:val="24"/>
                <w:szCs w:val="24"/>
              </w:rPr>
            </w:pPr>
            <w:r>
              <w:rPr>
                <w:rFonts w:ascii="Arial" w:hAnsi="Arial" w:cs="Arial"/>
                <w:sz w:val="24"/>
                <w:szCs w:val="24"/>
              </w:rPr>
              <w:t>62,4</w:t>
            </w:r>
          </w:p>
        </w:tc>
        <w:tc>
          <w:tcPr>
            <w:tcW w:w="1007" w:type="dxa"/>
          </w:tcPr>
          <w:p w14:paraId="519A0913" w14:textId="41F062BF" w:rsidR="0093299A" w:rsidRDefault="00C1019E" w:rsidP="00C1019E">
            <w:pPr>
              <w:jc w:val="center"/>
              <w:rPr>
                <w:rFonts w:ascii="Arial" w:hAnsi="Arial" w:cs="Arial"/>
                <w:sz w:val="24"/>
                <w:szCs w:val="24"/>
              </w:rPr>
            </w:pPr>
            <w:r>
              <w:rPr>
                <w:rFonts w:ascii="Arial" w:hAnsi="Arial" w:cs="Arial"/>
                <w:sz w:val="24"/>
                <w:szCs w:val="24"/>
              </w:rPr>
              <w:t>61,6</w:t>
            </w:r>
          </w:p>
        </w:tc>
        <w:tc>
          <w:tcPr>
            <w:tcW w:w="1007" w:type="dxa"/>
          </w:tcPr>
          <w:p w14:paraId="1D5B0AED" w14:textId="77777777" w:rsidR="0093299A" w:rsidRDefault="0093299A" w:rsidP="00C1019E">
            <w:pPr>
              <w:jc w:val="center"/>
              <w:rPr>
                <w:rFonts w:ascii="Arial" w:hAnsi="Arial" w:cs="Arial"/>
                <w:sz w:val="24"/>
                <w:szCs w:val="24"/>
              </w:rPr>
            </w:pPr>
          </w:p>
        </w:tc>
        <w:tc>
          <w:tcPr>
            <w:tcW w:w="1007" w:type="dxa"/>
          </w:tcPr>
          <w:p w14:paraId="48BEE496" w14:textId="77777777" w:rsidR="0093299A" w:rsidRDefault="0093299A" w:rsidP="00C1019E">
            <w:pPr>
              <w:jc w:val="center"/>
              <w:rPr>
                <w:rFonts w:ascii="Arial" w:hAnsi="Arial" w:cs="Arial"/>
                <w:sz w:val="24"/>
                <w:szCs w:val="24"/>
              </w:rPr>
            </w:pPr>
          </w:p>
        </w:tc>
      </w:tr>
    </w:tbl>
    <w:p w14:paraId="789EDE4F" w14:textId="77777777" w:rsidR="0093299A" w:rsidRDefault="0093299A" w:rsidP="009620C4">
      <w:pPr>
        <w:rPr>
          <w:rFonts w:ascii="Arial" w:hAnsi="Arial" w:cs="Arial"/>
          <w:sz w:val="24"/>
          <w:szCs w:val="24"/>
        </w:rPr>
      </w:pPr>
    </w:p>
    <w:p w14:paraId="415EB14F" w14:textId="43937549" w:rsidR="00C1019E" w:rsidRPr="006C22D8" w:rsidRDefault="00C1019E" w:rsidP="009620C4">
      <w:pPr>
        <w:rPr>
          <w:rFonts w:ascii="Arial" w:hAnsi="Arial" w:cs="Arial"/>
          <w:sz w:val="32"/>
          <w:szCs w:val="32"/>
          <w:u w:val="double"/>
        </w:rPr>
      </w:pPr>
      <w:r w:rsidRPr="006C22D8">
        <w:rPr>
          <w:rFonts w:ascii="Arial" w:hAnsi="Arial" w:cs="Arial"/>
          <w:sz w:val="32"/>
          <w:szCs w:val="32"/>
          <w:u w:val="double"/>
        </w:rPr>
        <w:t>IV / Etude du module de tête de réception : One Sat 118</w:t>
      </w:r>
    </w:p>
    <w:p w14:paraId="2EE91C5E" w14:textId="400D75DB" w:rsidR="00C1019E" w:rsidRDefault="006C22D8" w:rsidP="009620C4">
      <w:pPr>
        <w:rPr>
          <w:rFonts w:ascii="Arial" w:hAnsi="Arial" w:cs="Arial"/>
          <w:sz w:val="28"/>
          <w:szCs w:val="28"/>
          <w:u w:val="single"/>
        </w:rPr>
      </w:pPr>
      <w:r>
        <w:rPr>
          <w:rFonts w:ascii="Arial" w:hAnsi="Arial" w:cs="Arial"/>
          <w:sz w:val="28"/>
          <w:szCs w:val="28"/>
          <w:u w:val="single"/>
        </w:rPr>
        <w:t>IV.2 / Sélection du canal 25</w:t>
      </w:r>
    </w:p>
    <w:p w14:paraId="46B97A38" w14:textId="384C04EE" w:rsidR="006C22D8" w:rsidRDefault="00762C86" w:rsidP="009620C4">
      <w:pPr>
        <w:rPr>
          <w:rFonts w:ascii="Arial" w:hAnsi="Arial" w:cs="Arial"/>
          <w:b/>
          <w:bCs/>
          <w:sz w:val="24"/>
          <w:szCs w:val="24"/>
        </w:rPr>
      </w:pPr>
      <w:r>
        <w:rPr>
          <w:rFonts w:ascii="Arial" w:hAnsi="Arial" w:cs="Arial"/>
          <w:sz w:val="24"/>
          <w:szCs w:val="24"/>
        </w:rPr>
        <w:lastRenderedPageBreak/>
        <w:t xml:space="preserve">La configuration de notre antenne est (10,0,0). On choisit le filtre général de gain : </w:t>
      </w:r>
      <w:r>
        <w:rPr>
          <w:rFonts w:ascii="Arial" w:hAnsi="Arial" w:cs="Arial"/>
          <w:b/>
          <w:bCs/>
          <w:sz w:val="24"/>
          <w:szCs w:val="24"/>
        </w:rPr>
        <w:t xml:space="preserve">G=0dB </w:t>
      </w:r>
    </w:p>
    <w:p w14:paraId="0FABB30D" w14:textId="26C65A3D" w:rsidR="00A731D8" w:rsidRPr="00762C86" w:rsidRDefault="001B3D30" w:rsidP="009620C4">
      <w:pPr>
        <w:rPr>
          <w:rFonts w:ascii="Arial" w:hAnsi="Arial" w:cs="Arial"/>
          <w:sz w:val="24"/>
          <w:szCs w:val="24"/>
        </w:rPr>
      </w:pPr>
      <w:r>
        <w:rPr>
          <w:rFonts w:ascii="Arial" w:hAnsi="Arial" w:cs="Arial"/>
          <w:sz w:val="24"/>
          <w:szCs w:val="24"/>
        </w:rPr>
        <w:t>On réalise maintenant la configuration qui affecte tout les filtres à une seule antenne.</w:t>
      </w:r>
    </w:p>
    <w:sectPr w:rsidR="00A731D8" w:rsidRPr="00762C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E7D"/>
    <w:rsid w:val="000605BE"/>
    <w:rsid w:val="001B3D30"/>
    <w:rsid w:val="00240F92"/>
    <w:rsid w:val="003319A1"/>
    <w:rsid w:val="0038718B"/>
    <w:rsid w:val="003C5F53"/>
    <w:rsid w:val="00466A3A"/>
    <w:rsid w:val="005500DA"/>
    <w:rsid w:val="006C22D8"/>
    <w:rsid w:val="006E69B3"/>
    <w:rsid w:val="00740C76"/>
    <w:rsid w:val="00762C86"/>
    <w:rsid w:val="00783D97"/>
    <w:rsid w:val="00816772"/>
    <w:rsid w:val="0093299A"/>
    <w:rsid w:val="009620C4"/>
    <w:rsid w:val="009B142D"/>
    <w:rsid w:val="009E4769"/>
    <w:rsid w:val="009E6B65"/>
    <w:rsid w:val="00A40E7D"/>
    <w:rsid w:val="00A4601B"/>
    <w:rsid w:val="00A731D8"/>
    <w:rsid w:val="00AE76A6"/>
    <w:rsid w:val="00B76280"/>
    <w:rsid w:val="00BE3AE2"/>
    <w:rsid w:val="00C1019E"/>
    <w:rsid w:val="00C21655"/>
    <w:rsid w:val="00CF1F7F"/>
    <w:rsid w:val="00D72A95"/>
    <w:rsid w:val="00D75FCF"/>
    <w:rsid w:val="00DA1C79"/>
    <w:rsid w:val="00DD575F"/>
    <w:rsid w:val="00E22C25"/>
    <w:rsid w:val="00E47B9E"/>
    <w:rsid w:val="00F14548"/>
    <w:rsid w:val="00F3198B"/>
    <w:rsid w:val="00FB7AF0"/>
    <w:rsid w:val="00FE1A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7CA3C"/>
  <w15:chartTrackingRefBased/>
  <w15:docId w15:val="{8EC093FB-1CC7-46DA-AE07-09E878F3A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9329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672</Words>
  <Characters>3696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Perrone</dc:creator>
  <cp:keywords/>
  <dc:description/>
  <cp:lastModifiedBy>Joel Perrone</cp:lastModifiedBy>
  <cp:revision>23</cp:revision>
  <dcterms:created xsi:type="dcterms:W3CDTF">2024-01-11T12:02:00Z</dcterms:created>
  <dcterms:modified xsi:type="dcterms:W3CDTF">2024-01-13T16:08:00Z</dcterms:modified>
</cp:coreProperties>
</file>