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5E9D" w14:textId="21ABAD65" w:rsidR="002469BF" w:rsidRDefault="002461CC" w:rsidP="002461C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DOCUMENTACIÓN</w:t>
      </w:r>
    </w:p>
    <w:p w14:paraId="09FD5C02" w14:textId="73634010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1.- INTRODUCCIÓN A JAVA</w:t>
      </w:r>
    </w:p>
    <w:p w14:paraId="6578DAA1" w14:textId="0254F697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</w:rPr>
      </w:pPr>
      <w:r w:rsidRPr="002461CC">
        <w:rPr>
          <w:rFonts w:ascii="Arial" w:hAnsi="Arial" w:cs="Arial"/>
          <w:b/>
          <w:bCs/>
          <w:sz w:val="24"/>
          <w:szCs w:val="24"/>
        </w:rPr>
        <w:t>TIPOS DE DATOS</w:t>
      </w:r>
    </w:p>
    <w:p w14:paraId="68684773" w14:textId="77777777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</w:rPr>
      </w:pPr>
      <w:r w:rsidRPr="002461CC">
        <w:rPr>
          <w:rFonts w:ascii="Arial" w:hAnsi="Arial" w:cs="Arial"/>
          <w:b/>
          <w:bCs/>
          <w:sz w:val="24"/>
          <w:szCs w:val="24"/>
        </w:rPr>
        <w:t>Números enteros:</w:t>
      </w:r>
    </w:p>
    <w:p w14:paraId="0389F560" w14:textId="77777777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r w:rsidRPr="002461CC">
        <w:rPr>
          <w:rFonts w:ascii="Arial" w:hAnsi="Arial" w:cs="Arial"/>
          <w:sz w:val="24"/>
          <w:szCs w:val="24"/>
        </w:rPr>
        <w:t>byte: Representa enteros de 8 bits con signo. Rango: -128 a 127.</w:t>
      </w:r>
    </w:p>
    <w:p w14:paraId="5E971B3F" w14:textId="77777777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r w:rsidRPr="002461CC">
        <w:rPr>
          <w:rFonts w:ascii="Arial" w:hAnsi="Arial" w:cs="Arial"/>
          <w:sz w:val="24"/>
          <w:szCs w:val="24"/>
        </w:rPr>
        <w:t>short: Representa enteros de 16 bits con signo. Rango: -32,768 a 32,767.</w:t>
      </w:r>
    </w:p>
    <w:p w14:paraId="65FD22A4" w14:textId="77777777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int</w:t>
      </w:r>
      <w:proofErr w:type="spellEnd"/>
      <w:r w:rsidRPr="002461CC">
        <w:rPr>
          <w:rFonts w:ascii="Arial" w:hAnsi="Arial" w:cs="Arial"/>
          <w:sz w:val="24"/>
          <w:szCs w:val="24"/>
        </w:rPr>
        <w:t>: Representa enteros de 32 bits con signo. Rango: -2,147,483,648 a 2,147,483,647.</w:t>
      </w:r>
    </w:p>
    <w:p w14:paraId="5C0D4AE7" w14:textId="3EE58D24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long</w:t>
      </w:r>
      <w:proofErr w:type="spellEnd"/>
      <w:r w:rsidRPr="002461CC">
        <w:rPr>
          <w:rFonts w:ascii="Arial" w:hAnsi="Arial" w:cs="Arial"/>
          <w:sz w:val="24"/>
          <w:szCs w:val="24"/>
        </w:rPr>
        <w:t>: Representa enteros de 64 bits con signo. Rango: -9,223,372,036,854,775,808 a 9,223,372,036,854,775,807.</w:t>
      </w:r>
    </w:p>
    <w:p w14:paraId="04FF545E" w14:textId="77777777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</w:rPr>
      </w:pPr>
      <w:r w:rsidRPr="002461CC">
        <w:rPr>
          <w:rFonts w:ascii="Arial" w:hAnsi="Arial" w:cs="Arial"/>
          <w:b/>
          <w:bCs/>
          <w:sz w:val="24"/>
          <w:szCs w:val="24"/>
        </w:rPr>
        <w:t>Números de punto flotante:</w:t>
      </w:r>
    </w:p>
    <w:p w14:paraId="52544276" w14:textId="77777777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float</w:t>
      </w:r>
      <w:proofErr w:type="spellEnd"/>
      <w:r w:rsidRPr="002461CC">
        <w:rPr>
          <w:rFonts w:ascii="Arial" w:hAnsi="Arial" w:cs="Arial"/>
          <w:sz w:val="24"/>
          <w:szCs w:val="24"/>
        </w:rPr>
        <w:t xml:space="preserve">: Representa números de punto flotante de 32 bits. Rango: aproximadamente ±1.4e-45 a ±3.4e+38. El tipo </w:t>
      </w:r>
      <w:proofErr w:type="spellStart"/>
      <w:r w:rsidRPr="002461CC">
        <w:rPr>
          <w:rFonts w:ascii="Arial" w:hAnsi="Arial" w:cs="Arial"/>
          <w:sz w:val="24"/>
          <w:szCs w:val="24"/>
        </w:rPr>
        <w:t>float</w:t>
      </w:r>
      <w:proofErr w:type="spellEnd"/>
      <w:r w:rsidRPr="002461CC">
        <w:rPr>
          <w:rFonts w:ascii="Arial" w:hAnsi="Arial" w:cs="Arial"/>
          <w:sz w:val="24"/>
          <w:szCs w:val="24"/>
        </w:rPr>
        <w:t xml:space="preserve"> tiene una precisión limitada en comparación con el tipo </w:t>
      </w:r>
      <w:proofErr w:type="spellStart"/>
      <w:r w:rsidRPr="002461CC">
        <w:rPr>
          <w:rFonts w:ascii="Arial" w:hAnsi="Arial" w:cs="Arial"/>
          <w:sz w:val="24"/>
          <w:szCs w:val="24"/>
        </w:rPr>
        <w:t>double</w:t>
      </w:r>
      <w:proofErr w:type="spellEnd"/>
      <w:r w:rsidRPr="002461CC">
        <w:rPr>
          <w:rFonts w:ascii="Arial" w:hAnsi="Arial" w:cs="Arial"/>
          <w:sz w:val="24"/>
          <w:szCs w:val="24"/>
        </w:rPr>
        <w:t>.</w:t>
      </w:r>
    </w:p>
    <w:p w14:paraId="12B8FDCB" w14:textId="41A4C3FC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double</w:t>
      </w:r>
      <w:proofErr w:type="spellEnd"/>
      <w:r w:rsidRPr="002461CC">
        <w:rPr>
          <w:rFonts w:ascii="Arial" w:hAnsi="Arial" w:cs="Arial"/>
          <w:sz w:val="24"/>
          <w:szCs w:val="24"/>
        </w:rPr>
        <w:t xml:space="preserve">: Representa números de punto flotante de 64 bits. Rango: aproximadamente ±4.9e-324 a ±1.7e+308. El tipo </w:t>
      </w:r>
      <w:proofErr w:type="spellStart"/>
      <w:r w:rsidRPr="002461CC">
        <w:rPr>
          <w:rFonts w:ascii="Arial" w:hAnsi="Arial" w:cs="Arial"/>
          <w:sz w:val="24"/>
          <w:szCs w:val="24"/>
        </w:rPr>
        <w:t>double</w:t>
      </w:r>
      <w:proofErr w:type="spellEnd"/>
      <w:r w:rsidRPr="002461CC">
        <w:rPr>
          <w:rFonts w:ascii="Arial" w:hAnsi="Arial" w:cs="Arial"/>
          <w:sz w:val="24"/>
          <w:szCs w:val="24"/>
        </w:rPr>
        <w:t xml:space="preserve"> proporciona una mayor precisión que el tipo </w:t>
      </w:r>
      <w:proofErr w:type="spellStart"/>
      <w:r w:rsidRPr="002461CC">
        <w:rPr>
          <w:rFonts w:ascii="Arial" w:hAnsi="Arial" w:cs="Arial"/>
          <w:sz w:val="24"/>
          <w:szCs w:val="24"/>
        </w:rPr>
        <w:t>float</w:t>
      </w:r>
      <w:proofErr w:type="spellEnd"/>
      <w:r w:rsidRPr="002461CC">
        <w:rPr>
          <w:rFonts w:ascii="Arial" w:hAnsi="Arial" w:cs="Arial"/>
          <w:sz w:val="24"/>
          <w:szCs w:val="24"/>
        </w:rPr>
        <w:t>.</w:t>
      </w:r>
    </w:p>
    <w:p w14:paraId="5DED1183" w14:textId="77777777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</w:rPr>
      </w:pPr>
      <w:r w:rsidRPr="002461CC">
        <w:rPr>
          <w:rFonts w:ascii="Arial" w:hAnsi="Arial" w:cs="Arial"/>
          <w:b/>
          <w:bCs/>
          <w:sz w:val="24"/>
          <w:szCs w:val="24"/>
        </w:rPr>
        <w:t>Caracteres:</w:t>
      </w:r>
    </w:p>
    <w:p w14:paraId="3DA46112" w14:textId="68FF5EF4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char</w:t>
      </w:r>
      <w:proofErr w:type="spellEnd"/>
      <w:r w:rsidRPr="002461CC">
        <w:rPr>
          <w:rFonts w:ascii="Arial" w:hAnsi="Arial" w:cs="Arial"/>
          <w:sz w:val="24"/>
          <w:szCs w:val="24"/>
        </w:rPr>
        <w:t>: Representa un solo carácter Unicode de 16 bits. Puede almacenar caracteres individuales y valores numéricos Unicode. Rango: '\u0000' (0) a '\</w:t>
      </w:r>
      <w:proofErr w:type="spellStart"/>
      <w:r w:rsidRPr="002461CC">
        <w:rPr>
          <w:rFonts w:ascii="Arial" w:hAnsi="Arial" w:cs="Arial"/>
          <w:sz w:val="24"/>
          <w:szCs w:val="24"/>
        </w:rPr>
        <w:t>uffff</w:t>
      </w:r>
      <w:proofErr w:type="spellEnd"/>
      <w:r w:rsidRPr="002461CC">
        <w:rPr>
          <w:rFonts w:ascii="Arial" w:hAnsi="Arial" w:cs="Arial"/>
          <w:sz w:val="24"/>
          <w:szCs w:val="24"/>
        </w:rPr>
        <w:t>' (65,535).</w:t>
      </w:r>
    </w:p>
    <w:p w14:paraId="662CC5EE" w14:textId="77777777" w:rsidR="002461CC" w:rsidRPr="002461CC" w:rsidRDefault="002461CC" w:rsidP="002461CC">
      <w:pPr>
        <w:rPr>
          <w:rFonts w:ascii="Arial" w:hAnsi="Arial" w:cs="Arial"/>
          <w:b/>
          <w:bCs/>
          <w:sz w:val="24"/>
          <w:szCs w:val="24"/>
        </w:rPr>
      </w:pPr>
      <w:r w:rsidRPr="002461CC">
        <w:rPr>
          <w:rFonts w:ascii="Arial" w:hAnsi="Arial" w:cs="Arial"/>
          <w:b/>
          <w:bCs/>
          <w:sz w:val="24"/>
          <w:szCs w:val="24"/>
        </w:rPr>
        <w:t>Booleanos:</w:t>
      </w:r>
    </w:p>
    <w:p w14:paraId="201B6BC4" w14:textId="5EB225DC" w:rsidR="002461CC" w:rsidRDefault="002461CC" w:rsidP="002461CC">
      <w:pPr>
        <w:rPr>
          <w:rFonts w:ascii="Arial" w:hAnsi="Arial" w:cs="Arial"/>
          <w:sz w:val="24"/>
          <w:szCs w:val="24"/>
        </w:rPr>
      </w:pPr>
      <w:proofErr w:type="spellStart"/>
      <w:r w:rsidRPr="002461CC">
        <w:rPr>
          <w:rFonts w:ascii="Arial" w:hAnsi="Arial" w:cs="Arial"/>
          <w:sz w:val="24"/>
          <w:szCs w:val="24"/>
        </w:rPr>
        <w:t>boolean</w:t>
      </w:r>
      <w:proofErr w:type="spellEnd"/>
      <w:r w:rsidRPr="002461CC">
        <w:rPr>
          <w:rFonts w:ascii="Arial" w:hAnsi="Arial" w:cs="Arial"/>
          <w:sz w:val="24"/>
          <w:szCs w:val="24"/>
        </w:rPr>
        <w:t>: Representa un valor booleano que puede ser true o false. No se puede especificar el rango de almacenamiento ya que solo existen dos valores posibles.</w:t>
      </w:r>
    </w:p>
    <w:p w14:paraId="2361EF82" w14:textId="78DD6F7A" w:rsidR="002E568E" w:rsidRDefault="002E568E" w:rsidP="002E568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MÉTODOS</w:t>
      </w:r>
    </w:p>
    <w:p w14:paraId="4F75C115" w14:textId="77777777" w:rsidR="002E568E" w:rsidRDefault="002E568E" w:rsidP="002E56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68E">
        <w:rPr>
          <w:rFonts w:ascii="Arial" w:hAnsi="Arial" w:cs="Arial"/>
          <w:sz w:val="24"/>
          <w:szCs w:val="24"/>
        </w:rPr>
        <w:t>Métodos sin retorno (</w:t>
      </w:r>
      <w:proofErr w:type="spellStart"/>
      <w:r w:rsidRPr="002E568E">
        <w:rPr>
          <w:rFonts w:ascii="Arial" w:hAnsi="Arial" w:cs="Arial"/>
          <w:sz w:val="24"/>
          <w:szCs w:val="24"/>
        </w:rPr>
        <w:t>void</w:t>
      </w:r>
      <w:proofErr w:type="spellEnd"/>
      <w:r w:rsidRPr="002E568E">
        <w:rPr>
          <w:rFonts w:ascii="Arial" w:hAnsi="Arial" w:cs="Arial"/>
          <w:sz w:val="24"/>
          <w:szCs w:val="24"/>
        </w:rPr>
        <w:t>): Estos métodos no devuelven ningún valor. Son utilizados cuando solo se necesita ejecutar un conjunto de instrucciones sin retornar un resultado específico.</w:t>
      </w:r>
    </w:p>
    <w:p w14:paraId="456DA820" w14:textId="77777777" w:rsidR="002E568E" w:rsidRPr="002E568E" w:rsidRDefault="002E568E" w:rsidP="002E568E">
      <w:pPr>
        <w:pStyle w:val="ListParagraph"/>
        <w:rPr>
          <w:rFonts w:ascii="Arial" w:hAnsi="Arial" w:cs="Arial"/>
          <w:sz w:val="24"/>
          <w:szCs w:val="24"/>
        </w:rPr>
      </w:pPr>
    </w:p>
    <w:p w14:paraId="0BD583FF" w14:textId="1338DC56" w:rsidR="002E568E" w:rsidRDefault="002E568E" w:rsidP="002E56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68E">
        <w:rPr>
          <w:rFonts w:ascii="Arial" w:hAnsi="Arial" w:cs="Arial"/>
          <w:sz w:val="24"/>
          <w:szCs w:val="24"/>
        </w:rPr>
        <w:t xml:space="preserve">Métodos con retorno: Estos métodos devuelven un valor de un tipo específico. El tipo de retorno se especifica al declarar el método, y el resultado se devuelve mediante la palabra clave </w:t>
      </w:r>
      <w:proofErr w:type="spellStart"/>
      <w:r w:rsidRPr="002E568E">
        <w:rPr>
          <w:rFonts w:ascii="Arial" w:hAnsi="Arial" w:cs="Arial"/>
          <w:sz w:val="24"/>
          <w:szCs w:val="24"/>
        </w:rPr>
        <w:t>return</w:t>
      </w:r>
      <w:proofErr w:type="spellEnd"/>
      <w:r w:rsidRPr="002E568E">
        <w:rPr>
          <w:rFonts w:ascii="Arial" w:hAnsi="Arial" w:cs="Arial"/>
          <w:sz w:val="24"/>
          <w:szCs w:val="24"/>
        </w:rPr>
        <w:t>.</w:t>
      </w:r>
    </w:p>
    <w:p w14:paraId="7943B66C" w14:textId="77777777" w:rsidR="002E568E" w:rsidRPr="002E568E" w:rsidRDefault="002E568E" w:rsidP="002E568E">
      <w:pPr>
        <w:pStyle w:val="ListParagraph"/>
        <w:rPr>
          <w:rFonts w:ascii="Arial" w:hAnsi="Arial" w:cs="Arial"/>
          <w:sz w:val="24"/>
          <w:szCs w:val="24"/>
        </w:rPr>
      </w:pPr>
    </w:p>
    <w:p w14:paraId="3528F814" w14:textId="77777777" w:rsidR="002E568E" w:rsidRDefault="002E568E" w:rsidP="002E56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68E">
        <w:rPr>
          <w:rFonts w:ascii="Arial" w:hAnsi="Arial" w:cs="Arial"/>
          <w:sz w:val="24"/>
          <w:szCs w:val="24"/>
        </w:rPr>
        <w:t xml:space="preserve">Métodos con retorno de tipo primitivo: Pueden devolver valores de tipos primitivos, como </w:t>
      </w:r>
      <w:proofErr w:type="spellStart"/>
      <w:r w:rsidRPr="002E568E">
        <w:rPr>
          <w:rFonts w:ascii="Arial" w:hAnsi="Arial" w:cs="Arial"/>
          <w:sz w:val="24"/>
          <w:szCs w:val="24"/>
        </w:rPr>
        <w:t>int</w:t>
      </w:r>
      <w:proofErr w:type="spellEnd"/>
      <w:r w:rsidRPr="002E56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568E">
        <w:rPr>
          <w:rFonts w:ascii="Arial" w:hAnsi="Arial" w:cs="Arial"/>
          <w:sz w:val="24"/>
          <w:szCs w:val="24"/>
        </w:rPr>
        <w:t>double</w:t>
      </w:r>
      <w:proofErr w:type="spellEnd"/>
      <w:r w:rsidRPr="002E568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568E">
        <w:rPr>
          <w:rFonts w:ascii="Arial" w:hAnsi="Arial" w:cs="Arial"/>
          <w:sz w:val="24"/>
          <w:szCs w:val="24"/>
        </w:rPr>
        <w:t>boolean</w:t>
      </w:r>
      <w:proofErr w:type="spellEnd"/>
      <w:r w:rsidRPr="002E568E">
        <w:rPr>
          <w:rFonts w:ascii="Arial" w:hAnsi="Arial" w:cs="Arial"/>
          <w:sz w:val="24"/>
          <w:szCs w:val="24"/>
        </w:rPr>
        <w:t>, etc.</w:t>
      </w:r>
    </w:p>
    <w:p w14:paraId="4F5F5E11" w14:textId="77777777" w:rsidR="002E568E" w:rsidRDefault="002E568E" w:rsidP="002E568E">
      <w:pPr>
        <w:pStyle w:val="ListParagraph"/>
        <w:rPr>
          <w:rFonts w:ascii="Arial" w:hAnsi="Arial" w:cs="Arial"/>
          <w:sz w:val="24"/>
          <w:szCs w:val="24"/>
        </w:rPr>
      </w:pPr>
    </w:p>
    <w:p w14:paraId="341DD360" w14:textId="7FE2A6E1" w:rsidR="002E568E" w:rsidRPr="002E568E" w:rsidRDefault="002E568E" w:rsidP="002E56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E568E">
        <w:rPr>
          <w:rFonts w:ascii="Arial" w:hAnsi="Arial" w:cs="Arial"/>
          <w:sz w:val="24"/>
          <w:szCs w:val="24"/>
        </w:rPr>
        <w:lastRenderedPageBreak/>
        <w:t>Métodos con retorno de tipo objeto: Pueden devolver objetos de una clase específica. El tipo de retorno debe ser el nombre de la clase o una superclase del objeto devuelto.</w:t>
      </w:r>
    </w:p>
    <w:p w14:paraId="4D81440B" w14:textId="77777777" w:rsidR="002E568E" w:rsidRPr="002E568E" w:rsidRDefault="002E568E" w:rsidP="002E568E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AEA9BF5" w14:textId="77777777" w:rsidR="002E568E" w:rsidRDefault="002E568E" w:rsidP="002461CC">
      <w:pPr>
        <w:rPr>
          <w:rFonts w:ascii="Arial" w:hAnsi="Arial" w:cs="Arial"/>
          <w:sz w:val="24"/>
          <w:szCs w:val="24"/>
        </w:rPr>
      </w:pPr>
    </w:p>
    <w:p w14:paraId="16E70C35" w14:textId="77777777" w:rsidR="002461CC" w:rsidRPr="002461CC" w:rsidRDefault="002461CC" w:rsidP="002461CC">
      <w:pPr>
        <w:rPr>
          <w:rFonts w:ascii="Arial" w:hAnsi="Arial" w:cs="Arial"/>
          <w:sz w:val="24"/>
          <w:szCs w:val="24"/>
        </w:rPr>
      </w:pPr>
    </w:p>
    <w:sectPr w:rsidR="002461CC" w:rsidRPr="0024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976EC"/>
    <w:multiLevelType w:val="hybridMultilevel"/>
    <w:tmpl w:val="F56CC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A7286"/>
    <w:multiLevelType w:val="hybridMultilevel"/>
    <w:tmpl w:val="968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673257">
    <w:abstractNumId w:val="1"/>
  </w:num>
  <w:num w:numId="2" w16cid:durableId="68413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CC"/>
    <w:rsid w:val="002461CC"/>
    <w:rsid w:val="002469BF"/>
    <w:rsid w:val="002E568E"/>
    <w:rsid w:val="00795C63"/>
    <w:rsid w:val="00D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96AE"/>
  <w15:chartTrackingRefBased/>
  <w15:docId w15:val="{E74EE508-2DBC-4AC3-97B1-588CD957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Reyes</dc:creator>
  <cp:keywords/>
  <dc:description/>
  <cp:lastModifiedBy>Joel Reyes</cp:lastModifiedBy>
  <cp:revision>2</cp:revision>
  <dcterms:created xsi:type="dcterms:W3CDTF">2023-06-12T21:14:00Z</dcterms:created>
  <dcterms:modified xsi:type="dcterms:W3CDTF">2023-06-12T21:22:00Z</dcterms:modified>
</cp:coreProperties>
</file>