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5BD2" w14:textId="77777777" w:rsidR="00FB2318" w:rsidRPr="00574148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4FB1DFA4">
          <v:rect id="_x0000_i1029" style="width:0;height:1.5pt" o:hralign="center" o:hrstd="t" o:hr="t" fillcolor="#a0a0a0" stroked="f"/>
        </w:pic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DISEÑO TÉCNICO</w:t>
      </w:r>
    </w:p>
    <w:p w14:paraId="05B1876C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 Core Bancario</w:t>
      </w:r>
    </w:p>
    <w:p w14:paraId="06A4DEBA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Servicio de Consulta de Productos por Cliente</w:t>
      </w:r>
    </w:p>
    <w:p w14:paraId="7E014AA7" w14:textId="77777777" w:rsidR="00FB2318" w:rsidRPr="00574148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Core Bancario</w:t>
      </w:r>
    </w:p>
    <w:p w14:paraId="1299D4A5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Elaborado por: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Joel Stalin Martínez E. (Servicio), Salvador Jimenez (Utilitario)</w:t>
      </w:r>
    </w:p>
    <w:p w14:paraId="327F67AD" w14:textId="77777777" w:rsidR="00FB231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Revisado por:</w:t>
      </w:r>
      <w:r>
        <w:rPr>
          <w:rFonts w:ascii="Google Sans" w:eastAsia="Google Sans" w:hAnsi="Google Sans" w:cs="Google Sans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Fecha:</w:t>
      </w:r>
      <w:r>
        <w:rPr>
          <w:rFonts w:ascii="Google Sans" w:eastAsia="Google Sans" w:hAnsi="Google Sans" w:cs="Google Sans"/>
          <w:color w:val="1B1C1D"/>
        </w:rPr>
        <w:t xml:space="preserve"> 25/06/2025</w:t>
      </w:r>
    </w:p>
    <w:p w14:paraId="5CB9385B" w14:textId="77777777" w:rsidR="00FB231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HISTORIAL MODIFICACIONES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79779D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48B3D31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Versión</w:t>
            </w:r>
          </w:p>
        </w:tc>
        <w:tc>
          <w:tcPr>
            <w:tcW w:w="2340" w:type="dxa"/>
          </w:tcPr>
          <w:p w14:paraId="35B6505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</w:p>
        </w:tc>
        <w:tc>
          <w:tcPr>
            <w:tcW w:w="2340" w:type="dxa"/>
          </w:tcPr>
          <w:p w14:paraId="2E349616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Autor</w:t>
            </w:r>
          </w:p>
        </w:tc>
        <w:tc>
          <w:tcPr>
            <w:tcW w:w="2340" w:type="dxa"/>
          </w:tcPr>
          <w:p w14:paraId="326E8F3A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Comentarios</w:t>
            </w:r>
          </w:p>
        </w:tc>
      </w:tr>
      <w:tr w:rsidR="00FB2318" w:rsidRPr="00574148" w14:paraId="201CAD93" w14:textId="77777777" w:rsidTr="00574148">
        <w:tc>
          <w:tcPr>
            <w:tcW w:w="2340" w:type="dxa"/>
          </w:tcPr>
          <w:p w14:paraId="0CEEB02F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</w:t>
            </w:r>
          </w:p>
        </w:tc>
        <w:tc>
          <w:tcPr>
            <w:tcW w:w="2340" w:type="dxa"/>
          </w:tcPr>
          <w:p w14:paraId="3BE9AF0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14/03/2025</w:t>
            </w:r>
          </w:p>
        </w:tc>
        <w:tc>
          <w:tcPr>
            <w:tcW w:w="2340" w:type="dxa"/>
          </w:tcPr>
          <w:p w14:paraId="0EEB681F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Salvador Jimenez, Joel Martinez</w:t>
            </w:r>
          </w:p>
        </w:tc>
        <w:tc>
          <w:tcPr>
            <w:tcW w:w="2340" w:type="dxa"/>
          </w:tcPr>
          <w:p w14:paraId="78062DEC" w14:textId="77777777" w:rsidR="00FB2318" w:rsidRPr="00574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Creación del servicio T24FNFC001 y su utilitario T24UTFC001 para la consulta de productos de un cliente.</w:t>
            </w:r>
          </w:p>
        </w:tc>
      </w:tr>
    </w:tbl>
    <w:p w14:paraId="073B972E" w14:textId="77777777" w:rsidR="00FB2318" w:rsidRPr="0057414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2. ALCANCE Y LÍMITES</w:t>
      </w:r>
    </w:p>
    <w:p w14:paraId="14236AB9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Desarrollar una solución compuesta por un servicio MQ (T24FNFC001) y un utilitario de lógica de negocio (T24UTFC001) para consultar todos los productos vigentes asociados a un cliente, el cual es identificado por su tipo y número de documento.</w:t>
      </w:r>
    </w:p>
    <w:p w14:paraId="2DC1F8B9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La comunicación se realiza a través de colas MQ. A diferencia de otros servicios, el formato de intercambio de datos para esta función es una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caracteres de longitud fija (flat string)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, no JSON.</w:t>
      </w:r>
    </w:p>
    <w:p w14:paraId="056FAFEC" w14:textId="77777777" w:rsidR="00FB231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PROPÓSITO DE LOS COMPONENTES</w:t>
      </w:r>
    </w:p>
    <w:p w14:paraId="28BC94A0" w14:textId="77777777" w:rsidR="00FB23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 (Servicio):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Actúa como un orquestador que escucha solicitudes en una cola MQ. Su función es recibir la trama de entrada, invocar al utilitario T24UTFC001, y 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 xml:space="preserve">enviar la respuesta generada por este a una cola de salida. </w:t>
      </w:r>
      <w:r>
        <w:rPr>
          <w:rFonts w:ascii="Google Sans Text" w:eastAsia="Google Sans Text" w:hAnsi="Google Sans Text" w:cs="Google Sans Text"/>
          <w:color w:val="1B1C1D"/>
        </w:rPr>
        <w:t>No interpreta el contenido del mensaje, solo lo transporta.</w:t>
      </w:r>
    </w:p>
    <w:p w14:paraId="659E9830" w14:textId="77777777" w:rsidR="00FB2318" w:rsidRPr="00574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T24UTFC001 (Utilitario):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Es el motor de la solución y contiene toda la lógica de negocio para:</w:t>
      </w:r>
    </w:p>
    <w:p w14:paraId="10415004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Validar la existencia del cliente a partir de su documento.</w:t>
      </w:r>
    </w:p>
    <w:p w14:paraId="34A7767B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Realizar un barrido por todos los maestros de productos (Cuentas, Certificados, Préstamos, Tarjetas de Crédito, Líneas de Crédito, etc.).</w:t>
      </w:r>
    </w:p>
    <w:p w14:paraId="17791C09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Enriquecer la información de cada producto consultando múltiples tablas de catálogos y de estado.</w:t>
      </w:r>
    </w:p>
    <w:p w14:paraId="1C354676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Ensamblar una respuesta en formato de trama de caracteres con un registro de cabecera y múltiples registros de detalle, uno por cada producto encontrado.</w:t>
      </w:r>
    </w:p>
    <w:p w14:paraId="42DCD164" w14:textId="77777777" w:rsidR="00FB231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 CARACTERÍSTICA DE LOS COMPONENTES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311F2A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C59CFD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</w:p>
        </w:tc>
        <w:tc>
          <w:tcPr>
            <w:tcW w:w="2340" w:type="dxa"/>
          </w:tcPr>
          <w:p w14:paraId="0C86E47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 de Componente</w:t>
            </w:r>
          </w:p>
        </w:tc>
        <w:tc>
          <w:tcPr>
            <w:tcW w:w="2340" w:type="dxa"/>
          </w:tcPr>
          <w:p w14:paraId="2DF6702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</w:p>
        </w:tc>
        <w:tc>
          <w:tcPr>
            <w:tcW w:w="2340" w:type="dxa"/>
          </w:tcPr>
          <w:p w14:paraId="623995B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Formato de Código</w:t>
            </w:r>
          </w:p>
        </w:tc>
      </w:tr>
      <w:tr w:rsidR="00FB2318" w14:paraId="24072505" w14:textId="77777777" w:rsidTr="00574148">
        <w:tc>
          <w:tcPr>
            <w:tcW w:w="2340" w:type="dxa"/>
          </w:tcPr>
          <w:p w14:paraId="3585630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5933E18C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</w:p>
        </w:tc>
        <w:tc>
          <w:tcPr>
            <w:tcW w:w="2340" w:type="dxa"/>
          </w:tcPr>
          <w:p w14:paraId="36609CF0" w14:textId="6915396C" w:rsidR="00FB2318" w:rsidRDefault="00574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</w:t>
            </w:r>
            <w:r w:rsidR="00000000"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2340" w:type="dxa"/>
          </w:tcPr>
          <w:p w14:paraId="33717E4D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  <w:tr w:rsidR="00FB2318" w14:paraId="1C81B08F" w14:textId="77777777" w:rsidTr="00574148">
        <w:tc>
          <w:tcPr>
            <w:tcW w:w="2340" w:type="dxa"/>
          </w:tcPr>
          <w:p w14:paraId="4123EA83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T24UTFC001</w:t>
            </w:r>
          </w:p>
        </w:tc>
        <w:tc>
          <w:tcPr>
            <w:tcW w:w="2340" w:type="dxa"/>
          </w:tcPr>
          <w:p w14:paraId="19E8783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Utilitario</w:t>
            </w:r>
          </w:p>
        </w:tc>
        <w:tc>
          <w:tcPr>
            <w:tcW w:w="2340" w:type="dxa"/>
          </w:tcPr>
          <w:p w14:paraId="06577FB0" w14:textId="660FCAF4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2340" w:type="dxa"/>
          </w:tcPr>
          <w:p w14:paraId="65CA49E5" w14:textId="368CDAC1" w:rsidR="00FB2318" w:rsidRDefault="00574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</w:tbl>
    <w:p w14:paraId="365F13AC" w14:textId="77777777" w:rsidR="00FB231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 LÓGICA DE PROGRAMACIÓN</w:t>
      </w:r>
    </w:p>
    <w:p w14:paraId="78829063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lee su configuración de T24SERVBHD y se pone a la escucha en la cola de entrada.</w:t>
      </w:r>
    </w:p>
    <w:p w14:paraId="43EA1D2D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Al recibir una trama (string), la pasa directamente al utilitario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T24UTFC001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.</w:t>
      </w:r>
    </w:p>
    <w:p w14:paraId="076E20E4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El utilitario valida al usuario (CJCAJER4) y al cliente (PEMDOID2).</w:t>
      </w:r>
    </w:p>
    <w:p w14:paraId="26F080A1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Según el tipo de producto solicitado en la entrada (InTProSel), el utilitario invoca subrutinas específicas para buscar en:</w:t>
      </w:r>
    </w:p>
    <w:p w14:paraId="738363FF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Productos Pasivos: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CCMACT88 (Cuentas), ACOPER4 (Certificados).</w:t>
      </w:r>
    </w:p>
    <w:p w14:paraId="12A020BB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Productos Activos:</w:t>
      </w:r>
      <w:r>
        <w:rPr>
          <w:rFonts w:ascii="Google Sans Text" w:eastAsia="Google Sans Text" w:hAnsi="Google Sans Text" w:cs="Google Sans Text"/>
          <w:color w:val="1B1C1D"/>
        </w:rPr>
        <w:t xml:space="preserve"> CACRED05 (Préstamos).</w:t>
      </w:r>
    </w:p>
    <w:p w14:paraId="24145969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Tarjetas de Crédito: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PEMVNI81, VSAFCTAC, RTVESAT, BHCEDUL.</w:t>
      </w:r>
    </w:p>
    <w:p w14:paraId="3BB6E2D1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Líneas de Crédito:</w:t>
      </w:r>
      <w:r>
        <w:rPr>
          <w:rFonts w:ascii="Google Sans Text" w:eastAsia="Google Sans Text" w:hAnsi="Google Sans Text" w:cs="Google Sans Text"/>
          <w:color w:val="1B1C1D"/>
        </w:rPr>
        <w:t xml:space="preserve"> LCLINEA2.</w:t>
      </w:r>
    </w:p>
    <w:p w14:paraId="72284550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Productos Internacionales:</w:t>
      </w:r>
      <w:r>
        <w:rPr>
          <w:rFonts w:ascii="Google Sans Text" w:eastAsia="Google Sans Text" w:hAnsi="Google Sans Text" w:cs="Google Sans Text"/>
          <w:color w:val="1B1C1D"/>
        </w:rPr>
        <w:t xml:space="preserve"> CCSOLI00.</w:t>
      </w:r>
    </w:p>
    <w:p w14:paraId="0DF802A8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Por cada producto encontrado, se consulta una gran cantidad de archivos maestros y catálogos para obtener descripciones, estados, saldos y tasas.</w:t>
      </w:r>
    </w:p>
    <w:p w14:paraId="7E8A8C6B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Se construye la trama de respuesta: un registro de cabecera seguido de un registro de detalle por cada producto, separados por un delimitador (|) y un carácter de fin de 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registro (@).</w:t>
      </w:r>
    </w:p>
    <w:p w14:paraId="2439D737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recibe la trama de respuesta completa y la envía a la cola de salida.</w:t>
      </w:r>
    </w:p>
    <w:p w14:paraId="5A0213A6" w14:textId="77777777" w:rsidR="00FB2318" w:rsidRPr="0057414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6. BASE DE DATOS</w:t>
      </w:r>
    </w:p>
    <w:p w14:paraId="1CB8A9C3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El utilitario T24UTFC001 es de alta complejidad y utiliza una gran cantidad de archivos, entre los cuales destacan: T24SERVBHD, T24LOGFILE (llamado FLOGFIL en el fuente), PEMDOID2, PEMVNI34, PEMVNI33, PEMVNI81, PEMVNI54, PEMDAMI1, CCMACT88, ACOPER4, CACRED05, LCLINEA2, CCSOLI00, VSAFCTAC, RTVESAT, BHCEDUL, ACTAB1, CAPROD01, CASTAC01, CCCARTE1 y muchos otros para obtener información detallada.</w:t>
      </w:r>
    </w:p>
    <w:p w14:paraId="73556B3D" w14:textId="77777777" w:rsidR="00FB2318" w:rsidRPr="0057414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7. PARÁMETROS Y ESTRUCTURAS DE DATOS (TRAMA DE CARACTERES)</w:t>
      </w:r>
    </w:p>
    <w:p w14:paraId="2EFFF55A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Entrada (Longitud Fija):</w:t>
      </w:r>
    </w:p>
    <w:p w14:paraId="2C7450A4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InFunc</w:t>
      </w:r>
      <w:r>
        <w:rPr>
          <w:rFonts w:ascii="Google Sans Text" w:eastAsia="Google Sans Text" w:hAnsi="Google Sans Text" w:cs="Google Sans Text"/>
          <w:color w:val="1B1C1D"/>
        </w:rPr>
        <w:t xml:space="preserve"> (10a): Función.</w:t>
      </w:r>
    </w:p>
    <w:p w14:paraId="0546805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InSoli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(24a): ID de Solicitud.</w:t>
      </w:r>
    </w:p>
    <w:p w14:paraId="7CB65E7F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InAAMD</w:t>
      </w:r>
      <w:r>
        <w:rPr>
          <w:rFonts w:ascii="Google Sans Text" w:eastAsia="Google Sans Text" w:hAnsi="Google Sans Text" w:cs="Google Sans Text"/>
          <w:color w:val="1B1C1D"/>
        </w:rPr>
        <w:t xml:space="preserve"> (8a): Fecha.</w:t>
      </w:r>
    </w:p>
    <w:p w14:paraId="7B54269E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InHHMS</w:t>
      </w:r>
      <w:r>
        <w:rPr>
          <w:rFonts w:ascii="Google Sans Text" w:eastAsia="Google Sans Text" w:hAnsi="Google Sans Text" w:cs="Google Sans Text"/>
          <w:color w:val="1B1C1D"/>
        </w:rPr>
        <w:t xml:space="preserve"> (6a): Hora.</w:t>
      </w:r>
    </w:p>
    <w:p w14:paraId="665A7E99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InCUsu</w:t>
      </w:r>
      <w:r>
        <w:rPr>
          <w:rFonts w:ascii="Google Sans Text" w:eastAsia="Google Sans Text" w:hAnsi="Google Sans Text" w:cs="Google Sans Text"/>
          <w:color w:val="1B1C1D"/>
        </w:rPr>
        <w:t xml:space="preserve"> (10a): Usuario.</w:t>
      </w:r>
    </w:p>
    <w:p w14:paraId="38B78F85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InTDoc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Documento.</w:t>
      </w:r>
    </w:p>
    <w:p w14:paraId="7509B64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InNDoc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Número de Documento.</w:t>
      </w:r>
    </w:p>
    <w:p w14:paraId="10A2E79D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InTProSel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producto a seleccionar ('ALL', 'PAS', 'ACT', 'LCR', 'INT', 'TAR').</w:t>
      </w:r>
    </w:p>
    <w:p w14:paraId="549C2476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Salida (Multilínea, separada por delimitadores):</w:t>
      </w:r>
    </w:p>
    <w:p w14:paraId="052FA61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 Cabecera: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Contiene un eco de los datos de entrada y el estado de la operación (OuErro, OuText).</w:t>
      </w:r>
    </w:p>
    <w:p w14:paraId="1002ED4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Registros de Detalle (uno por cada producto encontrado):</w:t>
      </w:r>
    </w:p>
    <w:p w14:paraId="5B54EC52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OuNPRO (20a): Número de Producto.</w:t>
      </w:r>
    </w:p>
    <w:p w14:paraId="63FADC7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OuDESC (50a): Descripción.</w:t>
      </w:r>
    </w:p>
    <w:p w14:paraId="29E93A9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OuGPRO (20a): Grupo de Producto (Personal/Comercial).</w:t>
      </w:r>
    </w:p>
    <w:p w14:paraId="73799FE0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OuTPRO (3a): Tipo de Producto (PAS/ACT).</w:t>
      </w:r>
    </w:p>
    <w:p w14:paraId="1BF7393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OuSUBTPRO (3a): Sub-Tipo (COM/CON/HIP/CD/TC).</w:t>
      </w:r>
    </w:p>
    <w:p w14:paraId="765B52C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OuTREL (20a): Relación con el producto.</w:t>
      </w:r>
    </w:p>
    <w:p w14:paraId="2883FEB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OuTMDA (3a): Moneda (DOP/USD/EUR).</w:t>
      </w:r>
    </w:p>
    <w:p w14:paraId="6ACFFC69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OuMTOO (15,2n): Monto Otorgado.</w:t>
      </w:r>
    </w:p>
    <w:p w14:paraId="481335FD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OuMTOA (15,2n): Monto Adeudado.</w:t>
      </w:r>
    </w:p>
    <w:p w14:paraId="240B0FD7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OuBLCE (15,2n): Balance/Monto Disponible.</w:t>
      </w:r>
    </w:p>
    <w:p w14:paraId="576B784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OuESTATUS (20a): Estatus del producto.</w:t>
      </w:r>
    </w:p>
    <w:p w14:paraId="58C4C11F" w14:textId="1476981B" w:rsidR="005F24ED" w:rsidRDefault="00000000" w:rsidP="005F24E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Y otros campos como OuTASAINTER, OuTASAPOOL, OuPRODUCTO, etc.</w:t>
      </w:r>
    </w:p>
    <w:p w14:paraId="7369825D" w14:textId="77777777" w:rsidR="005F24ED" w:rsidRPr="005F24ED" w:rsidRDefault="005F24ED" w:rsidP="005F24E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9D4F61F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ESPECIFICACIONES PARA PRUEBAS INTERNAS:</w:t>
      </w:r>
    </w:p>
    <w:bookmarkStart w:id="0" w:name="_MON_1812385284"/>
    <w:bookmarkEnd w:id="0"/>
    <w:p w14:paraId="2EBA7E07" w14:textId="686A5E06" w:rsidR="005F24ED" w:rsidRPr="005F24ED" w:rsidRDefault="00CD7614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480"/>
        <w:rPr>
          <w:rFonts w:ascii="Google Sans Text" w:eastAsia="Google Sans Text" w:hAnsi="Google Sans Text" w:cs="Google Sans Text"/>
          <w:b/>
          <w:color w:val="1B1C1D"/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53A5F5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5.7pt;height:49.65pt" o:ole="">
            <v:imagedata r:id="rId7" o:title=""/>
          </v:shape>
          <o:OLEObject Type="Embed" ProgID="Word.Document.12" ShapeID="_x0000_i1033" DrawAspect="Icon" ObjectID="_1812385319" r:id="rId8">
            <o:FieldCodes>\s</o:FieldCodes>
          </o:OLEObject>
        </w:object>
      </w:r>
    </w:p>
    <w:p w14:paraId="79F2F48D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color w:val="1B1C1D"/>
          <w:lang w:val="es-MX"/>
        </w:rPr>
        <w:t xml:space="preserve"> </w:t>
      </w: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ESCENARIOS DE PRUEBAS</w:t>
      </w:r>
    </w:p>
    <w:p w14:paraId="4E07CCB9" w14:textId="77777777" w:rsidR="005F24ED" w:rsidRPr="005F24ED" w:rsidRDefault="005F24ED" w:rsidP="005F24ED">
      <w:pPr>
        <w:pStyle w:val="ListParagraph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5BEDD4C1" w14:textId="77777777" w:rsidR="005F24ED" w:rsidRPr="005F24ED" w:rsidRDefault="005F24ED" w:rsidP="005F24E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7878B15B" w14:textId="409FA8F6" w:rsidR="00FB2318" w:rsidRDefault="00000000" w:rsidP="00574148">
      <w:pPr>
        <w:pStyle w:val="Heading4"/>
        <w:numPr>
          <w:ilvl w:val="0"/>
          <w:numId w:val="3"/>
        </w:numP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PLAN DE INSTALACIÓN</w:t>
      </w:r>
    </w:p>
    <w:bookmarkStart w:id="1" w:name="_MON_1812379517"/>
    <w:bookmarkEnd w:id="1"/>
    <w:p w14:paraId="4690EB4C" w14:textId="2D2C79FA" w:rsidR="00574148" w:rsidRPr="00574148" w:rsidRDefault="00574148" w:rsidP="00574148">
      <w:pPr>
        <w:pStyle w:val="ListParagraph"/>
        <w:numPr>
          <w:ilvl w:val="0"/>
          <w:numId w:val="3"/>
        </w:numPr>
      </w:pPr>
      <w:r>
        <w:object w:dxaOrig="1516" w:dyaOrig="993" w14:anchorId="1E5041C4">
          <v:shape id="_x0000_i1030" type="#_x0000_t75" style="width:75.7pt;height:49.65pt" o:ole="">
            <v:imagedata r:id="rId9" o:title=""/>
          </v:shape>
          <o:OLEObject Type="Embed" ProgID="Word.Document.12" ShapeID="_x0000_i1030" DrawAspect="Icon" ObjectID="_1812385320" r:id="rId10">
            <o:FieldCodes>\s</o:FieldCodes>
          </o:OLEObject>
        </w:object>
      </w:r>
    </w:p>
    <w:p w14:paraId="4938F20F" w14:textId="77777777" w:rsidR="00FB2318" w:rsidRPr="005741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bookmarkStart w:id="2" w:name="_Hlk201766740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Crear Colas MQ: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Ejecutar los siguientes comandos para crear las colas MQ del servicio.</w:t>
      </w:r>
      <w:r w:rsidRPr="00574148">
        <w:rPr>
          <w:color w:val="000000"/>
          <w:lang w:val="es-MX"/>
        </w:rPr>
        <w:br/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QNAME(QLC.MS.T24FNFC001.OUT)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QNAME(QLC.MS.T24FNFC001.INP)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28AB08FC" w14:textId="77777777" w:rsidR="00FB2318" w:rsidRPr="005741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Parametrización: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Insertar el registro de configuración para el programa T24FNFC001 en la tabla T24SERVBHD, apuntando a las colas correspondientes.</w:t>
      </w:r>
    </w:p>
    <w:p w14:paraId="3DA8ACEC" w14:textId="662C81C4" w:rsidR="00574148" w:rsidRDefault="00574148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47B17FD" wp14:editId="3AAD1A46">
            <wp:extent cx="5943600" cy="3881120"/>
            <wp:effectExtent l="0" t="0" r="0" b="5080"/>
            <wp:docPr id="22053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78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013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1259B50C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3F66EDC" w14:textId="77777777" w:rsidR="00D613C6" w:rsidRPr="00574148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bookmarkEnd w:id="2"/>
    <w:p w14:paraId="448475BA" w14:textId="77777777" w:rsidR="00FB2318" w:rsidRPr="0057414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9. DETALLE DE OBJETOS PARA PASE DE PRODUCCIÓN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4ECD8636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8A533AB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Nombre del Objeto</w:t>
            </w:r>
          </w:p>
        </w:tc>
        <w:tc>
          <w:tcPr>
            <w:tcW w:w="2340" w:type="dxa"/>
          </w:tcPr>
          <w:p w14:paraId="64BBEB74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</w:p>
        </w:tc>
        <w:tc>
          <w:tcPr>
            <w:tcW w:w="2340" w:type="dxa"/>
          </w:tcPr>
          <w:p w14:paraId="1844B42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1EC03567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</w:p>
        </w:tc>
      </w:tr>
      <w:tr w:rsidR="00FB2318" w14:paraId="38774F29" w14:textId="77777777" w:rsidTr="00574148">
        <w:tc>
          <w:tcPr>
            <w:tcW w:w="2340" w:type="dxa"/>
          </w:tcPr>
          <w:p w14:paraId="3DA29EA2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22AC7E9A" w14:textId="77777777" w:rsidR="00FB2318" w:rsidRPr="00574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MQ para consulta de productos.</w:t>
            </w:r>
          </w:p>
        </w:tc>
        <w:tc>
          <w:tcPr>
            <w:tcW w:w="2340" w:type="dxa"/>
          </w:tcPr>
          <w:p w14:paraId="4E8193F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5C154EA7" w14:textId="61305190" w:rsidR="00FB2318" w:rsidRDefault="00CE7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</w:t>
            </w:r>
            <w:r w:rsidR="00000000"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  <w:tr w:rsidR="00FB2318" w14:paraId="4988DF93" w14:textId="77777777" w:rsidTr="00574148">
        <w:tc>
          <w:tcPr>
            <w:tcW w:w="2340" w:type="dxa"/>
          </w:tcPr>
          <w:p w14:paraId="5424A05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T24UTFC001</w:t>
            </w:r>
          </w:p>
        </w:tc>
        <w:tc>
          <w:tcPr>
            <w:tcW w:w="2340" w:type="dxa"/>
          </w:tcPr>
          <w:p w14:paraId="1C2868FA" w14:textId="77777777" w:rsidR="00FB2318" w:rsidRPr="00574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Utilitario de lógica de negocio de productos.</w:t>
            </w:r>
          </w:p>
        </w:tc>
        <w:tc>
          <w:tcPr>
            <w:tcW w:w="2340" w:type="dxa"/>
          </w:tcPr>
          <w:p w14:paraId="554FEED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768AE53A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</w:tbl>
    <w:p w14:paraId="22F5EDD6" w14:textId="77777777" w:rsidR="00FB2318" w:rsidRDefault="00FB23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FB2318">
      <w:head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EAA1" w14:textId="77777777" w:rsidR="00DD2747" w:rsidRDefault="00DD2747" w:rsidP="00574148">
      <w:r>
        <w:separator/>
      </w:r>
    </w:p>
  </w:endnote>
  <w:endnote w:type="continuationSeparator" w:id="0">
    <w:p w14:paraId="70E197EF" w14:textId="77777777" w:rsidR="00DD2747" w:rsidRDefault="00DD2747" w:rsidP="0057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F06E383-23B9-48A1-9379-B7077E8C2F29}"/>
    <w:embedItalic r:id="rId2" w:fontKey="{4D5E5349-6FF9-4A80-80A7-BE72F4217510}"/>
  </w:font>
  <w:font w:name="Google Sans Text">
    <w:altName w:val="Calibri"/>
    <w:charset w:val="00"/>
    <w:family w:val="auto"/>
    <w:pitch w:val="default"/>
    <w:embedRegular r:id="rId3" w:fontKey="{2B247AED-D0A7-4752-B3A4-BCAD2E269891}"/>
    <w:embedBold r:id="rId4" w:fontKey="{B937D15D-3305-4C2B-8B5F-F459D1E016B0}"/>
  </w:font>
  <w:font w:name="Google Sans">
    <w:charset w:val="00"/>
    <w:family w:val="auto"/>
    <w:pitch w:val="default"/>
    <w:embedRegular r:id="rId5" w:fontKey="{A0D80C95-F023-4178-ABD9-0477406D92AD}"/>
    <w:embedBold r:id="rId6" w:fontKey="{DEEE2D28-2750-4301-886E-97E6A7BE266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1B3CAFA-A737-41EC-8160-89664689EC08}"/>
    <w:embedBold r:id="rId8" w:fontKey="{BF1D5D63-6F72-4A65-AC14-4C8F4D90F7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26FAE92-DD3B-44FD-A951-53765F3A00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4E60268-4E0E-41BC-ACB3-86DA0B87DD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0869" w14:textId="77777777" w:rsidR="00DD2747" w:rsidRDefault="00DD2747" w:rsidP="00574148">
      <w:r>
        <w:separator/>
      </w:r>
    </w:p>
  </w:footnote>
  <w:footnote w:type="continuationSeparator" w:id="0">
    <w:p w14:paraId="743CEB7B" w14:textId="77777777" w:rsidR="00DD2747" w:rsidRDefault="00DD2747" w:rsidP="00574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0C30" w14:textId="77777777" w:rsidR="00574148" w:rsidRDefault="00574148" w:rsidP="00574148">
    <w:pPr>
      <w:rPr>
        <w:rFonts w:ascii="Tahoma" w:hAnsi="Tahoma" w:cs="Tahoma"/>
        <w:b/>
        <w:sz w:val="20"/>
        <w:szCs w:val="20"/>
        <w:lang w:val="es-DO"/>
      </w:rPr>
    </w:pPr>
    <w:r>
      <w:rPr>
        <w:noProof/>
      </w:rPr>
      <w:drawing>
        <wp:inline distT="0" distB="0" distL="0" distR="0" wp14:anchorId="5565FD55" wp14:editId="44B49B71">
          <wp:extent cx="1783080" cy="487680"/>
          <wp:effectExtent l="0" t="0" r="7620" b="7620"/>
          <wp:docPr id="8" name="Picture 8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FD2C88" w14:textId="77777777" w:rsidR="00574148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lang w:val="es-DO"/>
      </w:rPr>
    </w:pPr>
    <w:r w:rsidRPr="00010435">
      <w:rPr>
        <w:rFonts w:ascii="Tahoma" w:hAnsi="Tahoma" w:cs="Tahoma"/>
        <w:lang w:val="es-DO"/>
      </w:rPr>
      <w:t xml:space="preserve">2da. Vicepresidencia de Sistemas de Información </w:t>
    </w:r>
  </w:p>
  <w:p w14:paraId="3CA245DC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rPr>
        <w:rFonts w:ascii="Tahoma" w:hAnsi="Tahoma" w:cs="Tahoma"/>
        <w:lang w:val="es-DO"/>
      </w:rPr>
    </w:pPr>
    <w:r>
      <w:rPr>
        <w:rFonts w:ascii="Tahoma" w:hAnsi="Tahoma" w:cs="Tahoma"/>
        <w:lang w:val="es-DO"/>
      </w:rPr>
      <w:t xml:space="preserve">                                          </w:t>
    </w:r>
    <w:r w:rsidRPr="00010435">
      <w:rPr>
        <w:rFonts w:ascii="Tahoma" w:hAnsi="Tahoma" w:cs="Tahoma"/>
        <w:lang w:val="es-DO"/>
      </w:rPr>
      <w:t xml:space="preserve">Vicepresidencia de Tecnología </w:t>
    </w:r>
  </w:p>
  <w:p w14:paraId="385EDB58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sz w:val="20"/>
        <w:szCs w:val="20"/>
        <w:lang w:val="es-VE"/>
      </w:rPr>
    </w:pPr>
    <w:r w:rsidRPr="00010435">
      <w:rPr>
        <w:rFonts w:ascii="Tahoma" w:hAnsi="Tahoma" w:cs="Tahoma"/>
        <w:lang w:val="es-DO"/>
      </w:rPr>
      <w:t>Unidad de Desarrollo de Aplicaciones</w:t>
    </w:r>
  </w:p>
  <w:p w14:paraId="2A119151" w14:textId="77777777" w:rsidR="00574148" w:rsidRPr="00503295" w:rsidRDefault="00574148" w:rsidP="00574148">
    <w:pPr>
      <w:pStyle w:val="Header"/>
      <w:rPr>
        <w:lang w:val="es-VE"/>
      </w:rPr>
    </w:pPr>
  </w:p>
  <w:p w14:paraId="0F4F1CCD" w14:textId="77777777" w:rsidR="00574148" w:rsidRPr="00574148" w:rsidRDefault="00574148">
    <w:pPr>
      <w:pStyle w:val="Header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589"/>
    <w:multiLevelType w:val="multilevel"/>
    <w:tmpl w:val="DBA61E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D860A7"/>
    <w:multiLevelType w:val="multilevel"/>
    <w:tmpl w:val="828481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0B53D7"/>
    <w:multiLevelType w:val="multilevel"/>
    <w:tmpl w:val="7174D5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2D5ED2"/>
    <w:multiLevelType w:val="multilevel"/>
    <w:tmpl w:val="C2AE0F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373095"/>
    <w:multiLevelType w:val="multilevel"/>
    <w:tmpl w:val="E35E3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FC6322"/>
    <w:multiLevelType w:val="multilevel"/>
    <w:tmpl w:val="956CD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3F7B1B"/>
    <w:multiLevelType w:val="multilevel"/>
    <w:tmpl w:val="1A0CB1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1CB4029"/>
    <w:multiLevelType w:val="multilevel"/>
    <w:tmpl w:val="53985C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548163">
    <w:abstractNumId w:val="4"/>
  </w:num>
  <w:num w:numId="2" w16cid:durableId="2089300442">
    <w:abstractNumId w:val="8"/>
  </w:num>
  <w:num w:numId="3" w16cid:durableId="1641031055">
    <w:abstractNumId w:val="2"/>
  </w:num>
  <w:num w:numId="4" w16cid:durableId="1207067842">
    <w:abstractNumId w:val="0"/>
  </w:num>
  <w:num w:numId="5" w16cid:durableId="2015716652">
    <w:abstractNumId w:val="1"/>
  </w:num>
  <w:num w:numId="6" w16cid:durableId="1605654870">
    <w:abstractNumId w:val="6"/>
  </w:num>
  <w:num w:numId="7" w16cid:durableId="329021624">
    <w:abstractNumId w:val="5"/>
  </w:num>
  <w:num w:numId="8" w16cid:durableId="1490948054">
    <w:abstractNumId w:val="7"/>
  </w:num>
  <w:num w:numId="9" w16cid:durableId="25954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318"/>
    <w:rsid w:val="00574148"/>
    <w:rsid w:val="005F24ED"/>
    <w:rsid w:val="00CD7614"/>
    <w:rsid w:val="00CE75BD"/>
    <w:rsid w:val="00D613C6"/>
    <w:rsid w:val="00DD2747"/>
    <w:rsid w:val="00E066A4"/>
    <w:rsid w:val="00EF5A5E"/>
    <w:rsid w:val="00F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468B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57414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eader">
    <w:name w:val="header"/>
    <w:aliases w:val="m"/>
    <w:basedOn w:val="Normal"/>
    <w:link w:val="Head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 Char"/>
    <w:basedOn w:val="DefaultParagraphFont"/>
    <w:link w:val="Header"/>
    <w:uiPriority w:val="99"/>
    <w:rsid w:val="00574148"/>
  </w:style>
  <w:style w:type="paragraph" w:styleId="Footer">
    <w:name w:val="footer"/>
    <w:basedOn w:val="Normal"/>
    <w:link w:val="Foot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148"/>
  </w:style>
  <w:style w:type="paragraph" w:styleId="ListParagraph">
    <w:name w:val="List Paragraph"/>
    <w:basedOn w:val="Normal"/>
    <w:uiPriority w:val="34"/>
    <w:qFormat/>
    <w:rsid w:val="00574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7</cp:revision>
  <dcterms:created xsi:type="dcterms:W3CDTF">2025-06-25T21:54:00Z</dcterms:created>
  <dcterms:modified xsi:type="dcterms:W3CDTF">2025-06-25T23:35:00Z</dcterms:modified>
</cp:coreProperties>
</file>