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31602" w14:textId="77777777" w:rsidR="00372525" w:rsidRPr="00A60F0B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>
        <w:pict w14:anchorId="12815079">
          <v:rect id="_x0000_i1025" style="width:0;height:1.5pt" o:hralign="center" o:hrstd="t" o:hr="t" fillcolor="#a0a0a0" stroked="f"/>
        </w:pict>
      </w:r>
      <w:r w:rsidRPr="00A60F0B">
        <w:rPr>
          <w:rFonts w:ascii="Google Sans Text" w:eastAsia="Google Sans Text" w:hAnsi="Google Sans Text" w:cs="Google Sans Text"/>
          <w:color w:val="1B1C1D"/>
          <w:lang w:val="es-MX"/>
        </w:rPr>
        <w:t>Evidencia de Pruebas Unitarias - Servicio T24FNFC001</w:t>
      </w:r>
    </w:p>
    <w:p w14:paraId="7F603D5D" w14:textId="77777777" w:rsidR="00372525" w:rsidRPr="00A60F0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A60F0B">
        <w:rPr>
          <w:rFonts w:ascii="Google Sans Text" w:eastAsia="Google Sans Text" w:hAnsi="Google Sans Text" w:cs="Google Sans Text"/>
          <w:lang w:val="es-MX"/>
        </w:rPr>
        <w:t>Fecha: 25/06/2025</w:t>
      </w:r>
    </w:p>
    <w:p w14:paraId="2A1F158B" w14:textId="77777777" w:rsidR="00372525" w:rsidRPr="00A60F0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A60F0B">
        <w:rPr>
          <w:rFonts w:ascii="Google Sans Text" w:eastAsia="Google Sans Text" w:hAnsi="Google Sans Text" w:cs="Google Sans Text"/>
          <w:lang w:val="es-MX"/>
        </w:rPr>
        <w:t>Responsable: Joel Stalin Martinez Espinal</w:t>
      </w:r>
    </w:p>
    <w:p w14:paraId="058A399C" w14:textId="77777777" w:rsidR="00372525" w:rsidRPr="00A60F0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A60F0B">
        <w:rPr>
          <w:rFonts w:ascii="Google Sans Text" w:eastAsia="Google Sans Text" w:hAnsi="Google Sans Text" w:cs="Google Sans Text"/>
          <w:lang w:val="es-MX"/>
        </w:rPr>
        <w:t>Versión: 1.0</w:t>
      </w:r>
    </w:p>
    <w:p w14:paraId="22D0CD6C" w14:textId="77777777" w:rsidR="00372525" w:rsidRPr="00A60F0B" w:rsidRDefault="00000000">
      <w:pPr>
        <w:pStyle w:val="Heading4"/>
        <w:spacing w:before="12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>
        <w:pict w14:anchorId="05F8FC97">
          <v:rect id="_x0000_i1026" style="width:0;height:1.5pt" o:hralign="center" o:hrstd="t" o:hr="t" fillcolor="#a0a0a0" stroked="f"/>
        </w:pict>
      </w:r>
      <w:r w:rsidRPr="00A60F0B">
        <w:rPr>
          <w:rFonts w:ascii="Google Sans Text" w:eastAsia="Google Sans Text" w:hAnsi="Google Sans Text" w:cs="Google Sans Text"/>
          <w:color w:val="1B1C1D"/>
          <w:lang w:val="es-MX"/>
        </w:rPr>
        <w:t>Caso de Prueba 1: Consulta de Productos por Cliente</w:t>
      </w:r>
    </w:p>
    <w:p w14:paraId="3F65611B" w14:textId="77777777" w:rsidR="00372525" w:rsidRPr="00A60F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A60F0B">
        <w:rPr>
          <w:rFonts w:ascii="Google Sans Text" w:eastAsia="Google Sans Text" w:hAnsi="Google Sans Text" w:cs="Google Sans Text"/>
          <w:b/>
          <w:color w:val="1B1C1D"/>
          <w:lang w:val="es-MX"/>
        </w:rPr>
        <w:t>Objetivo:</w:t>
      </w:r>
      <w:r w:rsidRPr="00A60F0B">
        <w:rPr>
          <w:rFonts w:ascii="Google Sans Text" w:eastAsia="Google Sans Text" w:hAnsi="Google Sans Text" w:cs="Google Sans Text"/>
          <w:color w:val="1B1C1D"/>
          <w:lang w:val="es-MX"/>
        </w:rPr>
        <w:t xml:space="preserve"> Validar que el servicio devuelve correctamente la lista de productos vigentes (activos, pasivos, etc.) para un cliente, a partir de su número de documento.</w:t>
      </w:r>
    </w:p>
    <w:p w14:paraId="2F4B1D7B" w14:textId="77777777" w:rsidR="003725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Datos de Entrada: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4680"/>
        <w:gridCol w:w="4680"/>
      </w:tblGrid>
      <w:tr w:rsidR="00372525" w14:paraId="68F6FAD9" w14:textId="77777777" w:rsidTr="00A60F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80" w:type="dxa"/>
          </w:tcPr>
          <w:p w14:paraId="6FB6B4E6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Campo</w:t>
            </w:r>
          </w:p>
        </w:tc>
        <w:tc>
          <w:tcPr>
            <w:tcW w:w="4680" w:type="dxa"/>
          </w:tcPr>
          <w:p w14:paraId="4F46C4C1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Valor de Prueba</w:t>
            </w:r>
          </w:p>
        </w:tc>
      </w:tr>
      <w:tr w:rsidR="00372525" w14:paraId="71F67FCC" w14:textId="77777777" w:rsidTr="00A60F0B">
        <w:tc>
          <w:tcPr>
            <w:tcW w:w="4680" w:type="dxa"/>
          </w:tcPr>
          <w:p w14:paraId="660255C2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InFunc</w:t>
            </w:r>
          </w:p>
        </w:tc>
        <w:tc>
          <w:tcPr>
            <w:tcW w:w="4680" w:type="dxa"/>
          </w:tcPr>
          <w:p w14:paraId="02A0E825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"MSG01FC001"</w:t>
            </w:r>
          </w:p>
        </w:tc>
      </w:tr>
      <w:tr w:rsidR="00372525" w14:paraId="2B372B3A" w14:textId="77777777" w:rsidTr="00A60F0B">
        <w:tc>
          <w:tcPr>
            <w:tcW w:w="4680" w:type="dxa"/>
          </w:tcPr>
          <w:p w14:paraId="1891A355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InSoli</w:t>
            </w:r>
          </w:p>
        </w:tc>
        <w:tc>
          <w:tcPr>
            <w:tcW w:w="4680" w:type="dxa"/>
          </w:tcPr>
          <w:p w14:paraId="2633C5C7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"TEST_T24FNFC001_001"</w:t>
            </w:r>
          </w:p>
        </w:tc>
      </w:tr>
      <w:tr w:rsidR="00372525" w14:paraId="3CCB1CF4" w14:textId="77777777" w:rsidTr="00A60F0B">
        <w:tc>
          <w:tcPr>
            <w:tcW w:w="4680" w:type="dxa"/>
          </w:tcPr>
          <w:p w14:paraId="7E8211EE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InAAMD</w:t>
            </w:r>
          </w:p>
        </w:tc>
        <w:tc>
          <w:tcPr>
            <w:tcW w:w="4680" w:type="dxa"/>
          </w:tcPr>
          <w:p w14:paraId="5EF6CAB3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"20250314"</w:t>
            </w:r>
          </w:p>
        </w:tc>
      </w:tr>
      <w:tr w:rsidR="00372525" w14:paraId="3EC6DC0E" w14:textId="77777777" w:rsidTr="00A60F0B">
        <w:tc>
          <w:tcPr>
            <w:tcW w:w="4680" w:type="dxa"/>
          </w:tcPr>
          <w:p w14:paraId="57229402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InHHMS</w:t>
            </w:r>
          </w:p>
        </w:tc>
        <w:tc>
          <w:tcPr>
            <w:tcW w:w="4680" w:type="dxa"/>
          </w:tcPr>
          <w:p w14:paraId="6494E29F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"114500"</w:t>
            </w:r>
          </w:p>
        </w:tc>
      </w:tr>
      <w:tr w:rsidR="00372525" w14:paraId="1C4EF91E" w14:textId="77777777" w:rsidTr="00A60F0B">
        <w:tc>
          <w:tcPr>
            <w:tcW w:w="4680" w:type="dxa"/>
          </w:tcPr>
          <w:p w14:paraId="6DF4ED4F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InCUsu</w:t>
            </w:r>
          </w:p>
        </w:tc>
        <w:tc>
          <w:tcPr>
            <w:tcW w:w="4680" w:type="dxa"/>
          </w:tcPr>
          <w:p w14:paraId="6840E2F0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"JESPINAL"</w:t>
            </w:r>
          </w:p>
        </w:tc>
      </w:tr>
      <w:tr w:rsidR="00372525" w14:paraId="022530DC" w14:textId="77777777" w:rsidTr="00A60F0B">
        <w:tc>
          <w:tcPr>
            <w:tcW w:w="4680" w:type="dxa"/>
          </w:tcPr>
          <w:p w14:paraId="1CB7A4E7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InTDoc</w:t>
            </w:r>
          </w:p>
        </w:tc>
        <w:tc>
          <w:tcPr>
            <w:tcW w:w="4680" w:type="dxa"/>
          </w:tcPr>
          <w:p w14:paraId="4C3E03D0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"01"</w:t>
            </w:r>
          </w:p>
        </w:tc>
      </w:tr>
      <w:tr w:rsidR="00372525" w14:paraId="205DDFF9" w14:textId="77777777" w:rsidTr="00A60F0B">
        <w:tc>
          <w:tcPr>
            <w:tcW w:w="4680" w:type="dxa"/>
          </w:tcPr>
          <w:p w14:paraId="67D029C8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InNDoc</w:t>
            </w:r>
          </w:p>
        </w:tc>
        <w:tc>
          <w:tcPr>
            <w:tcW w:w="4680" w:type="dxa"/>
          </w:tcPr>
          <w:p w14:paraId="37DFD0E6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"00100223344"</w:t>
            </w:r>
          </w:p>
        </w:tc>
      </w:tr>
      <w:tr w:rsidR="00372525" w14:paraId="13AE96B9" w14:textId="77777777" w:rsidTr="00A60F0B">
        <w:tc>
          <w:tcPr>
            <w:tcW w:w="4680" w:type="dxa"/>
          </w:tcPr>
          <w:p w14:paraId="4C6613D2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InTProSel</w:t>
            </w:r>
          </w:p>
        </w:tc>
        <w:tc>
          <w:tcPr>
            <w:tcW w:w="4680" w:type="dxa"/>
          </w:tcPr>
          <w:p w14:paraId="03133A42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"ALL"</w:t>
            </w:r>
          </w:p>
        </w:tc>
      </w:tr>
    </w:tbl>
    <w:p w14:paraId="2BD8F926" w14:textId="77777777" w:rsidR="00372525" w:rsidRPr="00A60F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A60F0B">
        <w:rPr>
          <w:rFonts w:ascii="Google Sans Text" w:eastAsia="Google Sans Text" w:hAnsi="Google Sans Text" w:cs="Google Sans Text"/>
          <w:b/>
          <w:color w:val="1B1C1D"/>
          <w:lang w:val="es-MX"/>
        </w:rPr>
        <w:t>Resultado Esperado:</w:t>
      </w:r>
      <w:r w:rsidRPr="00A60F0B">
        <w:rPr>
          <w:rFonts w:ascii="Google Sans Text" w:eastAsia="Google Sans Text" w:hAnsi="Google Sans Text" w:cs="Google Sans Text"/>
          <w:color w:val="1B1C1D"/>
          <w:lang w:val="es-MX"/>
        </w:rPr>
        <w:t xml:space="preserve"> Se espera una respuesta en formato de </w:t>
      </w:r>
      <w:r w:rsidRPr="00A60F0B">
        <w:rPr>
          <w:rFonts w:ascii="Google Sans Text" w:eastAsia="Google Sans Text" w:hAnsi="Google Sans Text" w:cs="Google Sans Text"/>
          <w:b/>
          <w:color w:val="1B1C1D"/>
          <w:lang w:val="es-MX"/>
        </w:rPr>
        <w:t>trama de caracteres</w:t>
      </w:r>
      <w:r w:rsidRPr="00A60F0B">
        <w:rPr>
          <w:rFonts w:ascii="Google Sans Text" w:eastAsia="Google Sans Text" w:hAnsi="Google Sans Text" w:cs="Google Sans Text"/>
          <w:color w:val="1B1C1D"/>
          <w:lang w:val="es-MX"/>
        </w:rPr>
        <w:t xml:space="preserve"> con un registro de cabecera indicando una operación exitosa (MSGOK) y múltiples registros de detalle (uno por cada producto encontrado), separados por el delimitador configurado.</w:t>
      </w:r>
    </w:p>
    <w:p w14:paraId="3D73EBF3" w14:textId="77777777" w:rsidR="00A60F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A60F0B">
        <w:rPr>
          <w:rFonts w:ascii="Google Sans Text" w:eastAsia="Google Sans Text" w:hAnsi="Google Sans Text" w:cs="Google Sans Text"/>
          <w:b/>
          <w:color w:val="1B1C1D"/>
          <w:lang w:val="es-MX"/>
        </w:rPr>
        <w:t>Evidencia:</w:t>
      </w:r>
      <w:r w:rsidRPr="00A60F0B">
        <w:rPr>
          <w:color w:val="000000"/>
          <w:lang w:val="es-MX"/>
        </w:rPr>
        <w:br/>
      </w:r>
    </w:p>
    <w:p w14:paraId="79325FC6" w14:textId="77777777" w:rsidR="00A60F0B" w:rsidRDefault="00A60F0B" w:rsidP="00A60F0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052F46B1" w14:textId="77777777" w:rsidR="00A60F0B" w:rsidRDefault="00A60F0B" w:rsidP="00A60F0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7CB7F9F4" w14:textId="77777777" w:rsidR="00A60F0B" w:rsidRDefault="00A60F0B" w:rsidP="00A60F0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5E857054" w14:textId="77777777" w:rsidR="00A60F0B" w:rsidRDefault="00A60F0B" w:rsidP="00A60F0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069D9B84" w14:textId="77777777" w:rsidR="00A60F0B" w:rsidRDefault="00A60F0B" w:rsidP="00A60F0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7A960CEA" w14:textId="77777777" w:rsidR="00A60F0B" w:rsidRPr="00A60F0B" w:rsidRDefault="00A60F0B" w:rsidP="00A60F0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3DDAEB4A" w14:textId="204C5CD4" w:rsidR="00372525" w:rsidRPr="00A60F0B" w:rsidRDefault="00000000" w:rsidP="00A60F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A60F0B">
        <w:rPr>
          <w:rFonts w:ascii="Google Sans Text" w:eastAsia="Google Sans Text" w:hAnsi="Google Sans Text" w:cs="Google Sans Text"/>
          <w:color w:val="1B1C1D"/>
          <w:lang w:val="es-MX"/>
        </w:rPr>
        <w:t>Mensaje de Entrada (Input):</w:t>
      </w:r>
      <w:r w:rsidRPr="00A60F0B">
        <w:rPr>
          <w:color w:val="000000"/>
          <w:lang w:val="es-MX"/>
        </w:rPr>
        <w:br/>
      </w:r>
      <w:r w:rsidR="00A60F0B">
        <w:rPr>
          <w:noProof/>
        </w:rPr>
        <w:drawing>
          <wp:inline distT="0" distB="0" distL="0" distR="0" wp14:anchorId="36943102" wp14:editId="2E9207D6">
            <wp:extent cx="5943600" cy="2631440"/>
            <wp:effectExtent l="0" t="0" r="0" b="0"/>
            <wp:docPr id="707339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3985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F0B">
        <w:rPr>
          <w:color w:val="000000"/>
          <w:lang w:val="es-MX"/>
        </w:rPr>
        <w:br/>
      </w:r>
      <w:r w:rsidR="00A60F0B" w:rsidRPr="00A60F0B">
        <w:rPr>
          <w:rFonts w:ascii="Google Sans Text" w:eastAsia="Google Sans Text" w:hAnsi="Google Sans Text" w:cs="Google Sans Text"/>
          <w:color w:val="1B1C1D"/>
          <w:lang w:val="es-MX"/>
        </w:rPr>
        <w:t>Mensaje de Salida (Output):</w:t>
      </w:r>
      <w:r w:rsidR="00A60F0B" w:rsidRPr="00A60F0B">
        <w:rPr>
          <w:rFonts w:ascii="Google Sans Text" w:eastAsia="Google Sans Text" w:hAnsi="Google Sans Text" w:cs="Google Sans Text"/>
          <w:color w:val="1B1C1D"/>
          <w:lang w:val="es-MX"/>
        </w:rPr>
        <w:br/>
      </w:r>
      <w:r w:rsidR="00175528">
        <w:rPr>
          <w:noProof/>
        </w:rPr>
        <w:drawing>
          <wp:inline distT="0" distB="0" distL="0" distR="0" wp14:anchorId="2C91F08E" wp14:editId="4677B7A2">
            <wp:extent cx="5943600" cy="1487170"/>
            <wp:effectExtent l="0" t="0" r="0" b="0"/>
            <wp:docPr id="4718912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91214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525" w:rsidRPr="00A60F0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F6E5294D-2267-455B-9086-A5C7BC92388E}"/>
    <w:embedItalic r:id="rId2" w:fontKey="{BEC5CDC0-AB29-4136-883B-BEFE70F339DD}"/>
  </w:font>
  <w:font w:name="Google Sans Text">
    <w:altName w:val="Calibri"/>
    <w:charset w:val="00"/>
    <w:family w:val="auto"/>
    <w:pitch w:val="default"/>
    <w:embedRegular r:id="rId3" w:fontKey="{56BD0834-D3CE-445E-A565-691B54A438DF}"/>
    <w:embedBold r:id="rId4" w:fontKey="{3A54A1FE-4333-4FC7-AFEF-2B63344B0F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2FB6B81-0686-4B1E-A238-B04C1E28C9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C0E1B2C-0DA4-492B-8F7E-C7FA604352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21BE3"/>
    <w:multiLevelType w:val="multilevel"/>
    <w:tmpl w:val="183634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2006621"/>
    <w:multiLevelType w:val="multilevel"/>
    <w:tmpl w:val="A75C24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04139577">
    <w:abstractNumId w:val="1"/>
  </w:num>
  <w:num w:numId="2" w16cid:durableId="621153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525"/>
    <w:rsid w:val="00175528"/>
    <w:rsid w:val="00372525"/>
    <w:rsid w:val="00A60F0B"/>
    <w:rsid w:val="00E0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3D6D"/>
  <w15:docId w15:val="{A409AC7C-1634-4735-9C5E-5E41A362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GridTable4-Accent3">
    <w:name w:val="Grid Table 4 Accent 3"/>
    <w:basedOn w:val="TableNormal"/>
    <w:uiPriority w:val="49"/>
    <w:rsid w:val="00A60F0B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Joel Stalin Martinez Espinal</cp:lastModifiedBy>
  <cp:revision>2</cp:revision>
  <dcterms:created xsi:type="dcterms:W3CDTF">2025-06-25T22:01:00Z</dcterms:created>
  <dcterms:modified xsi:type="dcterms:W3CDTF">2025-06-25T23:34:00Z</dcterms:modified>
</cp:coreProperties>
</file>