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7AE" w:rsidRDefault="00671B68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 xml:space="preserve">Task </w:t>
      </w:r>
      <w:r w:rsidR="00861F8A">
        <w:rPr>
          <w:rFonts w:ascii="Cambria" w:hAnsi="Cambria"/>
          <w:b/>
          <w:sz w:val="42"/>
          <w:szCs w:val="42"/>
        </w:rPr>
        <w:t>2</w:t>
      </w:r>
      <w:r>
        <w:rPr>
          <w:rFonts w:ascii="Cambria" w:hAnsi="Cambria"/>
          <w:b/>
          <w:sz w:val="42"/>
          <w:szCs w:val="42"/>
        </w:rPr>
        <w:t xml:space="preserve">: </w:t>
      </w:r>
      <w:r w:rsidR="00861F8A">
        <w:rPr>
          <w:rFonts w:ascii="Cambria" w:hAnsi="Cambria"/>
          <w:b/>
          <w:sz w:val="42"/>
          <w:szCs w:val="42"/>
        </w:rPr>
        <w:t>Escape Detection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Tan Qiu Hao,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BF674D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  <w:color w:val="252525"/>
          <w:sz w:val="21"/>
          <w:szCs w:val="21"/>
        </w:rPr>
        <w:t>Within each function, the algorithm maintains a list of new pointers allocated, and when a return instruction is encounter, we check if the variable to be returned matches any entry in the list of newly allocated pointers. If a match is found, an antipattern is detected.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B56BB6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function which is not the main() function, a check is performed. </w:t>
      </w:r>
      <w:r w:rsidR="00B56BB6">
        <w:rPr>
          <w:rFonts w:ascii="Cambria" w:hAnsi="Cambria"/>
        </w:rPr>
        <w:t>The code</w:t>
      </w:r>
      <w:r w:rsidR="00C0507E">
        <w:rPr>
          <w:rFonts w:ascii="Cambria" w:hAnsi="Cambria"/>
        </w:rPr>
        <w:t xml:space="preserve"> is as follows: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82"/>
        <w:gridCol w:w="8768"/>
      </w:tblGrid>
      <w:tr w:rsidR="00B56BB6" w:rsidTr="009D4893">
        <w:trPr>
          <w:trHeight w:val="22"/>
        </w:trPr>
        <w:tc>
          <w:tcPr>
            <w:tcW w:w="534" w:type="dxa"/>
          </w:tcPr>
          <w:p w:rsidR="00C0507E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81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82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84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85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86</w:t>
            </w:r>
          </w:p>
          <w:p w:rsidR="00661DA9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87</w:t>
            </w:r>
          </w:p>
          <w:p w:rsidR="00975D71" w:rsidRDefault="0084716D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88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89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92</w:t>
            </w:r>
          </w:p>
          <w:p w:rsidR="00975D71" w:rsidRDefault="0084716D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93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94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95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96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97</w:t>
            </w:r>
          </w:p>
          <w:p w:rsidR="003927C3" w:rsidRDefault="0084716D" w:rsidP="009D489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98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</w:t>
            </w:r>
          </w:p>
          <w:p w:rsidR="00975D71" w:rsidRDefault="0084716D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</w:t>
            </w:r>
          </w:p>
          <w:p w:rsidR="003927C3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101</w:t>
            </w:r>
          </w:p>
          <w:p w:rsidR="00661DA9" w:rsidRDefault="0084716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102</w:t>
            </w:r>
          </w:p>
          <w:p w:rsidR="00661DA9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103</w:t>
            </w:r>
          </w:p>
          <w:p w:rsidR="009D4893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104</w:t>
            </w:r>
          </w:p>
          <w:p w:rsidR="009D4893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105</w:t>
            </w:r>
          </w:p>
          <w:p w:rsidR="009D4893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106</w:t>
            </w:r>
          </w:p>
          <w:p w:rsidR="009D4893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107</w:t>
            </w:r>
          </w:p>
          <w:p w:rsidR="009D4893" w:rsidRDefault="0084716D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</w:t>
            </w:r>
          </w:p>
          <w:p w:rsidR="009D4893" w:rsidRPr="00B56BB6" w:rsidRDefault="0084716D" w:rsidP="009D655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109</w:t>
            </w:r>
          </w:p>
        </w:tc>
        <w:tc>
          <w:tcPr>
            <w:tcW w:w="9042" w:type="dxa"/>
          </w:tcPr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>ReturnInst *R = dyn_cast&lt;ReturnInst&gt;(&amp;I);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>if (R)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  <w:t>Value *v = R-&gt;getReturnValue();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  <w:t>if (v &amp;&amp; allocaMap.size() &gt; 0)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pair&lt;multimap&lt;Value*,Value*&gt;::iterator,multimap&lt;Value*,Value*&gt;::iterator&gt; ret;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Value *nextV = 0, *prevV = dyn_cast&lt;Value&gt;(R), *first;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while (true)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ret = allocaMap.equal_range(v);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for (multimap&lt;Value*,Value*&gt;::iterator it = ret.first; it != ret.second; ++it)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if (isa&lt;AllocaInst&gt;(v))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if (lineMap[it-&gt;second] &lt; lineMap[prevV])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nextV = it-&gt;second;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 else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if (lineMap[it-&gt;second] &lt;= lineMap[v])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nextV = it-&gt;second;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prevV = v;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 xml:space="preserve">if (nextV == 0 || v == nextV) {                                            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if (v &amp;&amp; v-&gt;getName() != "") {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errs() &lt;&lt; v-&gt;getName() &lt;&lt; " escaped \n";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break;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v = nextV;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</w:r>
            <w:r w:rsidRPr="009D6553">
              <w:rPr>
                <w:rFonts w:ascii="Cambria" w:hAnsi="Cambria"/>
              </w:rPr>
              <w:tab/>
              <w:t>}</w:t>
            </w:r>
          </w:p>
          <w:p w:rsidR="009D6553" w:rsidRPr="009D6553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ab/>
              <w:t>}</w:t>
            </w:r>
          </w:p>
          <w:p w:rsidR="00C0507E" w:rsidRDefault="009D6553" w:rsidP="009D6553">
            <w:pPr>
              <w:jc w:val="both"/>
              <w:rPr>
                <w:rFonts w:ascii="Cambria" w:hAnsi="Cambria"/>
              </w:rPr>
            </w:pPr>
            <w:r w:rsidRPr="009D6553">
              <w:rPr>
                <w:rFonts w:ascii="Cambria" w:hAnsi="Cambria"/>
              </w:rPr>
              <w:t>}</w:t>
            </w:r>
          </w:p>
        </w:tc>
      </w:tr>
    </w:tbl>
    <w:p w:rsidR="00B56BB6" w:rsidRDefault="009D6553" w:rsidP="00C0507E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Important </w:t>
      </w:r>
      <w:r w:rsidR="00975D71">
        <w:rPr>
          <w:rFonts w:ascii="Cambria" w:hAnsi="Cambria"/>
          <w:i/>
        </w:rPr>
        <w:t>Code snippet from asg2-task2</w:t>
      </w:r>
      <w:r w:rsidR="00C0507E" w:rsidRPr="00C0507E">
        <w:rPr>
          <w:rFonts w:ascii="Cambria" w:hAnsi="Cambria"/>
          <w:i/>
        </w:rPr>
        <w:t>.cpp</w:t>
      </w:r>
    </w:p>
    <w:p w:rsidR="001D40ED" w:rsidRPr="00C0507E" w:rsidRDefault="001D40ED" w:rsidP="00C0507E">
      <w:pPr>
        <w:jc w:val="center"/>
        <w:rPr>
          <w:rFonts w:ascii="Cambria" w:hAnsi="Cambria"/>
          <w:i/>
        </w:rPr>
      </w:pPr>
    </w:p>
    <w:p w:rsidR="00975D71" w:rsidRDefault="00975D71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instruction in the function, </w:t>
      </w:r>
      <w:r w:rsidR="009D6553">
        <w:rPr>
          <w:rFonts w:ascii="Cambria" w:hAnsi="Cambria"/>
        </w:rPr>
        <w:t>we build a relationship graph between all store, load, getElementPointer, and cast instructions.</w:t>
      </w:r>
    </w:p>
    <w:p w:rsidR="007571B6" w:rsidRDefault="007571B6" w:rsidP="00BF674D">
      <w:pPr>
        <w:jc w:val="both"/>
        <w:rPr>
          <w:rFonts w:ascii="Cambria" w:hAnsi="Cambria"/>
        </w:rPr>
      </w:pPr>
    </w:p>
    <w:p w:rsidR="00975D71" w:rsidRDefault="001D40ED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When the algorithm reaches a</w:t>
      </w:r>
      <w:r w:rsidR="00975D71">
        <w:rPr>
          <w:rFonts w:ascii="Cambria" w:hAnsi="Cambria"/>
        </w:rPr>
        <w:t xml:space="preserve"> return instruction, </w:t>
      </w:r>
      <w:r w:rsidR="00661DA9">
        <w:rPr>
          <w:rFonts w:ascii="Cambria" w:hAnsi="Cambria"/>
        </w:rPr>
        <w:t xml:space="preserve">the return value is </w:t>
      </w:r>
      <w:r>
        <w:rPr>
          <w:rFonts w:ascii="Cambria" w:hAnsi="Cambria"/>
        </w:rPr>
        <w:t>retrieved for processing.</w:t>
      </w:r>
      <w:r w:rsidR="00661DA9">
        <w:rPr>
          <w:rFonts w:ascii="Cambria" w:hAnsi="Cambria"/>
        </w:rPr>
        <w:t xml:space="preserve"> </w:t>
      </w:r>
      <w:r>
        <w:rPr>
          <w:rFonts w:ascii="Cambria" w:hAnsi="Cambria"/>
        </w:rPr>
        <w:t>If</w:t>
      </w:r>
      <w:r w:rsidR="00661DA9">
        <w:rPr>
          <w:rFonts w:ascii="Cambria" w:hAnsi="Cambria"/>
        </w:rPr>
        <w:t xml:space="preserve"> the return value is not null, </w:t>
      </w:r>
      <w:r>
        <w:rPr>
          <w:rFonts w:ascii="Cambria" w:hAnsi="Cambria"/>
        </w:rPr>
        <w:t xml:space="preserve">the algorithm will attempt to retrieve </w:t>
      </w:r>
      <w:r w:rsidR="007571B6">
        <w:rPr>
          <w:rFonts w:ascii="Cambria" w:hAnsi="Cambria"/>
        </w:rPr>
        <w:t xml:space="preserve">the variable name that is associated with the return value and </w:t>
      </w:r>
      <w:r>
        <w:rPr>
          <w:rFonts w:ascii="Cambria" w:hAnsi="Cambria"/>
        </w:rPr>
        <w:t>compare it</w:t>
      </w:r>
      <w:r w:rsidR="007571B6">
        <w:rPr>
          <w:rFonts w:ascii="Cambria" w:hAnsi="Cambria"/>
        </w:rPr>
        <w:t xml:space="preserve"> against the entries in </w:t>
      </w:r>
      <w:r w:rsidR="007571B6" w:rsidRPr="00975D71">
        <w:rPr>
          <w:rStyle w:val="CodeChar"/>
        </w:rPr>
        <w:t>allocaMap</w:t>
      </w:r>
      <w:r w:rsidR="007571B6">
        <w:rPr>
          <w:rFonts w:ascii="Cambria" w:hAnsi="Cambria"/>
        </w:rPr>
        <w:t>. If a match is found, the program concludes that the return value is a local pointer, and reports an escape violation.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1" w:name="_h2e2emz6cvxm" w:colFirst="0" w:colLast="0"/>
      <w:bookmarkStart w:id="2" w:name="_rpfqk27v35nl" w:colFirst="0" w:colLast="0"/>
      <w:bookmarkEnd w:id="1"/>
      <w:bookmarkEnd w:id="2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An expected output of the shell code is as follows, all warnings are truncated</w:t>
      </w:r>
      <w:r w:rsidR="000A4A91">
        <w:rPr>
          <w:rFonts w:ascii="Cambria" w:hAnsi="Cambria"/>
        </w:rPr>
        <w:t>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TESTCASES----------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PROGRAM----------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1----------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&lt;init_array&gt; will not exist after the return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2----------</w:t>
            </w:r>
          </w:p>
          <w:p w:rsidR="00AA1C15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&lt;escape_local&gt; will not exist after the return</w:t>
            </w:r>
          </w:p>
        </w:tc>
      </w:tr>
    </w:tbl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3" w:name="_qvtvhrawp9lb" w:colFirst="0" w:colLast="0"/>
      <w:bookmarkEnd w:id="3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 xml:space="preserve">: </w:t>
      </w:r>
      <w:r w:rsidR="00244086" w:rsidRPr="00244086">
        <w:rPr>
          <w:rFonts w:ascii="Cambria" w:hAnsi="Cambria"/>
          <w:sz w:val="30"/>
          <w:szCs w:val="30"/>
        </w:rPr>
        <w:t>DCL30-C Antipattern 1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7B1B6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</w:t>
            </w:r>
            <w:r w:rsidRPr="00A6039B">
              <w:rPr>
                <w:rFonts w:ascii="Cambria" w:hAnsi="Cambria"/>
              </w:rPr>
              <w:t xml:space="preserve"> </w:t>
            </w:r>
            <w:r w:rsidR="00244086">
              <w:rPr>
                <w:rFonts w:ascii="Cambria" w:hAnsi="Cambria"/>
              </w:rPr>
              <w:t>escape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244086" w:rsidRDefault="00244086">
      <w:pPr>
        <w:rPr>
          <w:rFonts w:ascii="Cambria" w:hAnsi="Cambria"/>
        </w:rPr>
      </w:pPr>
    </w:p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244086">
        <w:rPr>
          <w:rFonts w:ascii="Cambria" w:hAnsi="Cambria"/>
        </w:rPr>
        <w:t>1 observes the behaviour of escape.c, whereby the return value is a pointer to a locally created array.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01242D" w:rsidTr="00244086">
        <w:trPr>
          <w:trHeight w:val="22"/>
        </w:trPr>
        <w:tc>
          <w:tcPr>
            <w:tcW w:w="534" w:type="dxa"/>
          </w:tcPr>
          <w:p w:rsidR="0001242D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lastRenderedPageBreak/>
              <w:t>char *init_array(void)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array[10];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array;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01242D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lastRenderedPageBreak/>
              <w:t>}</w:t>
            </w:r>
          </w:p>
        </w:tc>
      </w:tr>
    </w:tbl>
    <w:p w:rsidR="0001242D" w:rsidRPr="00C0507E" w:rsidRDefault="0001242D" w:rsidP="0001242D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lastRenderedPageBreak/>
        <w:t xml:space="preserve">Code snippet from </w:t>
      </w:r>
      <w:r w:rsidR="00244086">
        <w:rPr>
          <w:rFonts w:ascii="Cambria" w:hAnsi="Cambria"/>
          <w:i/>
        </w:rPr>
        <w:t>escape</w:t>
      </w:r>
      <w:r>
        <w:rPr>
          <w:rFonts w:ascii="Cambria" w:hAnsi="Cambria"/>
          <w:i/>
        </w:rPr>
        <w:t>.c</w:t>
      </w:r>
    </w:p>
    <w:p w:rsidR="00244086" w:rsidRDefault="001D40ED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br/>
      </w: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 xml:space="preserve">Test case 2: </w:t>
      </w:r>
      <w:r w:rsidR="00244086" w:rsidRPr="00244086">
        <w:rPr>
          <w:rFonts w:ascii="Cambria" w:hAnsi="Cambria"/>
          <w:sz w:val="30"/>
          <w:szCs w:val="30"/>
        </w:rPr>
        <w:t>DCL30-C Ant</w:t>
      </w:r>
      <w:r w:rsidR="00244086">
        <w:rPr>
          <w:rFonts w:ascii="Cambria" w:hAnsi="Cambria"/>
          <w:sz w:val="30"/>
          <w:szCs w:val="30"/>
        </w:rPr>
        <w:t>ipattern 2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244086">
        <w:tc>
          <w:tcPr>
            <w:tcW w:w="9350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 escape</w:t>
            </w:r>
            <w:r>
              <w:rPr>
                <w:rFonts w:ascii="Cambria" w:hAnsi="Cambria"/>
              </w:rPr>
              <w:t>2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244086" w:rsidRDefault="00244086" w:rsidP="00244086">
      <w:pPr>
        <w:jc w:val="both"/>
        <w:rPr>
          <w:rFonts w:ascii="Cambria" w:hAnsi="Cambria"/>
        </w:rPr>
      </w:pPr>
      <w:r>
        <w:rPr>
          <w:rFonts w:ascii="Cambria" w:hAnsi="Cambria"/>
        </w:rPr>
        <w:t>Test case 2 observes the behaviour of escape2.c, whereby the return value is a pointer to a locally created character.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244086" w:rsidTr="009A1239">
        <w:trPr>
          <w:trHeight w:val="22"/>
        </w:trPr>
        <w:tc>
          <w:tcPr>
            <w:tcW w:w="534" w:type="dxa"/>
          </w:tcPr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char *escape_local()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local_char = 'a';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&amp;local_char;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AA1C15" w:rsidRPr="007A3D99" w:rsidRDefault="00244086" w:rsidP="007A3D99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r>
        <w:rPr>
          <w:rFonts w:ascii="Cambria" w:hAnsi="Cambria"/>
          <w:i/>
        </w:rPr>
        <w:t>escape2.c</w:t>
      </w:r>
    </w:p>
    <w:p w:rsidR="00924110" w:rsidRPr="004D2569" w:rsidRDefault="00900288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Corner Cases</w:t>
      </w:r>
      <w:bookmarkStart w:id="4" w:name="_GoBack"/>
      <w:bookmarkEnd w:id="4"/>
    </w:p>
    <w:p w:rsidR="00987836" w:rsidRPr="00987836" w:rsidRDefault="007A3D99" w:rsidP="00550ED4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Pointers to global variable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900288">
        <w:tc>
          <w:tcPr>
            <w:tcW w:w="9350" w:type="dxa"/>
          </w:tcPr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int globalArr[10];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int* escape_func();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int main 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0;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int* escape_func()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int a[10];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int *p = &amp;globalArr;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p;</w:t>
            </w:r>
          </w:p>
          <w:p w:rsidR="00550ED4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</w:tc>
      </w:tr>
    </w:tbl>
    <w:p w:rsidR="007A3D99" w:rsidRDefault="007A3D99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function escape_func(), the pointer p points to an global array, hence an escape violation does not happen, and the statement is valid. </w:t>
      </w:r>
      <w:r w:rsidR="00900288">
        <w:rPr>
          <w:rFonts w:ascii="Cambria" w:hAnsi="Cambria"/>
        </w:rPr>
        <w:t>Our algorithm will not detect this as a escape.</w:t>
      </w:r>
    </w:p>
    <w:sectPr w:rsidR="007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56A39"/>
    <w:rsid w:val="000A4A91"/>
    <w:rsid w:val="000C0559"/>
    <w:rsid w:val="001A1185"/>
    <w:rsid w:val="001D40ED"/>
    <w:rsid w:val="0021039B"/>
    <w:rsid w:val="002137AE"/>
    <w:rsid w:val="00240D41"/>
    <w:rsid w:val="00243AEB"/>
    <w:rsid w:val="00244086"/>
    <w:rsid w:val="00310482"/>
    <w:rsid w:val="003927C3"/>
    <w:rsid w:val="00431891"/>
    <w:rsid w:val="00441318"/>
    <w:rsid w:val="004716E2"/>
    <w:rsid w:val="004D0732"/>
    <w:rsid w:val="004D2569"/>
    <w:rsid w:val="00536C18"/>
    <w:rsid w:val="00550ED4"/>
    <w:rsid w:val="00661DA9"/>
    <w:rsid w:val="00671B68"/>
    <w:rsid w:val="006F249E"/>
    <w:rsid w:val="00702448"/>
    <w:rsid w:val="007571B6"/>
    <w:rsid w:val="007A3D99"/>
    <w:rsid w:val="007E70FD"/>
    <w:rsid w:val="0084716D"/>
    <w:rsid w:val="00852858"/>
    <w:rsid w:val="00861F8A"/>
    <w:rsid w:val="008D2834"/>
    <w:rsid w:val="00900288"/>
    <w:rsid w:val="00924110"/>
    <w:rsid w:val="00975D71"/>
    <w:rsid w:val="00987836"/>
    <w:rsid w:val="00996149"/>
    <w:rsid w:val="009D4893"/>
    <w:rsid w:val="009D6553"/>
    <w:rsid w:val="00A424EA"/>
    <w:rsid w:val="00A43897"/>
    <w:rsid w:val="00A6039B"/>
    <w:rsid w:val="00AA1C15"/>
    <w:rsid w:val="00AA5475"/>
    <w:rsid w:val="00AF1E1A"/>
    <w:rsid w:val="00B56BB6"/>
    <w:rsid w:val="00BF674D"/>
    <w:rsid w:val="00C0507E"/>
    <w:rsid w:val="00CA7F18"/>
    <w:rsid w:val="00D05EFA"/>
    <w:rsid w:val="00D109BE"/>
    <w:rsid w:val="00D15E6C"/>
    <w:rsid w:val="00D77795"/>
    <w:rsid w:val="00DB19EA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F1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joeltan_26@hotmail.com</cp:lastModifiedBy>
  <cp:revision>21</cp:revision>
  <dcterms:created xsi:type="dcterms:W3CDTF">2016-10-08T16:59:00Z</dcterms:created>
  <dcterms:modified xsi:type="dcterms:W3CDTF">2016-10-14T03:18:00Z</dcterms:modified>
</cp:coreProperties>
</file>