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Full description is available at: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https://archive.ics.uci.edu/ml/datasets/student+performance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Information on the grade scale in Portugal: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https://www.studyineurope.eu/study-in-portugal/grades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letter grades are reversed: low grades are better, and high grades are worse (0 is an A… 5 is an 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Binary grades are 0 for fail, and 1 for 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Codes for the following variables are: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00000000002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5000000000002"/>
        <w:gridCol w:w="1667.5000000000002"/>
        <w:gridCol w:w="1667.5000000000002"/>
        <w:gridCol w:w="1667.5000000000002"/>
        <w:gridCol w:w="1667.5000000000002"/>
        <w:gridCol w:w="1667.5000000000002"/>
        <w:tblGridChange w:id="0">
          <w:tblGrid>
            <w:gridCol w:w="1667.5000000000002"/>
            <w:gridCol w:w="1667.5000000000002"/>
            <w:gridCol w:w="1667.5000000000002"/>
            <w:gridCol w:w="1667.5000000000002"/>
            <w:gridCol w:w="1667.5000000000002"/>
            <w:gridCol w:w="1667.5000000000002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at_home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at_home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schoolsup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nursery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romantic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rchive.ics.uci.edu/ml/datasets/student+performance" TargetMode="External"/><Relationship Id="rId6" Type="http://schemas.openxmlformats.org/officeDocument/2006/relationships/hyperlink" Target="https://www.studyineurope.eu/study-in-portugal/grades" TargetMode="External"/></Relationships>
</file>