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2130" w:rsidRDefault="00332130" w:rsidP="00332130">
      <w:pPr>
        <w:pStyle w:val="Encabezado"/>
        <w:jc w:val="right"/>
      </w:pPr>
      <w:r>
        <w:rPr>
          <w:rFonts w:ascii="Times New Roman" w:hAnsi="Times New Roman"/>
          <w:sz w:val="20"/>
        </w:rPr>
        <w:t xml:space="preserve">        </w:t>
      </w:r>
    </w:p>
    <w:tbl>
      <w:tblPr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109"/>
        <w:gridCol w:w="3081"/>
      </w:tblGrid>
      <w:tr w:rsidR="007B0AED" w:rsidRPr="00547C77" w:rsidTr="00547C77">
        <w:trPr>
          <w:trHeight w:val="1324"/>
        </w:trPr>
        <w:tc>
          <w:tcPr>
            <w:tcW w:w="3565" w:type="pct"/>
          </w:tcPr>
          <w:p w:rsidR="007B0AED" w:rsidRPr="00547C77" w:rsidRDefault="007B0AED" w:rsidP="00547C77">
            <w:pPr>
              <w:pStyle w:val="Encabezado"/>
              <w:jc w:val="center"/>
              <w:rPr>
                <w:rFonts w:ascii="Times New Roman" w:hAnsi="Times New Roman"/>
                <w:sz w:val="20"/>
              </w:rPr>
            </w:pPr>
          </w:p>
          <w:p w:rsidR="007B0AED" w:rsidRPr="00547C77" w:rsidRDefault="007B0AED" w:rsidP="00547C77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  <w:r w:rsidRPr="00547C77">
              <w:rPr>
                <w:rFonts w:ascii="Times New Roman" w:hAnsi="Times New Roman"/>
                <w:b/>
                <w:sz w:val="20"/>
              </w:rPr>
              <w:t>UNIVERSIDAD AUTÓNOMA DE QUERÉTARO</w:t>
            </w:r>
          </w:p>
          <w:p w:rsidR="007B0AED" w:rsidRPr="00547C77" w:rsidRDefault="007B0AED" w:rsidP="00547C77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  <w:r w:rsidRPr="00547C77">
              <w:rPr>
                <w:rFonts w:ascii="Times New Roman" w:hAnsi="Times New Roman"/>
                <w:b/>
                <w:sz w:val="20"/>
              </w:rPr>
              <w:t>FACULTAD DE INGENIERÍA</w:t>
            </w:r>
          </w:p>
          <w:p w:rsidR="007B0AED" w:rsidRPr="00547C77" w:rsidRDefault="007B0AED" w:rsidP="00547C77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</w:p>
          <w:p w:rsidR="0042794E" w:rsidRPr="00547C77" w:rsidRDefault="002E2EAE" w:rsidP="00547C77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  <w:r w:rsidRPr="00547C77">
              <w:rPr>
                <w:rFonts w:ascii="Times New Roman" w:hAnsi="Times New Roman"/>
                <w:b/>
                <w:sz w:val="20"/>
              </w:rPr>
              <w:t>Laboratorio</w:t>
            </w:r>
            <w:r w:rsidR="004A3574" w:rsidRPr="00547C77">
              <w:rPr>
                <w:rFonts w:ascii="Times New Roman" w:hAnsi="Times New Roman"/>
                <w:b/>
                <w:sz w:val="20"/>
              </w:rPr>
              <w:t xml:space="preserve"> de </w:t>
            </w:r>
            <w:r w:rsidR="00A824F7" w:rsidRPr="00547C77">
              <w:rPr>
                <w:rFonts w:ascii="Times New Roman" w:hAnsi="Times New Roman"/>
                <w:b/>
                <w:sz w:val="20"/>
              </w:rPr>
              <w:t>Cálculo Diferencial</w:t>
            </w:r>
          </w:p>
          <w:p w:rsidR="007B0AED" w:rsidRPr="00547C77" w:rsidRDefault="007B0AED" w:rsidP="00547C77">
            <w:pPr>
              <w:pStyle w:val="Encabezad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35" w:type="pct"/>
          </w:tcPr>
          <w:p w:rsidR="007B0AED" w:rsidRPr="00547C77" w:rsidRDefault="002D28E4" w:rsidP="00547C77">
            <w:pPr>
              <w:pStyle w:val="Encabezado"/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70.5pt">
                  <v:imagedata r:id="rId8" o:title="fi"/>
                </v:shape>
              </w:pict>
            </w:r>
            <w:r>
              <w:rPr>
                <w:rFonts w:ascii="Times New Roman" w:hAnsi="Times New Roman"/>
                <w:sz w:val="20"/>
              </w:rPr>
              <w:pict>
                <v:shape id="_x0000_i1026" type="#_x0000_t75" style="width:72.75pt;height:72.75pt">
                  <v:imagedata r:id="rId9" o:title="uaq"/>
                </v:shape>
              </w:pict>
            </w:r>
          </w:p>
        </w:tc>
      </w:tr>
    </w:tbl>
    <w:p w:rsidR="00A868B5" w:rsidRDefault="00A868B5" w:rsidP="00A868B5">
      <w:pPr>
        <w:rPr>
          <w:rFonts w:ascii="Times New Roman" w:hAnsi="Times New Roman"/>
          <w:sz w:val="20"/>
        </w:rPr>
      </w:pPr>
    </w:p>
    <w:p w:rsidR="0042794E" w:rsidRPr="00D639E9" w:rsidRDefault="0042794E" w:rsidP="00A868B5">
      <w:pPr>
        <w:rPr>
          <w:rFonts w:ascii="Times New Roman" w:hAnsi="Times New Roman"/>
          <w:sz w:val="20"/>
        </w:rPr>
      </w:pPr>
    </w:p>
    <w:tbl>
      <w:tblPr>
        <w:tblW w:w="5000" w:type="pct"/>
        <w:tblBorders>
          <w:top w:val="thinThickSmallGap" w:sz="24" w:space="0" w:color="C0C0C0"/>
          <w:left w:val="thinThickSmallGap" w:sz="24" w:space="0" w:color="C0C0C0"/>
          <w:bottom w:val="thinThickSmallGap" w:sz="24" w:space="0" w:color="C0C0C0"/>
          <w:right w:val="thinThickSmallGap" w:sz="24" w:space="0" w:color="C0C0C0"/>
          <w:insideH w:val="thinThickSmallGap" w:sz="24" w:space="0" w:color="C0C0C0"/>
          <w:insideV w:val="thinThickSmallGap" w:sz="2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0"/>
        <w:gridCol w:w="5306"/>
        <w:gridCol w:w="1376"/>
        <w:gridCol w:w="1102"/>
      </w:tblGrid>
      <w:tr w:rsidR="00FC65B8" w:rsidRPr="00525913" w:rsidTr="00FC65B8">
        <w:trPr>
          <w:trHeight w:val="397"/>
        </w:trPr>
        <w:tc>
          <w:tcPr>
            <w:tcW w:w="1152" w:type="pct"/>
            <w:shd w:val="clear" w:color="auto" w:fill="D9D9D9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2591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Nombre del Alumno</w:t>
            </w:r>
          </w:p>
        </w:tc>
        <w:tc>
          <w:tcPr>
            <w:tcW w:w="2623" w:type="pct"/>
            <w:shd w:val="clear" w:color="auto" w:fill="auto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pct15" w:color="auto" w:fill="auto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2591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Grupo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  <w:tr w:rsidR="00FC65B8" w:rsidRPr="00525913" w:rsidTr="00FC65B8">
        <w:trPr>
          <w:trHeight w:val="397"/>
        </w:trPr>
        <w:tc>
          <w:tcPr>
            <w:tcW w:w="1152" w:type="pct"/>
            <w:shd w:val="clear" w:color="auto" w:fill="D9D9D9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2591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Fecha de la Práctica</w:t>
            </w:r>
          </w:p>
        </w:tc>
        <w:tc>
          <w:tcPr>
            <w:tcW w:w="2623" w:type="pct"/>
            <w:shd w:val="clear" w:color="auto" w:fill="auto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pct15" w:color="auto" w:fill="auto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2591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No Práctica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  <w:tr w:rsidR="00FC65B8" w:rsidRPr="00525913" w:rsidTr="00FC65B8">
        <w:trPr>
          <w:trHeight w:val="397"/>
        </w:trPr>
        <w:tc>
          <w:tcPr>
            <w:tcW w:w="1152" w:type="pct"/>
            <w:shd w:val="clear" w:color="auto" w:fill="D9D9D9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2591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Nombre de la Práctica </w:t>
            </w:r>
          </w:p>
        </w:tc>
        <w:tc>
          <w:tcPr>
            <w:tcW w:w="3848" w:type="pct"/>
            <w:gridSpan w:val="3"/>
            <w:shd w:val="clear" w:color="auto" w:fill="auto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Función exponencial</w:t>
            </w:r>
          </w:p>
        </w:tc>
      </w:tr>
      <w:tr w:rsidR="00FC65B8" w:rsidRPr="00525913" w:rsidTr="00FC65B8">
        <w:trPr>
          <w:trHeight w:val="397"/>
        </w:trPr>
        <w:tc>
          <w:tcPr>
            <w:tcW w:w="1152" w:type="pct"/>
            <w:shd w:val="clear" w:color="auto" w:fill="D9D9D9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2591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Unidad</w:t>
            </w:r>
          </w:p>
        </w:tc>
        <w:tc>
          <w:tcPr>
            <w:tcW w:w="3848" w:type="pct"/>
            <w:gridSpan w:val="3"/>
            <w:shd w:val="clear" w:color="auto" w:fill="FFFFFF"/>
            <w:vAlign w:val="center"/>
          </w:tcPr>
          <w:p w:rsidR="00FC65B8" w:rsidRPr="00525913" w:rsidRDefault="00FC65B8" w:rsidP="00547C77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Funciones</w:t>
            </w:r>
          </w:p>
        </w:tc>
      </w:tr>
      <w:tr w:rsidR="002E2EAE" w:rsidRPr="00E056CE" w:rsidTr="00FC65B8">
        <w:tc>
          <w:tcPr>
            <w:tcW w:w="5000" w:type="pct"/>
            <w:gridSpan w:val="4"/>
            <w:shd w:val="clear" w:color="auto" w:fill="auto"/>
            <w:vAlign w:val="center"/>
          </w:tcPr>
          <w:p w:rsidR="002E2EAE" w:rsidRPr="00E056CE" w:rsidRDefault="005F1EF2" w:rsidP="00D87BE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056CE">
              <w:rPr>
                <w:rFonts w:ascii="Times New Roman" w:hAnsi="Times New Roman"/>
                <w:b/>
                <w:sz w:val="22"/>
                <w:szCs w:val="22"/>
              </w:rPr>
              <w:t xml:space="preserve">OBJETIVOS </w:t>
            </w:r>
          </w:p>
          <w:p w:rsidR="002E2EAE" w:rsidRPr="00E056CE" w:rsidRDefault="00E056CE" w:rsidP="00D87BE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Reforzar </w:t>
            </w:r>
            <w:r w:rsidR="00703B2A">
              <w:rPr>
                <w:rFonts w:ascii="Times New Roman" w:hAnsi="Times New Roman"/>
                <w:sz w:val="22"/>
                <w:szCs w:val="22"/>
              </w:rPr>
              <w:t xml:space="preserve">la utilidad de las funciones exponenciales especialmente en el estudio de crecimiento exponencial de poblaciones y en el </w:t>
            </w:r>
            <w:proofErr w:type="spellStart"/>
            <w:r w:rsidR="00703B2A">
              <w:rPr>
                <w:rFonts w:ascii="Times New Roman" w:hAnsi="Times New Roman"/>
                <w:sz w:val="22"/>
                <w:szCs w:val="22"/>
              </w:rPr>
              <w:t>fechamiento</w:t>
            </w:r>
            <w:proofErr w:type="spellEnd"/>
            <w:r w:rsidR="00703B2A">
              <w:rPr>
                <w:rFonts w:ascii="Times New Roman" w:hAnsi="Times New Roman"/>
                <w:sz w:val="22"/>
                <w:szCs w:val="22"/>
              </w:rPr>
              <w:t xml:space="preserve"> con carbono 14</w:t>
            </w:r>
          </w:p>
        </w:tc>
      </w:tr>
      <w:tr w:rsidR="002E2EAE" w:rsidRPr="00E056CE" w:rsidTr="00FC65B8">
        <w:tc>
          <w:tcPr>
            <w:tcW w:w="5000" w:type="pct"/>
            <w:gridSpan w:val="4"/>
            <w:shd w:val="clear" w:color="auto" w:fill="auto"/>
            <w:vAlign w:val="center"/>
          </w:tcPr>
          <w:p w:rsidR="002E2EAE" w:rsidRPr="00E056CE" w:rsidRDefault="002E2EAE" w:rsidP="00D87BE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056CE">
              <w:rPr>
                <w:rFonts w:ascii="Times New Roman" w:hAnsi="Times New Roman"/>
                <w:b/>
                <w:sz w:val="22"/>
                <w:szCs w:val="22"/>
              </w:rPr>
              <w:t xml:space="preserve">EQUIPO Y MATERIALES </w:t>
            </w:r>
          </w:p>
          <w:p w:rsidR="002E2EAE" w:rsidRPr="00E056CE" w:rsidRDefault="00A10EAD" w:rsidP="00D87BEE">
            <w:pPr>
              <w:tabs>
                <w:tab w:val="left" w:pos="1578"/>
              </w:tabs>
              <w:rPr>
                <w:rFonts w:ascii="Times New Roman" w:hAnsi="Times New Roman"/>
                <w:sz w:val="22"/>
                <w:szCs w:val="22"/>
              </w:rPr>
            </w:pPr>
            <w:r w:rsidRPr="00E056CE">
              <w:rPr>
                <w:rFonts w:ascii="Times New Roman" w:hAnsi="Times New Roman"/>
                <w:sz w:val="22"/>
                <w:szCs w:val="22"/>
              </w:rPr>
              <w:t>Computadora con Office</w:t>
            </w:r>
            <w:r w:rsidR="00E056CE">
              <w:rPr>
                <w:rFonts w:ascii="Times New Roman" w:hAnsi="Times New Roman"/>
                <w:sz w:val="22"/>
                <w:szCs w:val="22"/>
              </w:rPr>
              <w:t xml:space="preserve"> y  algún software que grafique funciones como:  </w:t>
            </w:r>
            <w:proofErr w:type="spellStart"/>
            <w:r w:rsidR="00E056CE">
              <w:rPr>
                <w:rFonts w:ascii="Times New Roman" w:hAnsi="Times New Roman"/>
                <w:sz w:val="22"/>
                <w:szCs w:val="22"/>
              </w:rPr>
              <w:t>Graph</w:t>
            </w:r>
            <w:proofErr w:type="spellEnd"/>
            <w:r w:rsidR="00E056CE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E056CE">
              <w:rPr>
                <w:rFonts w:ascii="Times New Roman" w:hAnsi="Times New Roman"/>
                <w:sz w:val="22"/>
                <w:szCs w:val="22"/>
              </w:rPr>
              <w:t>Scientific</w:t>
            </w:r>
            <w:proofErr w:type="spellEnd"/>
            <w:r w:rsidR="00E056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E056CE">
              <w:rPr>
                <w:rFonts w:ascii="Times New Roman" w:hAnsi="Times New Roman"/>
                <w:sz w:val="22"/>
                <w:szCs w:val="22"/>
              </w:rPr>
              <w:t>Workplace</w:t>
            </w:r>
            <w:proofErr w:type="spellEnd"/>
          </w:p>
        </w:tc>
      </w:tr>
      <w:tr w:rsidR="002E2EAE" w:rsidRPr="00E056CE" w:rsidTr="00FC65B8">
        <w:trPr>
          <w:trHeight w:val="280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2E2EAE" w:rsidRPr="00E056CE" w:rsidRDefault="002E2EAE" w:rsidP="00D87BE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056CE">
              <w:rPr>
                <w:rFonts w:ascii="Times New Roman" w:hAnsi="Times New Roman"/>
                <w:b/>
                <w:sz w:val="22"/>
                <w:szCs w:val="22"/>
              </w:rPr>
              <w:t>DESARROLLO</w:t>
            </w:r>
          </w:p>
          <w:p w:rsidR="002B70FC" w:rsidRPr="00E056CE" w:rsidRDefault="002B70FC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380D1B" w:rsidRPr="00380D1B" w:rsidRDefault="00703B2A" w:rsidP="00CE16B3">
            <w:pPr>
              <w:numPr>
                <w:ilvl w:val="0"/>
                <w:numId w:val="2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Crecimiento poblacional.  </w:t>
            </w:r>
          </w:p>
          <w:p w:rsidR="00380D1B" w:rsidRDefault="00380D1B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2B70FC" w:rsidRDefault="00703B2A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 w:rsidRPr="00B55E7C">
              <w:rPr>
                <w:rFonts w:ascii="Times New Roman" w:hAnsi="Times New Roman"/>
                <w:sz w:val="22"/>
                <w:szCs w:val="22"/>
              </w:rPr>
              <w:t>En</w:t>
            </w:r>
            <w:r w:rsidR="00B55E7C">
              <w:rPr>
                <w:rFonts w:ascii="Times New Roman" w:hAnsi="Times New Roman"/>
                <w:sz w:val="22"/>
                <w:szCs w:val="22"/>
              </w:rPr>
              <w:t xml:space="preserve"> 185</w:t>
            </w:r>
            <w:r w:rsidR="00CE16B3">
              <w:rPr>
                <w:rFonts w:ascii="Times New Roman" w:hAnsi="Times New Roman"/>
                <w:sz w:val="22"/>
                <w:szCs w:val="22"/>
              </w:rPr>
              <w:t>9 se introdujeron en Australia apenas unos 24 conejos salvajes</w:t>
            </w:r>
            <w:r w:rsidR="00B55E7C">
              <w:rPr>
                <w:rFonts w:ascii="Times New Roman" w:hAnsi="Times New Roman"/>
                <w:sz w:val="22"/>
                <w:szCs w:val="22"/>
              </w:rPr>
              <w:t xml:space="preserve">.  Como en Australia el conejo no tenía depredadores naturales se reprodujo </w:t>
            </w:r>
            <w:r w:rsidR="00CC64D4">
              <w:rPr>
                <w:rFonts w:ascii="Times New Roman" w:hAnsi="Times New Roman"/>
                <w:sz w:val="22"/>
                <w:szCs w:val="22"/>
              </w:rPr>
              <w:t>muy rápidamente</w:t>
            </w:r>
            <w:r w:rsidR="00B55E7C">
              <w:rPr>
                <w:rFonts w:ascii="Times New Roman" w:hAnsi="Times New Roman"/>
                <w:sz w:val="22"/>
                <w:szCs w:val="22"/>
              </w:rPr>
              <w:t xml:space="preserve"> alcanzando en 1950 una cantidad de 600 millones de individuos.</w:t>
            </w:r>
            <w:r w:rsidR="00CE16B3">
              <w:rPr>
                <w:rFonts w:ascii="Times New Roman" w:hAnsi="Times New Roman"/>
                <w:sz w:val="22"/>
                <w:szCs w:val="22"/>
              </w:rPr>
              <w:t xml:space="preserve"> Para su alimentación arrasó con grandes hectáreas de pastos ocasionando la extinci</w:t>
            </w:r>
            <w:r w:rsidR="00915539">
              <w:rPr>
                <w:rFonts w:ascii="Times New Roman" w:hAnsi="Times New Roman"/>
                <w:sz w:val="22"/>
                <w:szCs w:val="22"/>
              </w:rPr>
              <w:t>ón de otras especies y gravísimos problemas a la isla.</w:t>
            </w:r>
            <w:r w:rsidR="00CC64D4">
              <w:rPr>
                <w:rFonts w:ascii="Times New Roman" w:hAnsi="Times New Roman"/>
                <w:sz w:val="22"/>
                <w:szCs w:val="22"/>
              </w:rPr>
              <w:t xml:space="preserve"> Busca en internet imágenes sobre este problema.</w:t>
            </w:r>
          </w:p>
          <w:p w:rsidR="001660B5" w:rsidRDefault="001660B5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CC64D4" w:rsidRPr="00CC64D4" w:rsidRDefault="00CC64D4" w:rsidP="00CE16B3">
            <w:pPr>
              <w:ind w:left="360"/>
              <w:rPr>
                <w:rFonts w:ascii="Times New Roman" w:hAnsi="Times New Roman"/>
                <w:b/>
                <w:sz w:val="22"/>
                <w:szCs w:val="22"/>
              </w:rPr>
            </w:pPr>
            <w:r w:rsidRPr="00CC64D4">
              <w:rPr>
                <w:rFonts w:ascii="Times New Roman" w:hAnsi="Times New Roman"/>
                <w:b/>
                <w:sz w:val="22"/>
                <w:szCs w:val="22"/>
              </w:rPr>
              <w:t>Crecimiento continuo</w:t>
            </w:r>
          </w:p>
          <w:p w:rsidR="001660B5" w:rsidRDefault="00915539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Realiza una tabla en Excel calculando la cantidad de conejos cada año durante 15 años y suponiendo una tasa</w:t>
            </w:r>
            <w:r w:rsidR="001660B5">
              <w:rPr>
                <w:rFonts w:ascii="Times New Roman" w:hAnsi="Times New Roman"/>
                <w:sz w:val="22"/>
                <w:szCs w:val="22"/>
              </w:rPr>
              <w:t xml:space="preserve"> de crecimiento anual de 0.55</w:t>
            </w:r>
          </w:p>
          <w:p w:rsidR="00380D1B" w:rsidRDefault="00380D1B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7"/>
              <w:gridCol w:w="1905"/>
            </w:tblGrid>
            <w:tr w:rsidR="00380D1B" w:rsidRPr="000B31C0" w:rsidTr="000B31C0">
              <w:trPr>
                <w:trHeight w:val="583"/>
                <w:jc w:val="center"/>
              </w:trPr>
              <w:tc>
                <w:tcPr>
                  <w:tcW w:w="1307" w:type="dxa"/>
                  <w:tcBorders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tiempo t (años)</w:t>
                  </w:r>
                </w:p>
              </w:tc>
              <w:tc>
                <w:tcPr>
                  <w:tcW w:w="1905" w:type="dxa"/>
                  <w:tcBorders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Población conejos P(t)</w:t>
                  </w: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905" w:type="dxa"/>
                  <w:tcBorders>
                    <w:top w:val="single" w:sz="6" w:space="0" w:color="808080"/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24</w:t>
                  </w: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05" w:type="dxa"/>
                  <w:tcBorders>
                    <w:top w:val="single" w:sz="6" w:space="0" w:color="808080"/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=B2*1.55</w:t>
                  </w: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905" w:type="dxa"/>
                  <w:tcBorders>
                    <w:top w:val="single" w:sz="6" w:space="0" w:color="808080"/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905" w:type="dxa"/>
                  <w:tcBorders>
                    <w:top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</w:tbl>
          <w:p w:rsidR="00380D1B" w:rsidRDefault="00380D1B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1660B5" w:rsidRDefault="001660B5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Grafica los puntos obtenidos </w:t>
            </w:r>
            <w:r w:rsidR="00380D1B">
              <w:rPr>
                <w:rFonts w:ascii="Times New Roman" w:hAnsi="Times New Roman"/>
                <w:sz w:val="22"/>
                <w:szCs w:val="22"/>
              </w:rPr>
              <w:t>utilizando una gráfica de dispersión. Selecciona  uno de los puntos y con el botón derecho: Agregar línea de tendencia &gt; Tipo exponencial, presentar ecuación del gráfico</w:t>
            </w:r>
            <w:r w:rsidR="00CC64D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5A2F63" w:rsidRDefault="00915539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  <w:p w:rsidR="001660B5" w:rsidRDefault="001660B5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Describe la forma de la función que representan esos puntos</w:t>
            </w:r>
          </w:p>
          <w:p w:rsidR="001660B5" w:rsidRDefault="001660B5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¿Cómo se llama la función?</w:t>
            </w:r>
          </w:p>
          <w:p w:rsidR="00915539" w:rsidRDefault="00915539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CC64D4" w:rsidRPr="00CC64D4" w:rsidRDefault="00CC64D4" w:rsidP="00CE16B3">
            <w:pPr>
              <w:ind w:left="360"/>
              <w:rPr>
                <w:rFonts w:ascii="Times New Roman" w:hAnsi="Times New Roman"/>
                <w:b/>
                <w:sz w:val="22"/>
                <w:szCs w:val="22"/>
              </w:rPr>
            </w:pPr>
            <w:r w:rsidRPr="00CC64D4">
              <w:rPr>
                <w:rFonts w:ascii="Times New Roman" w:hAnsi="Times New Roman"/>
                <w:b/>
                <w:sz w:val="22"/>
                <w:szCs w:val="22"/>
              </w:rPr>
              <w:t>Modelación</w:t>
            </w:r>
          </w:p>
          <w:p w:rsidR="005A2F63" w:rsidRDefault="00915539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Realiza una modelación utilizando la función exponencial como función básica y determina el valor de las constantes </w:t>
            </w:r>
            <w:r w:rsidRPr="00915539">
              <w:rPr>
                <w:rFonts w:ascii="Times New Roman" w:hAnsi="Times New Roman"/>
                <w:position w:val="-12"/>
                <w:sz w:val="22"/>
                <w:szCs w:val="22"/>
              </w:rPr>
              <w:object w:dxaOrig="780" w:dyaOrig="360">
                <v:shape id="_x0000_i1027" type="#_x0000_t75" style="width:39pt;height:18pt" o:ole="">
                  <v:imagedata r:id="rId10" o:title=""/>
                </v:shape>
                <o:OLEObject Type="Embed" ProgID="Equation.DSMT4" ShapeID="_x0000_i1027" DrawAspect="Content" ObjectID="_1460881911" r:id="rId11"/>
              </w:object>
            </w:r>
            <w:r w:rsidR="008F49CA">
              <w:rPr>
                <w:rFonts w:ascii="Times New Roman" w:hAnsi="Times New Roman"/>
                <w:sz w:val="22"/>
                <w:szCs w:val="22"/>
              </w:rPr>
              <w:t xml:space="preserve"> para tiempos conocidos</w:t>
            </w:r>
          </w:p>
          <w:tbl>
            <w:tblPr>
              <w:tblW w:w="0" w:type="auto"/>
              <w:jc w:val="center"/>
              <w:tblInd w:w="360" w:type="dxa"/>
              <w:tblLook w:val="04A0" w:firstRow="1" w:lastRow="0" w:firstColumn="1" w:lastColumn="0" w:noHBand="0" w:noVBand="1"/>
            </w:tblPr>
            <w:tblGrid>
              <w:gridCol w:w="2316"/>
              <w:gridCol w:w="1539"/>
            </w:tblGrid>
            <w:tr w:rsidR="00CC64D4" w:rsidRPr="000D071A" w:rsidTr="000D071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CC64D4" w:rsidRPr="000D071A" w:rsidRDefault="00CC64D4" w:rsidP="00CC64D4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D071A">
                    <w:rPr>
                      <w:rFonts w:ascii="Times New Roman" w:hAnsi="Times New Roman"/>
                      <w:position w:val="-46"/>
                      <w:sz w:val="22"/>
                      <w:szCs w:val="22"/>
                    </w:rPr>
                    <w:object w:dxaOrig="2100" w:dyaOrig="1100">
                      <v:shape id="_x0000_i1028" type="#_x0000_t75" style="width:105pt;height:54.75pt" o:ole="">
                        <v:imagedata r:id="rId12" o:title=""/>
                      </v:shape>
                      <o:OLEObject Type="Embed" ProgID="Equation.DSMT4" ShapeID="_x0000_i1028" DrawAspect="Content" ObjectID="_1460881912" r:id="rId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C64D4" w:rsidRPr="000D071A" w:rsidRDefault="00CC64D4" w:rsidP="000D071A">
                  <w:pPr>
                    <w:tabs>
                      <w:tab w:val="left" w:pos="6096"/>
                    </w:tabs>
                    <w:ind w:left="360"/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  <w:p w:rsidR="00CC64D4" w:rsidRPr="000D071A" w:rsidRDefault="00CC64D4" w:rsidP="000D071A">
                  <w:pPr>
                    <w:tabs>
                      <w:tab w:val="left" w:pos="6096"/>
                    </w:tabs>
                    <w:ind w:left="36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D071A">
                    <w:rPr>
                      <w:rFonts w:ascii="Times New Roman" w:hAnsi="Times New Roman"/>
                      <w:sz w:val="22"/>
                      <w:szCs w:val="22"/>
                    </w:rPr>
                    <w:t xml:space="preserve">calcula </w:t>
                  </w:r>
                  <w:r w:rsidRPr="000D071A">
                    <w:rPr>
                      <w:rFonts w:ascii="Times New Roman" w:hAnsi="Times New Roman"/>
                      <w:position w:val="-12"/>
                      <w:sz w:val="22"/>
                      <w:szCs w:val="22"/>
                    </w:rPr>
                    <w:object w:dxaOrig="279" w:dyaOrig="360">
                      <v:shape id="_x0000_i1029" type="#_x0000_t75" style="width:14.25pt;height:18pt" o:ole="">
                        <v:imagedata r:id="rId14" o:title=""/>
                      </v:shape>
                      <o:OLEObject Type="Embed" ProgID="Equation.3" ShapeID="_x0000_i1029" DrawAspect="Content" ObjectID="_1460881913" r:id="rId15"/>
                    </w:object>
                  </w:r>
                </w:p>
                <w:p w:rsidR="00CC64D4" w:rsidRPr="000D071A" w:rsidRDefault="00CC64D4" w:rsidP="000D071A">
                  <w:pPr>
                    <w:tabs>
                      <w:tab w:val="left" w:pos="6096"/>
                    </w:tabs>
                    <w:ind w:left="36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D071A">
                    <w:rPr>
                      <w:rFonts w:ascii="Times New Roman" w:hAnsi="Times New Roman"/>
                      <w:sz w:val="22"/>
                      <w:szCs w:val="22"/>
                    </w:rPr>
                    <w:t xml:space="preserve">calcula </w:t>
                  </w:r>
                  <w:r w:rsidRPr="000D071A">
                    <w:rPr>
                      <w:rFonts w:ascii="Times New Roman" w:hAnsi="Times New Roman"/>
                      <w:position w:val="-6"/>
                      <w:sz w:val="22"/>
                      <w:szCs w:val="22"/>
                    </w:rPr>
                    <w:object w:dxaOrig="200" w:dyaOrig="279">
                      <v:shape id="_x0000_i1030" type="#_x0000_t75" style="width:9.75pt;height:14.25pt" o:ole="">
                        <v:imagedata r:id="rId16" o:title=""/>
                      </v:shape>
                      <o:OLEObject Type="Embed" ProgID="Equation.3" ShapeID="_x0000_i1030" DrawAspect="Content" ObjectID="_1460881914" r:id="rId17"/>
                    </w:object>
                  </w:r>
                </w:p>
              </w:tc>
            </w:tr>
          </w:tbl>
          <w:p w:rsidR="00CC64D4" w:rsidRDefault="00CC64D4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5D0752" w:rsidRDefault="005D0752" w:rsidP="008F49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4268BA" w:rsidRPr="00CC64D4" w:rsidRDefault="00380D1B" w:rsidP="00CE16B3">
            <w:pPr>
              <w:ind w:left="36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 los valores obtenidos determina la función que describe el crecimiento exponencial.  Compárala con la función obtenida en Excel</w:t>
            </w:r>
          </w:p>
          <w:p w:rsidR="001660B5" w:rsidRDefault="001660B5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5D0752" w:rsidRDefault="005D0752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Utiliza la fun</w:t>
            </w:r>
            <w:r w:rsidR="00380D1B">
              <w:rPr>
                <w:rFonts w:ascii="Times New Roman" w:hAnsi="Times New Roman"/>
                <w:sz w:val="22"/>
                <w:szCs w:val="22"/>
              </w:rPr>
              <w:t>ción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para calcular la población de conejos en 1900 si el crecimiento </w:t>
            </w:r>
            <w:r w:rsidR="001660B5">
              <w:rPr>
                <w:rFonts w:ascii="Times New Roman" w:hAnsi="Times New Roman"/>
                <w:sz w:val="22"/>
                <w:szCs w:val="22"/>
              </w:rPr>
              <w:t>hubiera continuado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con la misma tasa</w:t>
            </w:r>
            <w:r w:rsidR="00380D1B">
              <w:rPr>
                <w:rFonts w:ascii="Times New Roman" w:hAnsi="Times New Roman"/>
                <w:sz w:val="22"/>
                <w:szCs w:val="22"/>
              </w:rPr>
              <w:t xml:space="preserve"> de crecimiento</w:t>
            </w:r>
            <w:r w:rsidR="004268BA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4268BA" w:rsidRDefault="004268BA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5D0752" w:rsidRDefault="005D0752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¿En qué año se </w:t>
            </w:r>
            <w:r w:rsidR="001660B5">
              <w:rPr>
                <w:rFonts w:ascii="Times New Roman" w:hAnsi="Times New Roman"/>
                <w:sz w:val="22"/>
                <w:szCs w:val="22"/>
              </w:rPr>
              <w:t>hubiera alcanzado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 millón de conejos?</w:t>
            </w:r>
          </w:p>
          <w:p w:rsidR="005D0752" w:rsidRDefault="005D0752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Investiga las estrategias que se han utilizado para eliminar los conejos y si lo han logrado</w:t>
            </w:r>
          </w:p>
          <w:p w:rsidR="005D0752" w:rsidRDefault="005D0752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5D0752" w:rsidRPr="00CE16B3" w:rsidRDefault="005D0752" w:rsidP="00CE16B3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B40C3C" w:rsidRDefault="005D0752" w:rsidP="005D0752">
            <w:pPr>
              <w:numPr>
                <w:ilvl w:val="0"/>
                <w:numId w:val="27"/>
              </w:num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Fechamiento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(datación) con carbono-14</w:t>
            </w:r>
            <w:r w:rsidR="00B40C3C" w:rsidRPr="00B40C3C">
              <w:rPr>
                <w:rFonts w:ascii="Times New Roman" w:hAnsi="Times New Roman"/>
                <w:b/>
                <w:sz w:val="22"/>
                <w:szCs w:val="22"/>
              </w:rPr>
              <w:t>.</w:t>
            </w:r>
            <w:r w:rsidR="00B40C3C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  <w:p w:rsidR="005D0752" w:rsidRDefault="005D0752" w:rsidP="005D0752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5D0752" w:rsidRDefault="005D0752" w:rsidP="005D0752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Todo ser vivo, mantiene una concentración constante de carbono-14, un isótopo</w:t>
            </w:r>
            <w:r w:rsidR="001660B5">
              <w:rPr>
                <w:rFonts w:ascii="Times New Roman" w:hAnsi="Times New Roman"/>
                <w:sz w:val="22"/>
                <w:szCs w:val="22"/>
              </w:rPr>
              <w:t xml:space="preserve"> radiactivo del carbono</w:t>
            </w:r>
            <w:r w:rsidR="000E7ED3">
              <w:rPr>
                <w:rFonts w:ascii="Times New Roman" w:hAnsi="Times New Roman"/>
                <w:sz w:val="22"/>
                <w:szCs w:val="22"/>
              </w:rPr>
              <w:t>, a pesar de que este isótopo se est</w:t>
            </w:r>
            <w:r w:rsidR="00DA6901">
              <w:rPr>
                <w:rFonts w:ascii="Times New Roman" w:hAnsi="Times New Roman"/>
                <w:sz w:val="22"/>
                <w:szCs w:val="22"/>
              </w:rPr>
              <w:t>á desintegrando, la respiración y alimentación lo reponen</w:t>
            </w:r>
            <w:r w:rsidR="001660B5"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Al morir </w:t>
            </w:r>
            <w:r w:rsidR="000E7ED3">
              <w:rPr>
                <w:rFonts w:ascii="Times New Roman" w:hAnsi="Times New Roman"/>
                <w:sz w:val="22"/>
                <w:szCs w:val="22"/>
              </w:rPr>
              <w:t>el organismo, la radiactividad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va disminuyendo exponencialmente</w:t>
            </w:r>
            <w:r w:rsidR="001660B5">
              <w:rPr>
                <w:rFonts w:ascii="Times New Roman" w:hAnsi="Times New Roman"/>
                <w:sz w:val="22"/>
                <w:szCs w:val="22"/>
              </w:rPr>
              <w:t xml:space="preserve"> reduciéndose a la mitad cada 5730 años. A este tiempo se le conoce como tiempo de vida media.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5D0752" w:rsidRDefault="005D0752" w:rsidP="005D0752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1D371D" w:rsidRPr="001D371D" w:rsidRDefault="001D371D" w:rsidP="005D0752">
            <w:pPr>
              <w:ind w:left="360"/>
              <w:rPr>
                <w:rFonts w:ascii="Times New Roman" w:hAnsi="Times New Roman"/>
                <w:b/>
                <w:sz w:val="22"/>
                <w:szCs w:val="22"/>
              </w:rPr>
            </w:pPr>
            <w:r w:rsidRPr="001D371D">
              <w:rPr>
                <w:rFonts w:ascii="Times New Roman" w:hAnsi="Times New Roman"/>
                <w:b/>
                <w:sz w:val="22"/>
                <w:szCs w:val="22"/>
              </w:rPr>
              <w:t>Decrecimiento continuo</w:t>
            </w:r>
          </w:p>
          <w:p w:rsidR="000E7ED3" w:rsidRDefault="005D0752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Si consideramos </w:t>
            </w:r>
            <w:r w:rsidR="000E7ED3">
              <w:rPr>
                <w:rFonts w:ascii="Times New Roman" w:hAnsi="Times New Roman"/>
                <w:sz w:val="22"/>
                <w:szCs w:val="22"/>
              </w:rPr>
              <w:t xml:space="preserve">100% la radiactividad emitida por todo ser vivo por la desintegración del carbono-14.  Realiza una tabla en Excel como en el ejercicio anterior, utilizando períodos de 5730 años. </w:t>
            </w:r>
            <w:r w:rsidR="001660B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80D1B">
              <w:rPr>
                <w:rFonts w:ascii="Times New Roman" w:hAnsi="Times New Roman"/>
                <w:sz w:val="22"/>
                <w:szCs w:val="22"/>
              </w:rPr>
              <w:t>Calcula al menos 10 períodos</w:t>
            </w:r>
          </w:p>
          <w:p w:rsidR="00380D1B" w:rsidRDefault="00380D1B" w:rsidP="00E056CE">
            <w:pPr>
              <w:rPr>
                <w:rFonts w:ascii="Times New Roman" w:hAnsi="Times New Roman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7"/>
              <w:gridCol w:w="1905"/>
            </w:tblGrid>
            <w:tr w:rsidR="00380D1B" w:rsidRPr="000B31C0" w:rsidTr="000B31C0">
              <w:trPr>
                <w:trHeight w:val="583"/>
                <w:jc w:val="center"/>
              </w:trPr>
              <w:tc>
                <w:tcPr>
                  <w:tcW w:w="1307" w:type="dxa"/>
                  <w:tcBorders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tiempo t (años)</w:t>
                  </w:r>
                </w:p>
              </w:tc>
              <w:tc>
                <w:tcPr>
                  <w:tcW w:w="1905" w:type="dxa"/>
                  <w:tcBorders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Población conejos P(t)</w:t>
                  </w: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905" w:type="dxa"/>
                  <w:tcBorders>
                    <w:top w:val="single" w:sz="6" w:space="0" w:color="808080"/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100</w:t>
                  </w: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5730</w:t>
                  </w:r>
                </w:p>
              </w:tc>
              <w:tc>
                <w:tcPr>
                  <w:tcW w:w="1905" w:type="dxa"/>
                  <w:tcBorders>
                    <w:top w:val="single" w:sz="6" w:space="0" w:color="808080"/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B31C0">
                    <w:rPr>
                      <w:rFonts w:ascii="Times New Roman" w:hAnsi="Times New Roman"/>
                      <w:sz w:val="22"/>
                      <w:szCs w:val="22"/>
                    </w:rPr>
                    <w:t>=B2/2</w:t>
                  </w: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905" w:type="dxa"/>
                  <w:tcBorders>
                    <w:top w:val="single" w:sz="6" w:space="0" w:color="808080"/>
                    <w:bottom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  <w:tr w:rsidR="00380D1B" w:rsidRPr="000B31C0" w:rsidTr="000B31C0">
              <w:trPr>
                <w:jc w:val="center"/>
              </w:trPr>
              <w:tc>
                <w:tcPr>
                  <w:tcW w:w="1307" w:type="dxa"/>
                  <w:tcBorders>
                    <w:top w:val="single" w:sz="6" w:space="0" w:color="808080"/>
                    <w:right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905" w:type="dxa"/>
                  <w:tcBorders>
                    <w:top w:val="single" w:sz="6" w:space="0" w:color="808080"/>
                  </w:tcBorders>
                  <w:shd w:val="clear" w:color="auto" w:fill="auto"/>
                </w:tcPr>
                <w:p w:rsidR="00380D1B" w:rsidRPr="000B31C0" w:rsidRDefault="00380D1B" w:rsidP="000B31C0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</w:tbl>
          <w:p w:rsidR="00380D1B" w:rsidRDefault="00380D1B" w:rsidP="00E056CE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1D371D" w:rsidRPr="00CC64D4" w:rsidRDefault="001D371D" w:rsidP="001D371D">
            <w:pPr>
              <w:ind w:left="360"/>
              <w:rPr>
                <w:rFonts w:ascii="Times New Roman" w:hAnsi="Times New Roman"/>
                <w:b/>
                <w:sz w:val="22"/>
                <w:szCs w:val="22"/>
              </w:rPr>
            </w:pPr>
            <w:r w:rsidRPr="00CC64D4">
              <w:rPr>
                <w:rFonts w:ascii="Times New Roman" w:hAnsi="Times New Roman"/>
                <w:b/>
                <w:sz w:val="22"/>
                <w:szCs w:val="22"/>
              </w:rPr>
              <w:t>Modelación</w:t>
            </w:r>
          </w:p>
          <w:p w:rsidR="00380D1B" w:rsidRDefault="00380D1B" w:rsidP="00E056CE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0E7ED3" w:rsidRDefault="00380D1B" w:rsidP="00A91C28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Realiza una modelación utilizando la función exponencial como función básica y determina el valor de las constantes </w:t>
            </w:r>
            <w:r w:rsidRPr="00380D1B">
              <w:rPr>
                <w:rFonts w:ascii="Times New Roman" w:hAnsi="Times New Roman"/>
                <w:position w:val="-12"/>
                <w:sz w:val="22"/>
                <w:szCs w:val="22"/>
              </w:rPr>
              <w:object w:dxaOrig="300" w:dyaOrig="360">
                <v:shape id="_x0000_i1031" type="#_x0000_t75" style="width:15pt;height:18pt" o:ole="">
                  <v:imagedata r:id="rId18" o:title=""/>
                </v:shape>
                <o:OLEObject Type="Embed" ProgID="Equation.3" ShapeID="_x0000_i1031" DrawAspect="Content" ObjectID="_1460881915" r:id="rId19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 y </w:t>
            </w:r>
            <w:r w:rsidRPr="00380D1B">
              <w:rPr>
                <w:rFonts w:ascii="Times New Roman" w:hAnsi="Times New Roman"/>
                <w:position w:val="-6"/>
                <w:sz w:val="22"/>
                <w:szCs w:val="22"/>
              </w:rPr>
              <w:object w:dxaOrig="200" w:dyaOrig="279">
                <v:shape id="_x0000_i1032" type="#_x0000_t75" style="width:9.75pt;height:14.25pt" o:ole="">
                  <v:imagedata r:id="rId20" o:title=""/>
                </v:shape>
                <o:OLEObject Type="Embed" ProgID="Equation.3" ShapeID="_x0000_i1032" DrawAspect="Content" ObjectID="_1460881916" r:id="rId21"/>
              </w:object>
            </w:r>
            <w:r w:rsidR="00A91C28">
              <w:rPr>
                <w:rFonts w:ascii="Times New Roman" w:hAnsi="Times New Roman"/>
                <w:sz w:val="22"/>
                <w:szCs w:val="22"/>
              </w:rPr>
              <w:t>. E</w:t>
            </w:r>
            <w:r w:rsidR="000E7ED3">
              <w:rPr>
                <w:rFonts w:ascii="Times New Roman" w:hAnsi="Times New Roman"/>
                <w:sz w:val="22"/>
                <w:szCs w:val="22"/>
              </w:rPr>
              <w:t>l decaimiento radiact</w:t>
            </w:r>
            <w:r w:rsidR="00A91C28">
              <w:rPr>
                <w:rFonts w:ascii="Times New Roman" w:hAnsi="Times New Roman"/>
                <w:sz w:val="22"/>
                <w:szCs w:val="22"/>
              </w:rPr>
              <w:t xml:space="preserve">ivo es una función exponencial </w:t>
            </w:r>
            <w:r w:rsidR="000E7ED3">
              <w:rPr>
                <w:rFonts w:ascii="Times New Roman" w:hAnsi="Times New Roman"/>
                <w:sz w:val="22"/>
                <w:szCs w:val="22"/>
              </w:rPr>
              <w:t xml:space="preserve">negativa </w:t>
            </w:r>
            <w:r w:rsidR="00A91C28">
              <w:rPr>
                <w:rFonts w:ascii="Times New Roman" w:hAnsi="Times New Roman"/>
                <w:sz w:val="22"/>
                <w:szCs w:val="22"/>
              </w:rPr>
              <w:t>(</w:t>
            </w:r>
            <w:r w:rsidR="000E7ED3">
              <w:rPr>
                <w:rFonts w:ascii="Times New Roman" w:hAnsi="Times New Roman"/>
                <w:sz w:val="22"/>
                <w:szCs w:val="22"/>
              </w:rPr>
              <w:t xml:space="preserve">va disminuyendo) </w:t>
            </w:r>
          </w:p>
          <w:tbl>
            <w:tblPr>
              <w:tblW w:w="0" w:type="auto"/>
              <w:jc w:val="center"/>
              <w:tblInd w:w="360" w:type="dxa"/>
              <w:tblLook w:val="04A0" w:firstRow="1" w:lastRow="0" w:firstColumn="1" w:lastColumn="0" w:noHBand="0" w:noVBand="1"/>
            </w:tblPr>
            <w:tblGrid>
              <w:gridCol w:w="2811"/>
              <w:gridCol w:w="1273"/>
            </w:tblGrid>
            <w:tr w:rsidR="008F49CA" w:rsidRPr="000D071A" w:rsidTr="000D071A">
              <w:trPr>
                <w:trHeight w:val="837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8F49CA" w:rsidRPr="000D071A" w:rsidRDefault="008F49CA" w:rsidP="000D071A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D071A">
                    <w:rPr>
                      <w:rFonts w:ascii="Times New Roman" w:hAnsi="Times New Roman"/>
                      <w:position w:val="-54"/>
                      <w:sz w:val="22"/>
                      <w:szCs w:val="22"/>
                    </w:rPr>
                    <w:object w:dxaOrig="2600" w:dyaOrig="1219">
                      <v:shape id="_x0000_i1033" type="#_x0000_t75" style="width:129.75pt;height:60.75pt" o:ole="">
                        <v:imagedata r:id="rId22" o:title=""/>
                      </v:shape>
                      <o:OLEObject Type="Embed" ProgID="Equation.DSMT4" ShapeID="_x0000_i1033" DrawAspect="Content" ObjectID="_1460881917" r:id="rId2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F49CA" w:rsidRPr="000D071A" w:rsidRDefault="008F49CA" w:rsidP="000D071A">
                  <w:pPr>
                    <w:tabs>
                      <w:tab w:val="left" w:pos="6096"/>
                    </w:tabs>
                    <w:ind w:left="360" w:hanging="296"/>
                    <w:rPr>
                      <w:rFonts w:ascii="Times New Roman" w:hAnsi="Times New Roman"/>
                      <w:sz w:val="48"/>
                      <w:szCs w:val="48"/>
                    </w:rPr>
                  </w:pPr>
                </w:p>
                <w:p w:rsidR="008F49CA" w:rsidRPr="000D071A" w:rsidRDefault="008F49CA" w:rsidP="000D071A">
                  <w:pPr>
                    <w:tabs>
                      <w:tab w:val="left" w:pos="6096"/>
                    </w:tabs>
                    <w:ind w:left="360" w:hanging="296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D071A">
                    <w:rPr>
                      <w:rFonts w:ascii="Times New Roman" w:hAnsi="Times New Roman"/>
                      <w:sz w:val="22"/>
                      <w:szCs w:val="22"/>
                    </w:rPr>
                    <w:t xml:space="preserve">calcula </w:t>
                  </w:r>
                  <w:r w:rsidR="00AC6AF3" w:rsidRPr="000D071A">
                    <w:rPr>
                      <w:rFonts w:ascii="Times New Roman" w:hAnsi="Times New Roman"/>
                      <w:position w:val="-12"/>
                      <w:sz w:val="22"/>
                      <w:szCs w:val="22"/>
                    </w:rPr>
                    <w:object w:dxaOrig="320" w:dyaOrig="360">
                      <v:shape id="_x0000_i1034" type="#_x0000_t75" style="width:15.75pt;height:18pt" o:ole="">
                        <v:imagedata r:id="rId24" o:title=""/>
                      </v:shape>
                      <o:OLEObject Type="Embed" ProgID="Equation.3" ShapeID="_x0000_i1034" DrawAspect="Content" ObjectID="_1460881918" r:id="rId25"/>
                    </w:object>
                  </w:r>
                </w:p>
                <w:p w:rsidR="008F49CA" w:rsidRPr="000D071A" w:rsidRDefault="008F49CA" w:rsidP="000D071A">
                  <w:pPr>
                    <w:tabs>
                      <w:tab w:val="left" w:pos="6096"/>
                    </w:tabs>
                    <w:ind w:left="360" w:hanging="296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D071A">
                    <w:rPr>
                      <w:rFonts w:ascii="Times New Roman" w:hAnsi="Times New Roman"/>
                      <w:sz w:val="22"/>
                      <w:szCs w:val="22"/>
                    </w:rPr>
                    <w:t xml:space="preserve">calcula </w:t>
                  </w:r>
                  <w:r w:rsidRPr="000D071A">
                    <w:rPr>
                      <w:rFonts w:ascii="Times New Roman" w:hAnsi="Times New Roman"/>
                      <w:position w:val="-6"/>
                      <w:sz w:val="22"/>
                      <w:szCs w:val="22"/>
                    </w:rPr>
                    <w:object w:dxaOrig="200" w:dyaOrig="279">
                      <v:shape id="_x0000_i1035" type="#_x0000_t75" style="width:9.75pt;height:14.25pt" o:ole="">
                        <v:imagedata r:id="rId16" o:title=""/>
                      </v:shape>
                      <o:OLEObject Type="Embed" ProgID="Equation.3" ShapeID="_x0000_i1035" DrawAspect="Content" ObjectID="_1460881919" r:id="rId26"/>
                    </w:object>
                  </w:r>
                </w:p>
              </w:tc>
            </w:tr>
          </w:tbl>
          <w:p w:rsidR="008F49CA" w:rsidRDefault="008F49CA" w:rsidP="00A91C28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  <w:p w:rsidR="000E7ED3" w:rsidRDefault="000E7ED3" w:rsidP="000E7E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A6901" w:rsidRDefault="00A91C28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 los valores obtenidos determina la función que describe el crecimiento exponencial.  Compárala con la función obtenida en Excel.</w:t>
            </w:r>
          </w:p>
          <w:p w:rsidR="00A91C28" w:rsidRDefault="00A91C28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DA6901" w:rsidRDefault="00DA6901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 descubre un fósil y al medir su radiactividad, esta es apenas del 0.01  Calcula hace cuántos años murió el organismo.</w:t>
            </w:r>
          </w:p>
          <w:p w:rsidR="00DA6901" w:rsidRDefault="00DA6901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A91C28" w:rsidRDefault="00DA6901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¿Qué tan exacto es este método?  </w:t>
            </w:r>
          </w:p>
          <w:p w:rsidR="00FC2EA0" w:rsidRDefault="00DA6901" w:rsidP="00380D1B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¿Cuánto error puede tener?  Conociendo el error que tiene, puede asegurarse la fecha en que un organismo habitó la tierra al medir la radiactividad en los fósiles.</w:t>
            </w:r>
          </w:p>
          <w:p w:rsidR="005F74DE" w:rsidRPr="005F74DE" w:rsidRDefault="005F74DE" w:rsidP="00E056C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10EAD" w:rsidRPr="00E056CE" w:rsidTr="00FC65B8">
        <w:tc>
          <w:tcPr>
            <w:tcW w:w="5000" w:type="pct"/>
            <w:gridSpan w:val="4"/>
            <w:shd w:val="clear" w:color="auto" w:fill="auto"/>
            <w:vAlign w:val="center"/>
          </w:tcPr>
          <w:p w:rsidR="002618BF" w:rsidRPr="00E056CE" w:rsidRDefault="00A10EAD" w:rsidP="00DE558C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056CE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CONCLUSIONES.</w:t>
            </w:r>
            <w:r w:rsidR="00AA6348" w:rsidRPr="00E056C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C24486" w:rsidRPr="00E056CE" w:rsidRDefault="00C24486" w:rsidP="00DE558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2EAE" w:rsidRPr="00E056CE" w:rsidTr="00FC65B8">
        <w:tc>
          <w:tcPr>
            <w:tcW w:w="5000" w:type="pct"/>
            <w:gridSpan w:val="4"/>
            <w:shd w:val="clear" w:color="auto" w:fill="auto"/>
            <w:vAlign w:val="center"/>
          </w:tcPr>
          <w:p w:rsidR="002E2EAE" w:rsidRPr="00E056CE" w:rsidRDefault="002E2EAE" w:rsidP="00D87BE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056CE">
              <w:rPr>
                <w:rFonts w:ascii="Times New Roman" w:hAnsi="Times New Roman"/>
                <w:b/>
                <w:sz w:val="22"/>
                <w:szCs w:val="22"/>
              </w:rPr>
              <w:t xml:space="preserve">EVALUACIÓN DE </w:t>
            </w:r>
            <w:smartTag w:uri="urn:schemas-microsoft-com:office:smarttags" w:element="PersonName">
              <w:smartTagPr>
                <w:attr w:name="ProductID" w:val="la Pr￡ctica"/>
              </w:smartTagPr>
              <w:r w:rsidRPr="00E056CE">
                <w:rPr>
                  <w:rFonts w:ascii="Times New Roman" w:hAnsi="Times New Roman"/>
                  <w:b/>
                  <w:sz w:val="22"/>
                  <w:szCs w:val="22"/>
                </w:rPr>
                <w:t>LA PRÁCTICA</w:t>
              </w:r>
            </w:smartTag>
          </w:p>
          <w:p w:rsidR="002E2EAE" w:rsidRPr="00E056CE" w:rsidRDefault="00A10EAD" w:rsidP="00D87BEE">
            <w:pPr>
              <w:rPr>
                <w:rFonts w:ascii="Times New Roman" w:hAnsi="Times New Roman"/>
                <w:sz w:val="22"/>
                <w:szCs w:val="22"/>
              </w:rPr>
            </w:pPr>
            <w:r w:rsidRPr="00E056CE">
              <w:rPr>
                <w:rFonts w:ascii="Times New Roman" w:hAnsi="Times New Roman"/>
                <w:sz w:val="22"/>
                <w:szCs w:val="22"/>
              </w:rPr>
              <w:t>Se eval</w:t>
            </w:r>
            <w:r w:rsidR="007954F4" w:rsidRPr="00E056CE">
              <w:rPr>
                <w:rFonts w:ascii="Times New Roman" w:hAnsi="Times New Roman"/>
                <w:sz w:val="22"/>
                <w:szCs w:val="22"/>
              </w:rPr>
              <w:t>uará el documento con los datos</w:t>
            </w:r>
            <w:r w:rsidRPr="00E056CE">
              <w:rPr>
                <w:rFonts w:ascii="Times New Roman" w:hAnsi="Times New Roman"/>
                <w:sz w:val="22"/>
                <w:szCs w:val="22"/>
              </w:rPr>
              <w:t xml:space="preserve"> solicitados, las gráficas y conclusiones enviado a través del Campus Virtual</w:t>
            </w:r>
          </w:p>
        </w:tc>
      </w:tr>
    </w:tbl>
    <w:p w:rsidR="00A9606A" w:rsidRDefault="00A9606A"/>
    <w:p w:rsidR="003A271B" w:rsidRDefault="003A271B"/>
    <w:p w:rsidR="003A271B" w:rsidRDefault="003A271B"/>
    <w:p w:rsidR="003A271B" w:rsidRDefault="003A271B"/>
    <w:sectPr w:rsidR="003A271B" w:rsidSect="00D70C44">
      <w:headerReference w:type="default" r:id="rId27"/>
      <w:footerReference w:type="default" r:id="rId28"/>
      <w:pgSz w:w="12242" w:h="15842" w:code="1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8E4" w:rsidRDefault="002D28E4">
      <w:r>
        <w:separator/>
      </w:r>
    </w:p>
  </w:endnote>
  <w:endnote w:type="continuationSeparator" w:id="0">
    <w:p w:rsidR="002D28E4" w:rsidRDefault="002D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F3" w:rsidRDefault="00AC6AF3" w:rsidP="00300C6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8E4" w:rsidRDefault="002D28E4">
      <w:r>
        <w:separator/>
      </w:r>
    </w:p>
  </w:footnote>
  <w:footnote w:type="continuationSeparator" w:id="0">
    <w:p w:rsidR="002D28E4" w:rsidRDefault="002D2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F3" w:rsidRDefault="00AC6AF3" w:rsidP="00EA385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876"/>
    <w:multiLevelType w:val="hybridMultilevel"/>
    <w:tmpl w:val="885E0138"/>
    <w:lvl w:ilvl="0" w:tplc="30A21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B074D6"/>
    <w:multiLevelType w:val="multilevel"/>
    <w:tmpl w:val="6ED0B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671BC5"/>
    <w:multiLevelType w:val="hybridMultilevel"/>
    <w:tmpl w:val="F9A03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54122B"/>
    <w:multiLevelType w:val="multilevel"/>
    <w:tmpl w:val="D018AA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911C9A"/>
    <w:multiLevelType w:val="hybridMultilevel"/>
    <w:tmpl w:val="CDC492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4A538D"/>
    <w:multiLevelType w:val="hybridMultilevel"/>
    <w:tmpl w:val="1F6CC4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1E49A4"/>
    <w:multiLevelType w:val="hybridMultilevel"/>
    <w:tmpl w:val="B820486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397433"/>
    <w:multiLevelType w:val="hybridMultilevel"/>
    <w:tmpl w:val="E46E01BE"/>
    <w:lvl w:ilvl="0" w:tplc="8F38CACC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31A5124"/>
    <w:multiLevelType w:val="hybridMultilevel"/>
    <w:tmpl w:val="4B72B35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DD676B"/>
    <w:multiLevelType w:val="hybridMultilevel"/>
    <w:tmpl w:val="3AC606AA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10">
    <w:nsid w:val="284E6897"/>
    <w:multiLevelType w:val="hybridMultilevel"/>
    <w:tmpl w:val="6ED0B5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70686F"/>
    <w:multiLevelType w:val="hybridMultilevel"/>
    <w:tmpl w:val="5AC2609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4A2716"/>
    <w:multiLevelType w:val="hybridMultilevel"/>
    <w:tmpl w:val="4AF27A2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BF367A2"/>
    <w:multiLevelType w:val="hybridMultilevel"/>
    <w:tmpl w:val="F35E0A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DE3EE9"/>
    <w:multiLevelType w:val="hybridMultilevel"/>
    <w:tmpl w:val="730ADDB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251F85"/>
    <w:multiLevelType w:val="hybridMultilevel"/>
    <w:tmpl w:val="CCA802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2C6DCA"/>
    <w:multiLevelType w:val="hybridMultilevel"/>
    <w:tmpl w:val="6234F9B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C62A27"/>
    <w:multiLevelType w:val="multilevel"/>
    <w:tmpl w:val="9696630A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2162FD6"/>
    <w:multiLevelType w:val="hybridMultilevel"/>
    <w:tmpl w:val="5288B8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2D2C10"/>
    <w:multiLevelType w:val="hybridMultilevel"/>
    <w:tmpl w:val="2C6806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5D7561"/>
    <w:multiLevelType w:val="hybridMultilevel"/>
    <w:tmpl w:val="C7FA37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31676E"/>
    <w:multiLevelType w:val="hybridMultilevel"/>
    <w:tmpl w:val="9F749458"/>
    <w:lvl w:ilvl="0" w:tplc="8F38CACC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03784A"/>
    <w:multiLevelType w:val="hybridMultilevel"/>
    <w:tmpl w:val="DC12564E"/>
    <w:lvl w:ilvl="0" w:tplc="0C0A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3">
    <w:nsid w:val="76A90F23"/>
    <w:multiLevelType w:val="multilevel"/>
    <w:tmpl w:val="C31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F55895"/>
    <w:multiLevelType w:val="hybridMultilevel"/>
    <w:tmpl w:val="8BA485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911D08"/>
    <w:multiLevelType w:val="hybridMultilevel"/>
    <w:tmpl w:val="DB46CB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CF5BA7"/>
    <w:multiLevelType w:val="hybridMultilevel"/>
    <w:tmpl w:val="C31A62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8"/>
  </w:num>
  <w:num w:numId="4">
    <w:abstractNumId w:val="26"/>
  </w:num>
  <w:num w:numId="5">
    <w:abstractNumId w:val="23"/>
  </w:num>
  <w:num w:numId="6">
    <w:abstractNumId w:val="14"/>
  </w:num>
  <w:num w:numId="7">
    <w:abstractNumId w:val="3"/>
  </w:num>
  <w:num w:numId="8">
    <w:abstractNumId w:val="8"/>
  </w:num>
  <w:num w:numId="9">
    <w:abstractNumId w:val="12"/>
  </w:num>
  <w:num w:numId="10">
    <w:abstractNumId w:val="16"/>
  </w:num>
  <w:num w:numId="11">
    <w:abstractNumId w:val="7"/>
  </w:num>
  <w:num w:numId="12">
    <w:abstractNumId w:val="17"/>
  </w:num>
  <w:num w:numId="13">
    <w:abstractNumId w:val="21"/>
  </w:num>
  <w:num w:numId="14">
    <w:abstractNumId w:val="15"/>
  </w:num>
  <w:num w:numId="15">
    <w:abstractNumId w:val="2"/>
  </w:num>
  <w:num w:numId="16">
    <w:abstractNumId w:val="19"/>
  </w:num>
  <w:num w:numId="17">
    <w:abstractNumId w:val="6"/>
  </w:num>
  <w:num w:numId="18">
    <w:abstractNumId w:val="22"/>
  </w:num>
  <w:num w:numId="19">
    <w:abstractNumId w:val="9"/>
  </w:num>
  <w:num w:numId="20">
    <w:abstractNumId w:val="11"/>
  </w:num>
  <w:num w:numId="21">
    <w:abstractNumId w:val="20"/>
  </w:num>
  <w:num w:numId="22">
    <w:abstractNumId w:val="25"/>
  </w:num>
  <w:num w:numId="23">
    <w:abstractNumId w:val="13"/>
  </w:num>
  <w:num w:numId="24">
    <w:abstractNumId w:val="4"/>
  </w:num>
  <w:num w:numId="25">
    <w:abstractNumId w:val="10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4066"/>
    <w:rsid w:val="0004740B"/>
    <w:rsid w:val="00071AFB"/>
    <w:rsid w:val="000B0FAC"/>
    <w:rsid w:val="000B31C0"/>
    <w:rsid w:val="000D071A"/>
    <w:rsid w:val="000D6564"/>
    <w:rsid w:val="000E7ED3"/>
    <w:rsid w:val="000F6348"/>
    <w:rsid w:val="001103FA"/>
    <w:rsid w:val="00111935"/>
    <w:rsid w:val="001503DC"/>
    <w:rsid w:val="00151260"/>
    <w:rsid w:val="0015559E"/>
    <w:rsid w:val="001625F1"/>
    <w:rsid w:val="001647FF"/>
    <w:rsid w:val="001660B5"/>
    <w:rsid w:val="0017388C"/>
    <w:rsid w:val="00183C69"/>
    <w:rsid w:val="0018792F"/>
    <w:rsid w:val="001A5737"/>
    <w:rsid w:val="001B48F3"/>
    <w:rsid w:val="001D371D"/>
    <w:rsid w:val="001E04CA"/>
    <w:rsid w:val="001E1460"/>
    <w:rsid w:val="001F5EA5"/>
    <w:rsid w:val="00210271"/>
    <w:rsid w:val="00212312"/>
    <w:rsid w:val="00216410"/>
    <w:rsid w:val="002618BF"/>
    <w:rsid w:val="00297092"/>
    <w:rsid w:val="002B70FC"/>
    <w:rsid w:val="002D28E4"/>
    <w:rsid w:val="002E2EAE"/>
    <w:rsid w:val="002F40F3"/>
    <w:rsid w:val="00300C6C"/>
    <w:rsid w:val="003111B9"/>
    <w:rsid w:val="00312A54"/>
    <w:rsid w:val="0031333E"/>
    <w:rsid w:val="00332130"/>
    <w:rsid w:val="0034161D"/>
    <w:rsid w:val="0035601F"/>
    <w:rsid w:val="00356D6E"/>
    <w:rsid w:val="00380D1B"/>
    <w:rsid w:val="003A271B"/>
    <w:rsid w:val="003A3A1A"/>
    <w:rsid w:val="003A7944"/>
    <w:rsid w:val="003B2F65"/>
    <w:rsid w:val="003B33DE"/>
    <w:rsid w:val="004041DF"/>
    <w:rsid w:val="00425301"/>
    <w:rsid w:val="004268BA"/>
    <w:rsid w:val="0042794E"/>
    <w:rsid w:val="00432F01"/>
    <w:rsid w:val="00454CFE"/>
    <w:rsid w:val="00464AAC"/>
    <w:rsid w:val="0049186A"/>
    <w:rsid w:val="004A3574"/>
    <w:rsid w:val="004B168A"/>
    <w:rsid w:val="004C0133"/>
    <w:rsid w:val="004E3CE5"/>
    <w:rsid w:val="004E6452"/>
    <w:rsid w:val="004F5F14"/>
    <w:rsid w:val="005049AC"/>
    <w:rsid w:val="00505C1C"/>
    <w:rsid w:val="00541286"/>
    <w:rsid w:val="005417D1"/>
    <w:rsid w:val="005439AA"/>
    <w:rsid w:val="00547C77"/>
    <w:rsid w:val="0055073A"/>
    <w:rsid w:val="005A1436"/>
    <w:rsid w:val="005A2F63"/>
    <w:rsid w:val="005A49C7"/>
    <w:rsid w:val="005C4C9E"/>
    <w:rsid w:val="005D0752"/>
    <w:rsid w:val="005D68F7"/>
    <w:rsid w:val="005F1EF2"/>
    <w:rsid w:val="005F74DE"/>
    <w:rsid w:val="00600654"/>
    <w:rsid w:val="00610325"/>
    <w:rsid w:val="00621E12"/>
    <w:rsid w:val="006440E2"/>
    <w:rsid w:val="00652A12"/>
    <w:rsid w:val="00671630"/>
    <w:rsid w:val="006723B7"/>
    <w:rsid w:val="00693084"/>
    <w:rsid w:val="006C3875"/>
    <w:rsid w:val="006F7978"/>
    <w:rsid w:val="00703B2A"/>
    <w:rsid w:val="00710B65"/>
    <w:rsid w:val="007264B0"/>
    <w:rsid w:val="00732300"/>
    <w:rsid w:val="0074001B"/>
    <w:rsid w:val="0074643C"/>
    <w:rsid w:val="0074678E"/>
    <w:rsid w:val="00755924"/>
    <w:rsid w:val="00757C2A"/>
    <w:rsid w:val="00765B3A"/>
    <w:rsid w:val="00785453"/>
    <w:rsid w:val="007954F4"/>
    <w:rsid w:val="007B0AED"/>
    <w:rsid w:val="007B2C3B"/>
    <w:rsid w:val="007C7F23"/>
    <w:rsid w:val="007D2C02"/>
    <w:rsid w:val="007E4BFF"/>
    <w:rsid w:val="007F743E"/>
    <w:rsid w:val="00822EE4"/>
    <w:rsid w:val="0082690D"/>
    <w:rsid w:val="00865683"/>
    <w:rsid w:val="008741AC"/>
    <w:rsid w:val="008A65CC"/>
    <w:rsid w:val="008C0EA2"/>
    <w:rsid w:val="008D4201"/>
    <w:rsid w:val="008D6991"/>
    <w:rsid w:val="008E6374"/>
    <w:rsid w:val="008F0469"/>
    <w:rsid w:val="008F3189"/>
    <w:rsid w:val="008F49CA"/>
    <w:rsid w:val="00906CC8"/>
    <w:rsid w:val="00915539"/>
    <w:rsid w:val="00957A0F"/>
    <w:rsid w:val="0099119E"/>
    <w:rsid w:val="009F04FB"/>
    <w:rsid w:val="009F303E"/>
    <w:rsid w:val="009F65F4"/>
    <w:rsid w:val="00A10EAD"/>
    <w:rsid w:val="00A426B0"/>
    <w:rsid w:val="00A45777"/>
    <w:rsid w:val="00A464DD"/>
    <w:rsid w:val="00A530C9"/>
    <w:rsid w:val="00A824F7"/>
    <w:rsid w:val="00A868B5"/>
    <w:rsid w:val="00A91C28"/>
    <w:rsid w:val="00A9606A"/>
    <w:rsid w:val="00AA5034"/>
    <w:rsid w:val="00AA6348"/>
    <w:rsid w:val="00AA76B5"/>
    <w:rsid w:val="00AC6AF3"/>
    <w:rsid w:val="00AD077A"/>
    <w:rsid w:val="00B01847"/>
    <w:rsid w:val="00B147EB"/>
    <w:rsid w:val="00B2015A"/>
    <w:rsid w:val="00B20454"/>
    <w:rsid w:val="00B22CC4"/>
    <w:rsid w:val="00B40C3C"/>
    <w:rsid w:val="00B51F52"/>
    <w:rsid w:val="00B55E7C"/>
    <w:rsid w:val="00B65277"/>
    <w:rsid w:val="00B8774E"/>
    <w:rsid w:val="00BC1847"/>
    <w:rsid w:val="00BC2729"/>
    <w:rsid w:val="00BD714F"/>
    <w:rsid w:val="00C12055"/>
    <w:rsid w:val="00C1479D"/>
    <w:rsid w:val="00C24486"/>
    <w:rsid w:val="00C571E8"/>
    <w:rsid w:val="00C74CF6"/>
    <w:rsid w:val="00C8418E"/>
    <w:rsid w:val="00C90F1D"/>
    <w:rsid w:val="00C93EC7"/>
    <w:rsid w:val="00CC64D4"/>
    <w:rsid w:val="00CE16B3"/>
    <w:rsid w:val="00CE2A30"/>
    <w:rsid w:val="00CE3B85"/>
    <w:rsid w:val="00CE7837"/>
    <w:rsid w:val="00D06140"/>
    <w:rsid w:val="00D121F0"/>
    <w:rsid w:val="00D26581"/>
    <w:rsid w:val="00D33A3F"/>
    <w:rsid w:val="00D41208"/>
    <w:rsid w:val="00D52AEA"/>
    <w:rsid w:val="00D54066"/>
    <w:rsid w:val="00D639E9"/>
    <w:rsid w:val="00D70C44"/>
    <w:rsid w:val="00D7236A"/>
    <w:rsid w:val="00D77C27"/>
    <w:rsid w:val="00D87BEE"/>
    <w:rsid w:val="00DA038A"/>
    <w:rsid w:val="00DA6901"/>
    <w:rsid w:val="00DE558C"/>
    <w:rsid w:val="00E056CE"/>
    <w:rsid w:val="00E11133"/>
    <w:rsid w:val="00E20E6B"/>
    <w:rsid w:val="00E21441"/>
    <w:rsid w:val="00E24435"/>
    <w:rsid w:val="00E271BC"/>
    <w:rsid w:val="00E3707C"/>
    <w:rsid w:val="00E74C1F"/>
    <w:rsid w:val="00EA3857"/>
    <w:rsid w:val="00EC37CA"/>
    <w:rsid w:val="00ED1356"/>
    <w:rsid w:val="00EF7635"/>
    <w:rsid w:val="00F5094E"/>
    <w:rsid w:val="00F713AD"/>
    <w:rsid w:val="00FC2EA0"/>
    <w:rsid w:val="00FC65B8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color w:val="000066"/>
      <w:kern w:val="32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000066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color w:val="000066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Cs/>
      <w:color w:val="00006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Cs/>
      <w:iCs/>
      <w:color w:val="000066"/>
      <w:sz w:val="20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Cs/>
      <w:color w:val="000066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333399"/>
      <w:u w:val="single"/>
    </w:rPr>
  </w:style>
  <w:style w:type="character" w:styleId="Hipervnculovisitado">
    <w:name w:val="FollowedHyperlink"/>
    <w:rPr>
      <w:color w:val="336666"/>
      <w:u w:val="single"/>
    </w:rPr>
  </w:style>
  <w:style w:type="paragraph" w:styleId="Textonotapie">
    <w:name w:val="footnote text"/>
    <w:basedOn w:val="Normal"/>
    <w:semiHidden/>
    <w:rPr>
      <w:rFonts w:ascii="Times New Roman" w:hAnsi="Times New Roman"/>
      <w:color w:val="auto"/>
      <w:sz w:val="20"/>
      <w:szCs w:val="20"/>
      <w:lang w:val="es-ES_tradnl"/>
    </w:rPr>
  </w:style>
  <w:style w:type="paragraph" w:styleId="Encabezado">
    <w:name w:val="header"/>
    <w:basedOn w:val="Normal"/>
    <w:rsid w:val="00E74C1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74C1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46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5A1436"/>
    <w:rPr>
      <w:rFonts w:ascii="Tahoma" w:hAnsi="Tahoma" w:cs="Tahoma"/>
      <w:sz w:val="16"/>
      <w:szCs w:val="16"/>
    </w:rPr>
  </w:style>
  <w:style w:type="table" w:styleId="Tablasutil2">
    <w:name w:val="Table Subtle 2"/>
    <w:basedOn w:val="Tablanormal"/>
    <w:rsid w:val="00380D1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rsid w:val="00380D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380D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AUTONOMA  DE  QUERETARO</vt:lpstr>
    </vt:vector>
  </TitlesOfParts>
  <Company>U.A.Q.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AUTONOMA  DE  QUERETARO</dc:title>
  <dc:creator>U.A.Q.</dc:creator>
  <cp:lastModifiedBy>SECAFI</cp:lastModifiedBy>
  <cp:revision>7</cp:revision>
  <cp:lastPrinted>2009-08-18T08:20:00Z</cp:lastPrinted>
  <dcterms:created xsi:type="dcterms:W3CDTF">2013-11-05T18:42:00Z</dcterms:created>
  <dcterms:modified xsi:type="dcterms:W3CDTF">2014-05-06T16:44:00Z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blitz 010</vt:lpwstr>
  </property>
  <property fmtid="{D5CDD505-2E9C-101B-9397-08002B2CF9AE}" pid="3" name="MTWinEqns">
    <vt:bool>true</vt:bool>
  </property>
</Properties>
</file>