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6C25B" w14:textId="22AE3542" w:rsidR="00A61DB9" w:rsidRPr="00A61DB9" w:rsidRDefault="00581600" w:rsidP="00A61DB9">
      <w:pPr>
        <w:jc w:val="center"/>
        <w:rPr>
          <w:rFonts w:ascii="Algerian" w:hAnsi="Algerian"/>
          <w:sz w:val="32"/>
          <w:szCs w:val="32"/>
        </w:rPr>
      </w:pPr>
      <w:r>
        <w:rPr>
          <w:noProof/>
        </w:rPr>
        <w:drawing>
          <wp:anchor distT="0" distB="0" distL="114300" distR="114300" simplePos="0" relativeHeight="251659264" behindDoc="0" locked="0" layoutInCell="1" allowOverlap="1" wp14:anchorId="3138B690" wp14:editId="20DF4FDC">
            <wp:simplePos x="0" y="0"/>
            <wp:positionH relativeFrom="margin">
              <wp:align>center</wp:align>
            </wp:positionH>
            <wp:positionV relativeFrom="paragraph">
              <wp:posOffset>104775</wp:posOffset>
            </wp:positionV>
            <wp:extent cx="4765675" cy="1171575"/>
            <wp:effectExtent l="0" t="0" r="0" b="0"/>
            <wp:wrapSquare wrapText="bothSides"/>
            <wp:docPr id="2108533306" name="Imagen 1" descr="Cursos de ad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s de admisi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567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361A6" w14:textId="0A420B0A" w:rsidR="00A61DB9" w:rsidRDefault="00A61DB9" w:rsidP="00E3702B">
      <w:pPr>
        <w:jc w:val="center"/>
        <w:rPr>
          <w:rFonts w:ascii="Algerian" w:hAnsi="Algerian"/>
          <w:sz w:val="40"/>
          <w:szCs w:val="40"/>
        </w:rPr>
      </w:pPr>
    </w:p>
    <w:p w14:paraId="68C46DF5" w14:textId="671BCD4B" w:rsidR="003F02DF" w:rsidRDefault="003F02DF" w:rsidP="006D5DC0">
      <w:pPr>
        <w:rPr>
          <w:rFonts w:ascii="Algerian" w:hAnsi="Algerian"/>
          <w:sz w:val="40"/>
          <w:szCs w:val="40"/>
        </w:rPr>
      </w:pPr>
    </w:p>
    <w:p w14:paraId="24ECC983" w14:textId="77777777" w:rsidR="006D5DC0" w:rsidRDefault="006D5DC0" w:rsidP="006D5DC0">
      <w:pPr>
        <w:rPr>
          <w:rFonts w:ascii="Algerian" w:hAnsi="Algerian"/>
          <w:sz w:val="40"/>
          <w:szCs w:val="40"/>
        </w:rPr>
      </w:pPr>
    </w:p>
    <w:p w14:paraId="4A8AB16B" w14:textId="3C8F65AE" w:rsidR="007C5B1E" w:rsidRDefault="004F1E6D" w:rsidP="007C5B1E">
      <w:pPr>
        <w:jc w:val="center"/>
        <w:rPr>
          <w:rFonts w:ascii="Algerian" w:hAnsi="Algerian"/>
          <w:sz w:val="72"/>
          <w:szCs w:val="72"/>
        </w:rPr>
      </w:pPr>
      <w:r>
        <w:rPr>
          <w:rFonts w:ascii="Algerian" w:hAnsi="Algerian"/>
          <w:sz w:val="72"/>
          <w:szCs w:val="72"/>
        </w:rPr>
        <w:t>Resistencia de tierra física</w:t>
      </w:r>
    </w:p>
    <w:p w14:paraId="0D7DDD70" w14:textId="2B9A8396" w:rsidR="006D5DC0" w:rsidRPr="007C5B1E" w:rsidRDefault="004F1E6D" w:rsidP="006D5DC0">
      <w:pPr>
        <w:jc w:val="center"/>
        <w:rPr>
          <w:rFonts w:ascii="Algerian" w:hAnsi="Algerian"/>
          <w:sz w:val="48"/>
          <w:szCs w:val="48"/>
        </w:rPr>
      </w:pPr>
      <w:r>
        <w:rPr>
          <w:rFonts w:ascii="Algerian" w:hAnsi="Algerian"/>
          <w:sz w:val="48"/>
          <w:szCs w:val="48"/>
        </w:rPr>
        <w:t>3</w:t>
      </w:r>
      <w:r w:rsidR="001F18EF" w:rsidRPr="007C5B1E">
        <w:rPr>
          <w:rFonts w:ascii="Algerian" w:hAnsi="Algerian"/>
          <w:sz w:val="48"/>
          <w:szCs w:val="48"/>
        </w:rPr>
        <w:t>° Practica</w:t>
      </w:r>
    </w:p>
    <w:p w14:paraId="3861699F" w14:textId="77777777" w:rsidR="006D5DC0" w:rsidRPr="003F02DF" w:rsidRDefault="006D5DC0" w:rsidP="00581600">
      <w:pPr>
        <w:rPr>
          <w:rFonts w:ascii="Times New Roman" w:hAnsi="Times New Roman" w:cs="Times New Roman"/>
          <w:sz w:val="36"/>
          <w:szCs w:val="36"/>
        </w:rPr>
      </w:pPr>
    </w:p>
    <w:p w14:paraId="72FBC139" w14:textId="14BB1AAA" w:rsidR="003F02DF" w:rsidRDefault="003F02DF" w:rsidP="00E3702B">
      <w:pPr>
        <w:jc w:val="center"/>
        <w:rPr>
          <w:rFonts w:ascii="Times New Roman" w:hAnsi="Times New Roman" w:cs="Times New Roman"/>
          <w:sz w:val="36"/>
          <w:szCs w:val="36"/>
        </w:rPr>
      </w:pPr>
      <w:r w:rsidRPr="003F02DF">
        <w:rPr>
          <w:rFonts w:ascii="Times New Roman" w:hAnsi="Times New Roman" w:cs="Times New Roman"/>
          <w:sz w:val="36"/>
          <w:szCs w:val="36"/>
        </w:rPr>
        <w:t>Equipo</w:t>
      </w:r>
      <w:r w:rsidR="00A61DB9">
        <w:rPr>
          <w:rFonts w:ascii="Times New Roman" w:hAnsi="Times New Roman" w:cs="Times New Roman"/>
          <w:sz w:val="36"/>
          <w:szCs w:val="36"/>
        </w:rPr>
        <w:t xml:space="preserve"> de proyecto</w:t>
      </w:r>
      <w:r w:rsidR="00E3702B" w:rsidRPr="003F02DF">
        <w:rPr>
          <w:rFonts w:ascii="Times New Roman" w:hAnsi="Times New Roman" w:cs="Times New Roman"/>
          <w:sz w:val="36"/>
          <w:szCs w:val="36"/>
        </w:rPr>
        <w:t>:</w:t>
      </w:r>
    </w:p>
    <w:p w14:paraId="6274EDC7" w14:textId="77777777" w:rsidR="00A61DB9" w:rsidRPr="003F02DF" w:rsidRDefault="005F22C2" w:rsidP="00E3702B">
      <w:pPr>
        <w:jc w:val="center"/>
        <w:rPr>
          <w:rFonts w:ascii="Times New Roman" w:hAnsi="Times New Roman" w:cs="Times New Roman"/>
          <w:sz w:val="36"/>
          <w:szCs w:val="36"/>
        </w:rPr>
      </w:pPr>
      <w:r w:rsidRPr="003F02DF">
        <w:rPr>
          <w:rFonts w:ascii="Times New Roman" w:hAnsi="Times New Roman" w:cs="Times New Roman"/>
          <w:sz w:val="36"/>
          <w:szCs w:val="36"/>
        </w:rPr>
        <w:t xml:space="preserve"> </w:t>
      </w:r>
    </w:p>
    <w:tbl>
      <w:tblPr>
        <w:tblStyle w:val="Tablaconcuadrcula"/>
        <w:tblW w:w="0" w:type="auto"/>
        <w:tblLook w:val="04A0" w:firstRow="1" w:lastRow="0" w:firstColumn="1" w:lastColumn="0" w:noHBand="0" w:noVBand="1"/>
      </w:tblPr>
      <w:tblGrid>
        <w:gridCol w:w="5524"/>
        <w:gridCol w:w="3304"/>
      </w:tblGrid>
      <w:tr w:rsidR="00A61DB9" w14:paraId="072F57DB" w14:textId="77777777" w:rsidTr="001F18EF">
        <w:tc>
          <w:tcPr>
            <w:tcW w:w="5524" w:type="dxa"/>
          </w:tcPr>
          <w:p w14:paraId="6A1657C7" w14:textId="34FE1FB2" w:rsidR="00A61DB9" w:rsidRDefault="00A61DB9" w:rsidP="00E3702B">
            <w:pPr>
              <w:jc w:val="center"/>
              <w:rPr>
                <w:rFonts w:ascii="Times New Roman" w:hAnsi="Times New Roman" w:cs="Times New Roman"/>
                <w:sz w:val="36"/>
                <w:szCs w:val="36"/>
              </w:rPr>
            </w:pPr>
            <w:r>
              <w:rPr>
                <w:rFonts w:ascii="Times New Roman" w:hAnsi="Times New Roman" w:cs="Times New Roman"/>
                <w:sz w:val="36"/>
                <w:szCs w:val="36"/>
              </w:rPr>
              <w:t>Nombre</w:t>
            </w:r>
          </w:p>
        </w:tc>
        <w:tc>
          <w:tcPr>
            <w:tcW w:w="3304" w:type="dxa"/>
          </w:tcPr>
          <w:p w14:paraId="76326A92" w14:textId="5B2FE049" w:rsidR="00A61DB9" w:rsidRDefault="00A61DB9" w:rsidP="00E3702B">
            <w:pPr>
              <w:jc w:val="center"/>
              <w:rPr>
                <w:rFonts w:ascii="Times New Roman" w:hAnsi="Times New Roman" w:cs="Times New Roman"/>
                <w:sz w:val="36"/>
                <w:szCs w:val="36"/>
              </w:rPr>
            </w:pPr>
            <w:r>
              <w:rPr>
                <w:rFonts w:ascii="Times New Roman" w:hAnsi="Times New Roman" w:cs="Times New Roman"/>
                <w:sz w:val="36"/>
                <w:szCs w:val="36"/>
              </w:rPr>
              <w:t>Expediente</w:t>
            </w:r>
          </w:p>
        </w:tc>
      </w:tr>
      <w:tr w:rsidR="00A61DB9" w14:paraId="2CB366E2" w14:textId="77777777" w:rsidTr="001F18EF">
        <w:tc>
          <w:tcPr>
            <w:tcW w:w="5524" w:type="dxa"/>
          </w:tcPr>
          <w:p w14:paraId="3E4A26EE" w14:textId="1A36970E" w:rsidR="00A61DB9" w:rsidRDefault="00A61DB9" w:rsidP="00A61DB9">
            <w:pPr>
              <w:jc w:val="center"/>
              <w:rPr>
                <w:rFonts w:ascii="Times New Roman" w:hAnsi="Times New Roman" w:cs="Times New Roman"/>
                <w:sz w:val="36"/>
                <w:szCs w:val="36"/>
              </w:rPr>
            </w:pPr>
            <w:r w:rsidRPr="003F02DF">
              <w:rPr>
                <w:rFonts w:ascii="Times New Roman" w:hAnsi="Times New Roman" w:cs="Times New Roman"/>
                <w:sz w:val="36"/>
                <w:szCs w:val="36"/>
              </w:rPr>
              <w:t>Zuñiga Fragoso Diego Joel</w:t>
            </w:r>
          </w:p>
        </w:tc>
        <w:tc>
          <w:tcPr>
            <w:tcW w:w="3304" w:type="dxa"/>
          </w:tcPr>
          <w:p w14:paraId="3DC43F0B" w14:textId="58B34BD0" w:rsidR="00A61DB9" w:rsidRDefault="00A61DB9" w:rsidP="00E3702B">
            <w:pPr>
              <w:jc w:val="center"/>
              <w:rPr>
                <w:rFonts w:ascii="Times New Roman" w:hAnsi="Times New Roman" w:cs="Times New Roman"/>
                <w:sz w:val="36"/>
                <w:szCs w:val="36"/>
              </w:rPr>
            </w:pPr>
            <w:r>
              <w:rPr>
                <w:rFonts w:ascii="Times New Roman" w:hAnsi="Times New Roman" w:cs="Times New Roman"/>
                <w:sz w:val="36"/>
                <w:szCs w:val="36"/>
              </w:rPr>
              <w:t>317684</w:t>
            </w:r>
          </w:p>
        </w:tc>
      </w:tr>
    </w:tbl>
    <w:p w14:paraId="14DF0DFB" w14:textId="77777777" w:rsidR="005B5ED7" w:rsidRDefault="005B5ED7" w:rsidP="004F1E6D">
      <w:pPr>
        <w:rPr>
          <w:rFonts w:ascii="Times New Roman" w:hAnsi="Times New Roman" w:cs="Times New Roman"/>
          <w:sz w:val="36"/>
          <w:szCs w:val="36"/>
        </w:rPr>
      </w:pPr>
    </w:p>
    <w:p w14:paraId="1C348C7B" w14:textId="22178EF1" w:rsidR="0052652C" w:rsidRDefault="0052652C" w:rsidP="003F02DF">
      <w:pPr>
        <w:jc w:val="center"/>
        <w:rPr>
          <w:rFonts w:ascii="Times New Roman" w:hAnsi="Times New Roman" w:cs="Times New Roman"/>
          <w:sz w:val="36"/>
          <w:szCs w:val="36"/>
        </w:rPr>
      </w:pPr>
    </w:p>
    <w:p w14:paraId="55B9C27D" w14:textId="77777777" w:rsidR="0052652C" w:rsidRDefault="0052652C" w:rsidP="003F02DF">
      <w:pPr>
        <w:jc w:val="center"/>
        <w:rPr>
          <w:rFonts w:ascii="Times New Roman" w:hAnsi="Times New Roman" w:cs="Times New Roman"/>
          <w:sz w:val="36"/>
          <w:szCs w:val="36"/>
        </w:rPr>
      </w:pPr>
    </w:p>
    <w:p w14:paraId="35B78169" w14:textId="48497EB3" w:rsidR="00A61DB9" w:rsidRDefault="00E3702B" w:rsidP="0052652C">
      <w:pPr>
        <w:ind w:left="142" w:firstLine="142"/>
        <w:rPr>
          <w:rFonts w:ascii="Times New Roman" w:hAnsi="Times New Roman" w:cs="Times New Roman"/>
          <w:sz w:val="36"/>
          <w:szCs w:val="36"/>
        </w:rPr>
      </w:pPr>
      <w:r w:rsidRPr="003F02DF">
        <w:rPr>
          <w:rFonts w:ascii="Times New Roman" w:hAnsi="Times New Roman" w:cs="Times New Roman"/>
          <w:sz w:val="36"/>
          <w:szCs w:val="36"/>
        </w:rPr>
        <w:t>Asignatura:</w:t>
      </w:r>
      <w:r w:rsidR="00581600">
        <w:rPr>
          <w:rFonts w:ascii="Times New Roman" w:hAnsi="Times New Roman" w:cs="Times New Roman"/>
          <w:sz w:val="36"/>
          <w:szCs w:val="36"/>
        </w:rPr>
        <w:tab/>
      </w:r>
      <w:r w:rsidR="00581600">
        <w:rPr>
          <w:rFonts w:ascii="Times New Roman" w:hAnsi="Times New Roman" w:cs="Times New Roman"/>
          <w:sz w:val="36"/>
          <w:szCs w:val="36"/>
        </w:rPr>
        <w:tab/>
      </w:r>
      <w:r w:rsidR="0052652C">
        <w:rPr>
          <w:rFonts w:ascii="Times New Roman" w:hAnsi="Times New Roman" w:cs="Times New Roman"/>
          <w:sz w:val="36"/>
          <w:szCs w:val="36"/>
        </w:rPr>
        <w:t>Diseño de sistemas eléctricos</w:t>
      </w:r>
    </w:p>
    <w:p w14:paraId="2FB21C2B" w14:textId="77777777" w:rsidR="0052652C" w:rsidRDefault="0052652C" w:rsidP="00581600">
      <w:pPr>
        <w:rPr>
          <w:rFonts w:ascii="Times New Roman" w:hAnsi="Times New Roman" w:cs="Times New Roman"/>
          <w:sz w:val="36"/>
          <w:szCs w:val="36"/>
        </w:rPr>
      </w:pPr>
    </w:p>
    <w:p w14:paraId="2F9732D4" w14:textId="5021C144" w:rsidR="00A61DB9" w:rsidRPr="003F02DF" w:rsidRDefault="00A61DB9" w:rsidP="00D72AA6">
      <w:pPr>
        <w:ind w:left="284"/>
        <w:rPr>
          <w:rFonts w:ascii="Times New Roman" w:hAnsi="Times New Roman" w:cs="Times New Roman"/>
          <w:sz w:val="36"/>
          <w:szCs w:val="36"/>
        </w:rPr>
      </w:pPr>
      <w:r w:rsidRPr="003F02DF">
        <w:rPr>
          <w:rFonts w:ascii="Times New Roman" w:hAnsi="Times New Roman" w:cs="Times New Roman"/>
          <w:sz w:val="36"/>
          <w:szCs w:val="36"/>
        </w:rPr>
        <w:t>Docente:</w:t>
      </w:r>
      <w:r w:rsidR="00581600">
        <w:rPr>
          <w:rFonts w:ascii="Times New Roman" w:hAnsi="Times New Roman" w:cs="Times New Roman"/>
          <w:sz w:val="36"/>
          <w:szCs w:val="36"/>
        </w:rPr>
        <w:tab/>
      </w:r>
      <w:r w:rsidR="00581600">
        <w:rPr>
          <w:rFonts w:ascii="Times New Roman" w:hAnsi="Times New Roman" w:cs="Times New Roman"/>
          <w:sz w:val="36"/>
          <w:szCs w:val="36"/>
        </w:rPr>
        <w:tab/>
      </w:r>
      <w:r w:rsidR="0052652C">
        <w:rPr>
          <w:rFonts w:ascii="Times New Roman" w:hAnsi="Times New Roman" w:cs="Times New Roman"/>
          <w:sz w:val="36"/>
          <w:szCs w:val="36"/>
        </w:rPr>
        <w:t xml:space="preserve">Trejo Perea Mario </w:t>
      </w:r>
    </w:p>
    <w:p w14:paraId="367490C9" w14:textId="77777777" w:rsidR="003F02DF" w:rsidRDefault="003F02DF" w:rsidP="00581600">
      <w:pPr>
        <w:rPr>
          <w:rFonts w:ascii="Times New Roman" w:hAnsi="Times New Roman" w:cs="Times New Roman"/>
          <w:b/>
          <w:bCs/>
          <w:sz w:val="32"/>
          <w:szCs w:val="32"/>
        </w:rPr>
      </w:pPr>
      <w:r>
        <w:rPr>
          <w:rFonts w:ascii="Times New Roman" w:hAnsi="Times New Roman" w:cs="Times New Roman"/>
          <w:b/>
          <w:bCs/>
          <w:sz w:val="32"/>
          <w:szCs w:val="32"/>
        </w:rPr>
        <w:br w:type="page"/>
      </w:r>
    </w:p>
    <w:p w14:paraId="5D7C8FAC" w14:textId="758936E4" w:rsidR="006D5DC0" w:rsidRPr="0088308D" w:rsidRDefault="006D5DC0" w:rsidP="006D5DC0">
      <w:pPr>
        <w:pStyle w:val="Prrafodelista"/>
        <w:numPr>
          <w:ilvl w:val="0"/>
          <w:numId w:val="5"/>
        </w:numPr>
        <w:jc w:val="both"/>
        <w:rPr>
          <w:rFonts w:ascii="Times New Roman" w:hAnsi="Times New Roman" w:cs="Times New Roman"/>
          <w:b/>
          <w:bCs/>
          <w:sz w:val="24"/>
          <w:szCs w:val="24"/>
        </w:rPr>
      </w:pPr>
      <w:r w:rsidRPr="0088308D">
        <w:rPr>
          <w:rFonts w:ascii="Times New Roman" w:hAnsi="Times New Roman" w:cs="Times New Roman"/>
          <w:b/>
          <w:bCs/>
          <w:sz w:val="24"/>
          <w:szCs w:val="24"/>
        </w:rPr>
        <w:lastRenderedPageBreak/>
        <w:t>Introducción:</w:t>
      </w:r>
    </w:p>
    <w:p w14:paraId="59F230F9" w14:textId="06AD0A6C" w:rsidR="006D5DC0" w:rsidRPr="003E162A" w:rsidRDefault="003E162A" w:rsidP="007C5B1E">
      <w:pPr>
        <w:ind w:left="360"/>
        <w:jc w:val="both"/>
        <w:rPr>
          <w:rFonts w:ascii="Times New Roman" w:hAnsi="Times New Roman" w:cs="Times New Roman"/>
          <w:sz w:val="24"/>
          <w:szCs w:val="24"/>
        </w:rPr>
      </w:pPr>
      <w:r w:rsidRPr="003E162A">
        <w:rPr>
          <w:rFonts w:ascii="Times New Roman" w:hAnsi="Times New Roman" w:cs="Times New Roman"/>
          <w:sz w:val="24"/>
          <w:szCs w:val="24"/>
        </w:rPr>
        <w:t>En esta práctica se realizó la medición de la resistencia de la tierra física de un poste con transformador dentro de las instalaciones de la Universidad Autónoma de Querétaro. Para ello, se emplearon diferentes métodos de medición, cada uno con sus características y aplicaciones específicas. La finalidad fue determinar la eficacia y precisión de cada técnica, considerando los factores que pueden influir en los resultados, como la resistencia del conductor y las propiedades del terreno. Este análisis resulta esencial para garantizar la seguridad y el correcto funcionamiento de los sistemas eléctricos.</w:t>
      </w:r>
    </w:p>
    <w:p w14:paraId="21DA1BAC" w14:textId="3E4D9D98" w:rsidR="00D973E3" w:rsidRPr="003E162A" w:rsidRDefault="00D973E3" w:rsidP="003E162A">
      <w:pPr>
        <w:pStyle w:val="Prrafodelista"/>
        <w:ind w:left="360"/>
        <w:jc w:val="both"/>
        <w:rPr>
          <w:rFonts w:ascii="Times New Roman" w:hAnsi="Times New Roman" w:cs="Times New Roman"/>
          <w:sz w:val="24"/>
          <w:szCs w:val="24"/>
        </w:rPr>
      </w:pPr>
    </w:p>
    <w:p w14:paraId="2772AE57" w14:textId="32211A3D" w:rsidR="006D5DC0" w:rsidRPr="0088308D" w:rsidRDefault="006D5DC0" w:rsidP="006D5DC0">
      <w:pPr>
        <w:pStyle w:val="Prrafodelista"/>
        <w:numPr>
          <w:ilvl w:val="0"/>
          <w:numId w:val="5"/>
        </w:numPr>
        <w:jc w:val="both"/>
        <w:rPr>
          <w:rFonts w:ascii="Times New Roman" w:hAnsi="Times New Roman" w:cs="Times New Roman"/>
          <w:b/>
          <w:bCs/>
          <w:sz w:val="24"/>
          <w:szCs w:val="24"/>
        </w:rPr>
      </w:pPr>
      <w:r w:rsidRPr="0088308D">
        <w:rPr>
          <w:rFonts w:ascii="Times New Roman" w:hAnsi="Times New Roman" w:cs="Times New Roman"/>
          <w:b/>
          <w:bCs/>
          <w:sz w:val="24"/>
          <w:szCs w:val="24"/>
        </w:rPr>
        <w:t>Desarrollo:</w:t>
      </w:r>
    </w:p>
    <w:p w14:paraId="38090F54" w14:textId="77777777" w:rsidR="003E162A" w:rsidRPr="003E162A" w:rsidRDefault="003E162A" w:rsidP="003E162A">
      <w:pPr>
        <w:ind w:left="360"/>
        <w:jc w:val="both"/>
        <w:rPr>
          <w:rFonts w:ascii="Times New Roman" w:hAnsi="Times New Roman" w:cs="Times New Roman"/>
          <w:sz w:val="24"/>
          <w:szCs w:val="24"/>
        </w:rPr>
      </w:pPr>
      <w:r w:rsidRPr="003E162A">
        <w:rPr>
          <w:rFonts w:ascii="Times New Roman" w:hAnsi="Times New Roman" w:cs="Times New Roman"/>
          <w:sz w:val="24"/>
          <w:szCs w:val="24"/>
        </w:rPr>
        <w:t>Se aplicaron diversos métodos para medir la resistencia de la tierra física, tales como el método de 2 polos, 3 polos, 4 polos, y variantes con el uso de pinzas de corriente.</w:t>
      </w:r>
    </w:p>
    <w:p w14:paraId="4E9DE2C1" w14:textId="77777777" w:rsidR="003E162A" w:rsidRDefault="003E162A" w:rsidP="003E162A">
      <w:pPr>
        <w:numPr>
          <w:ilvl w:val="0"/>
          <w:numId w:val="7"/>
        </w:numPr>
        <w:jc w:val="both"/>
        <w:rPr>
          <w:rFonts w:ascii="Times New Roman" w:hAnsi="Times New Roman" w:cs="Times New Roman"/>
          <w:sz w:val="24"/>
          <w:szCs w:val="24"/>
        </w:rPr>
      </w:pPr>
      <w:r w:rsidRPr="003E162A">
        <w:rPr>
          <w:rFonts w:ascii="Times New Roman" w:hAnsi="Times New Roman" w:cs="Times New Roman"/>
          <w:sz w:val="24"/>
          <w:szCs w:val="24"/>
        </w:rPr>
        <w:t>Método de 2 polos: Este método mide la resistencia total entre el electrodo de tierra y una masa auxiliar cercana. Aunque es práctico, su precisión se ve limitada debido a la influencia del cable de prueba.</w:t>
      </w:r>
    </w:p>
    <w:p w14:paraId="1EEC9299" w14:textId="796F6914" w:rsidR="003E162A" w:rsidRDefault="003E162A" w:rsidP="003E162A">
      <w:pPr>
        <w:ind w:left="360"/>
        <w:jc w:val="center"/>
        <w:rPr>
          <w:rFonts w:ascii="Times New Roman" w:hAnsi="Times New Roman" w:cs="Times New Roman"/>
          <w:sz w:val="24"/>
          <w:szCs w:val="24"/>
        </w:rPr>
      </w:pPr>
      <w:r w:rsidRPr="003E162A">
        <w:rPr>
          <w:rFonts w:ascii="Times New Roman" w:hAnsi="Times New Roman" w:cs="Times New Roman"/>
          <w:noProof/>
          <w:sz w:val="24"/>
          <w:szCs w:val="24"/>
        </w:rPr>
        <w:drawing>
          <wp:inline distT="0" distB="0" distL="0" distR="0" wp14:anchorId="65967A6D" wp14:editId="56190729">
            <wp:extent cx="2880000" cy="2654295"/>
            <wp:effectExtent l="0" t="0" r="0" b="0"/>
            <wp:docPr id="1668830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000" cy="2654295"/>
                    </a:xfrm>
                    <a:prstGeom prst="rect">
                      <a:avLst/>
                    </a:prstGeom>
                    <a:noFill/>
                    <a:ln>
                      <a:noFill/>
                    </a:ln>
                  </pic:spPr>
                </pic:pic>
              </a:graphicData>
            </a:graphic>
          </wp:inline>
        </w:drawing>
      </w:r>
    </w:p>
    <w:p w14:paraId="7DA1665E" w14:textId="77777777" w:rsidR="003E162A" w:rsidRPr="003E162A" w:rsidRDefault="003E162A" w:rsidP="003E162A">
      <w:pPr>
        <w:ind w:left="360"/>
        <w:jc w:val="center"/>
        <w:rPr>
          <w:rFonts w:ascii="Times New Roman" w:hAnsi="Times New Roman" w:cs="Times New Roman"/>
          <w:sz w:val="24"/>
          <w:szCs w:val="24"/>
        </w:rPr>
      </w:pPr>
    </w:p>
    <w:p w14:paraId="1A10ECC5" w14:textId="77777777" w:rsidR="003E162A" w:rsidRDefault="003E162A" w:rsidP="003E162A">
      <w:pPr>
        <w:numPr>
          <w:ilvl w:val="0"/>
          <w:numId w:val="7"/>
        </w:numPr>
        <w:jc w:val="both"/>
        <w:rPr>
          <w:rFonts w:ascii="Times New Roman" w:hAnsi="Times New Roman" w:cs="Times New Roman"/>
          <w:sz w:val="24"/>
          <w:szCs w:val="24"/>
        </w:rPr>
      </w:pPr>
      <w:r w:rsidRPr="003E162A">
        <w:rPr>
          <w:rFonts w:ascii="Times New Roman" w:hAnsi="Times New Roman" w:cs="Times New Roman"/>
          <w:sz w:val="24"/>
          <w:szCs w:val="24"/>
        </w:rPr>
        <w:t>Método de 3 polos: Permite obtener mediciones más precisas al eliminar la resistencia del conductor de prueba. Se requiere una estaca de referencia y otra auxiliar, asegurando una separación mínima de 20 metros entre ellas.</w:t>
      </w:r>
    </w:p>
    <w:p w14:paraId="0FA60232" w14:textId="31B8B146" w:rsidR="003E162A" w:rsidRPr="003E162A" w:rsidRDefault="003E162A" w:rsidP="003E162A">
      <w:pPr>
        <w:ind w:left="720"/>
        <w:jc w:val="center"/>
        <w:rPr>
          <w:rFonts w:ascii="Times New Roman" w:hAnsi="Times New Roman" w:cs="Times New Roman"/>
          <w:sz w:val="24"/>
          <w:szCs w:val="24"/>
        </w:rPr>
      </w:pPr>
      <w:r w:rsidRPr="003E162A">
        <w:rPr>
          <w:rFonts w:ascii="Times New Roman" w:hAnsi="Times New Roman" w:cs="Times New Roman"/>
          <w:noProof/>
          <w:sz w:val="24"/>
          <w:szCs w:val="24"/>
        </w:rPr>
        <w:drawing>
          <wp:inline distT="0" distB="0" distL="0" distR="0" wp14:anchorId="5458D93B" wp14:editId="23728F5C">
            <wp:extent cx="2880000" cy="2235717"/>
            <wp:effectExtent l="0" t="0" r="0" b="0"/>
            <wp:docPr id="4172961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2235717"/>
                    </a:xfrm>
                    <a:prstGeom prst="rect">
                      <a:avLst/>
                    </a:prstGeom>
                    <a:noFill/>
                    <a:ln>
                      <a:noFill/>
                    </a:ln>
                  </pic:spPr>
                </pic:pic>
              </a:graphicData>
            </a:graphic>
          </wp:inline>
        </w:drawing>
      </w:r>
    </w:p>
    <w:p w14:paraId="1657EF33" w14:textId="77777777" w:rsidR="003E162A" w:rsidRDefault="003E162A" w:rsidP="003E162A">
      <w:pPr>
        <w:numPr>
          <w:ilvl w:val="0"/>
          <w:numId w:val="7"/>
        </w:numPr>
        <w:jc w:val="both"/>
        <w:rPr>
          <w:rFonts w:ascii="Times New Roman" w:hAnsi="Times New Roman" w:cs="Times New Roman"/>
          <w:sz w:val="24"/>
          <w:szCs w:val="24"/>
        </w:rPr>
      </w:pPr>
      <w:r w:rsidRPr="003E162A">
        <w:rPr>
          <w:rFonts w:ascii="Times New Roman" w:hAnsi="Times New Roman" w:cs="Times New Roman"/>
          <w:sz w:val="24"/>
          <w:szCs w:val="24"/>
        </w:rPr>
        <w:t>Método de 4 polos: Similar al método anterior, pero incluye un cuarto electrodo para medir la caída de potencial, aumentando la precisión al eliminar completamente las influencias externas.</w:t>
      </w:r>
    </w:p>
    <w:p w14:paraId="5E4AED4E" w14:textId="3E9579A3" w:rsidR="003E162A" w:rsidRPr="003E162A" w:rsidRDefault="003E162A" w:rsidP="003E162A">
      <w:pPr>
        <w:ind w:left="720"/>
        <w:jc w:val="center"/>
        <w:rPr>
          <w:rFonts w:ascii="Times New Roman" w:hAnsi="Times New Roman" w:cs="Times New Roman"/>
          <w:sz w:val="24"/>
          <w:szCs w:val="24"/>
        </w:rPr>
      </w:pPr>
      <w:r w:rsidRPr="003E162A">
        <w:rPr>
          <w:rFonts w:ascii="Times New Roman" w:hAnsi="Times New Roman" w:cs="Times New Roman"/>
          <w:noProof/>
          <w:sz w:val="24"/>
          <w:szCs w:val="24"/>
        </w:rPr>
        <w:drawing>
          <wp:inline distT="0" distB="0" distL="0" distR="0" wp14:anchorId="0FBE776D" wp14:editId="6481AF16">
            <wp:extent cx="2880000" cy="3719462"/>
            <wp:effectExtent l="0" t="0" r="0" b="0"/>
            <wp:docPr id="16416418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3719462"/>
                    </a:xfrm>
                    <a:prstGeom prst="rect">
                      <a:avLst/>
                    </a:prstGeom>
                    <a:noFill/>
                    <a:ln>
                      <a:noFill/>
                    </a:ln>
                  </pic:spPr>
                </pic:pic>
              </a:graphicData>
            </a:graphic>
          </wp:inline>
        </w:drawing>
      </w:r>
    </w:p>
    <w:p w14:paraId="32C4297F" w14:textId="77777777" w:rsidR="003E162A" w:rsidRPr="003E162A" w:rsidRDefault="003E162A" w:rsidP="003E162A">
      <w:pPr>
        <w:numPr>
          <w:ilvl w:val="0"/>
          <w:numId w:val="7"/>
        </w:numPr>
        <w:jc w:val="both"/>
        <w:rPr>
          <w:rFonts w:ascii="Times New Roman" w:hAnsi="Times New Roman" w:cs="Times New Roman"/>
          <w:sz w:val="24"/>
          <w:szCs w:val="24"/>
        </w:rPr>
      </w:pPr>
      <w:r w:rsidRPr="003E162A">
        <w:rPr>
          <w:rFonts w:ascii="Times New Roman" w:hAnsi="Times New Roman" w:cs="Times New Roman"/>
          <w:sz w:val="24"/>
          <w:szCs w:val="24"/>
        </w:rPr>
        <w:t>Método de 3 polos con pinza de corriente: Este método permite medir la resistencia de un electrodo de tierra en sistemas que operan en paralelo, sin necesidad de desconectar otros electrodos. Utiliza estacas convencionales y una pinza de corriente alrededor del electrodo de masa para obtener resultados específicos.</w:t>
      </w:r>
    </w:p>
    <w:p w14:paraId="11B620FB" w14:textId="77777777" w:rsidR="003E162A" w:rsidRDefault="003E162A" w:rsidP="003E162A">
      <w:pPr>
        <w:ind w:left="720"/>
        <w:jc w:val="center"/>
        <w:rPr>
          <w:rFonts w:ascii="Times New Roman" w:hAnsi="Times New Roman" w:cs="Times New Roman"/>
          <w:noProof/>
          <w:sz w:val="24"/>
          <w:szCs w:val="24"/>
        </w:rPr>
      </w:pPr>
      <w:r w:rsidRPr="003E162A">
        <w:rPr>
          <w:rFonts w:ascii="Times New Roman" w:hAnsi="Times New Roman" w:cs="Times New Roman"/>
          <w:noProof/>
          <w:sz w:val="24"/>
          <w:szCs w:val="24"/>
        </w:rPr>
        <w:drawing>
          <wp:inline distT="0" distB="0" distL="0" distR="0" wp14:anchorId="3A890BE7" wp14:editId="3DE47554">
            <wp:extent cx="1440000" cy="1669962"/>
            <wp:effectExtent l="0" t="0" r="8255" b="6985"/>
            <wp:docPr id="9866857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669962"/>
                    </a:xfrm>
                    <a:prstGeom prst="rect">
                      <a:avLst/>
                    </a:prstGeom>
                    <a:noFill/>
                    <a:ln>
                      <a:noFill/>
                    </a:ln>
                  </pic:spPr>
                </pic:pic>
              </a:graphicData>
            </a:graphic>
          </wp:inline>
        </w:drawing>
      </w:r>
      <w:r>
        <w:rPr>
          <w:rFonts w:ascii="Times New Roman" w:hAnsi="Times New Roman" w:cs="Times New Roman"/>
          <w:noProof/>
          <w:sz w:val="24"/>
          <w:szCs w:val="24"/>
        </w:rPr>
        <w:t>|</w:t>
      </w:r>
      <w:r w:rsidRPr="003E162A">
        <w:rPr>
          <w:rFonts w:ascii="Times New Roman" w:hAnsi="Times New Roman" w:cs="Times New Roman"/>
          <w:noProof/>
          <w:sz w:val="24"/>
          <w:szCs w:val="24"/>
        </w:rPr>
        <w:drawing>
          <wp:inline distT="0" distB="0" distL="0" distR="0" wp14:anchorId="341D8A5F" wp14:editId="7FCCB9C6">
            <wp:extent cx="1440000" cy="1020175"/>
            <wp:effectExtent l="0" t="0" r="8255" b="8890"/>
            <wp:docPr id="2904442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000" cy="1020175"/>
                    </a:xfrm>
                    <a:prstGeom prst="rect">
                      <a:avLst/>
                    </a:prstGeom>
                    <a:noFill/>
                    <a:ln>
                      <a:noFill/>
                    </a:ln>
                  </pic:spPr>
                </pic:pic>
              </a:graphicData>
            </a:graphic>
          </wp:inline>
        </w:drawing>
      </w:r>
    </w:p>
    <w:p w14:paraId="104B2102" w14:textId="0A5B9465" w:rsidR="003E162A" w:rsidRPr="003E162A" w:rsidRDefault="003E162A" w:rsidP="003E162A">
      <w:pPr>
        <w:pStyle w:val="Prrafodelista"/>
        <w:numPr>
          <w:ilvl w:val="0"/>
          <w:numId w:val="7"/>
        </w:numPr>
        <w:jc w:val="both"/>
        <w:rPr>
          <w:rFonts w:ascii="Times New Roman" w:hAnsi="Times New Roman" w:cs="Times New Roman"/>
          <w:sz w:val="24"/>
          <w:szCs w:val="24"/>
        </w:rPr>
      </w:pPr>
      <w:r w:rsidRPr="003E162A">
        <w:rPr>
          <w:rFonts w:ascii="Times New Roman" w:hAnsi="Times New Roman" w:cs="Times New Roman"/>
          <w:sz w:val="24"/>
          <w:szCs w:val="24"/>
        </w:rPr>
        <w:t>Método de 4 polos con pinza de corriente: Combina las ventajas del método de 4 polos con la versatilidad de la pinza de corriente. Es especialmente útil para medir derivaciones individuales en sistemas paralelos con una precisión elevada, sin interrumpir el funcionamiento del sistema.</w:t>
      </w:r>
    </w:p>
    <w:p w14:paraId="335F2462" w14:textId="23841EA3" w:rsidR="003E162A" w:rsidRDefault="003E162A" w:rsidP="003E162A">
      <w:pPr>
        <w:ind w:left="720"/>
        <w:jc w:val="center"/>
        <w:rPr>
          <w:rFonts w:ascii="Times New Roman" w:hAnsi="Times New Roman" w:cs="Times New Roman"/>
          <w:sz w:val="24"/>
          <w:szCs w:val="24"/>
        </w:rPr>
      </w:pPr>
      <w:r w:rsidRPr="003E162A">
        <w:rPr>
          <w:rFonts w:ascii="Times New Roman" w:hAnsi="Times New Roman" w:cs="Times New Roman"/>
          <w:noProof/>
          <w:sz w:val="24"/>
          <w:szCs w:val="24"/>
        </w:rPr>
        <w:drawing>
          <wp:inline distT="0" distB="0" distL="0" distR="0" wp14:anchorId="4A261A05" wp14:editId="35C3C2E5">
            <wp:extent cx="2880000" cy="3725941"/>
            <wp:effectExtent l="0" t="0" r="0" b="8255"/>
            <wp:docPr id="16788529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3725941"/>
                    </a:xfrm>
                    <a:prstGeom prst="rect">
                      <a:avLst/>
                    </a:prstGeom>
                    <a:noFill/>
                    <a:ln>
                      <a:noFill/>
                    </a:ln>
                  </pic:spPr>
                </pic:pic>
              </a:graphicData>
            </a:graphic>
          </wp:inline>
        </w:drawing>
      </w:r>
    </w:p>
    <w:p w14:paraId="74552E89" w14:textId="77777777" w:rsidR="003E162A" w:rsidRDefault="003E162A" w:rsidP="003E162A">
      <w:pPr>
        <w:ind w:left="720"/>
        <w:jc w:val="center"/>
        <w:rPr>
          <w:rFonts w:ascii="Times New Roman" w:hAnsi="Times New Roman" w:cs="Times New Roman"/>
          <w:sz w:val="24"/>
          <w:szCs w:val="24"/>
        </w:rPr>
      </w:pPr>
    </w:p>
    <w:p w14:paraId="418DCE0A" w14:textId="5E26C472" w:rsidR="003E162A" w:rsidRPr="003E162A" w:rsidRDefault="003E162A" w:rsidP="003E162A">
      <w:pPr>
        <w:numPr>
          <w:ilvl w:val="0"/>
          <w:numId w:val="7"/>
        </w:numPr>
        <w:jc w:val="both"/>
        <w:rPr>
          <w:rFonts w:ascii="Times New Roman" w:hAnsi="Times New Roman" w:cs="Times New Roman"/>
          <w:sz w:val="24"/>
          <w:szCs w:val="24"/>
        </w:rPr>
      </w:pPr>
      <w:r w:rsidRPr="003E162A">
        <w:rPr>
          <w:rFonts w:ascii="Times New Roman" w:hAnsi="Times New Roman" w:cs="Times New Roman"/>
          <w:sz w:val="24"/>
          <w:szCs w:val="24"/>
        </w:rPr>
        <w:t>Medición de resistividad del terreno: Basada en el método de Wenner, esta técnica utiliza cuatro estacas alineadas para calcular la resistividad del suelo, proporcionando datos relevantes para el diseño y evaluación de sistemas de puesta a tierra.</w:t>
      </w:r>
    </w:p>
    <w:p w14:paraId="0EA56EA0" w14:textId="2CCCFAEC" w:rsidR="0088308D" w:rsidRDefault="003E162A" w:rsidP="003E162A">
      <w:pPr>
        <w:ind w:left="360"/>
        <w:jc w:val="center"/>
        <w:rPr>
          <w:rFonts w:ascii="Times New Roman" w:hAnsi="Times New Roman" w:cs="Times New Roman"/>
          <w:b/>
          <w:bCs/>
          <w:sz w:val="24"/>
          <w:szCs w:val="24"/>
        </w:rPr>
      </w:pPr>
      <w:r w:rsidRPr="003E162A">
        <w:rPr>
          <w:rFonts w:ascii="Times New Roman" w:hAnsi="Times New Roman" w:cs="Times New Roman"/>
          <w:b/>
          <w:bCs/>
          <w:noProof/>
          <w:sz w:val="24"/>
          <w:szCs w:val="24"/>
        </w:rPr>
        <w:drawing>
          <wp:inline distT="0" distB="0" distL="0" distR="0" wp14:anchorId="72C9373A" wp14:editId="00C72724">
            <wp:extent cx="2880000" cy="1017026"/>
            <wp:effectExtent l="0" t="0" r="0" b="0"/>
            <wp:docPr id="1374189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1017026"/>
                    </a:xfrm>
                    <a:prstGeom prst="rect">
                      <a:avLst/>
                    </a:prstGeom>
                    <a:noFill/>
                    <a:ln>
                      <a:noFill/>
                    </a:ln>
                  </pic:spPr>
                </pic:pic>
              </a:graphicData>
            </a:graphic>
          </wp:inline>
        </w:drawing>
      </w:r>
    </w:p>
    <w:p w14:paraId="7AA63D9F" w14:textId="77777777" w:rsidR="003E162A" w:rsidRPr="0088308D" w:rsidRDefault="003E162A" w:rsidP="0088308D">
      <w:pPr>
        <w:ind w:left="360"/>
        <w:jc w:val="both"/>
        <w:rPr>
          <w:rFonts w:ascii="Times New Roman" w:hAnsi="Times New Roman" w:cs="Times New Roman"/>
          <w:b/>
          <w:bCs/>
          <w:sz w:val="24"/>
          <w:szCs w:val="24"/>
        </w:rPr>
      </w:pPr>
    </w:p>
    <w:p w14:paraId="034F52B8" w14:textId="14620E44" w:rsidR="00457C71" w:rsidRPr="0088308D" w:rsidRDefault="006D5DC0" w:rsidP="00457C71">
      <w:pPr>
        <w:pStyle w:val="Prrafodelista"/>
        <w:numPr>
          <w:ilvl w:val="0"/>
          <w:numId w:val="5"/>
        </w:numPr>
        <w:jc w:val="both"/>
        <w:rPr>
          <w:rFonts w:ascii="Times New Roman" w:hAnsi="Times New Roman" w:cs="Times New Roman"/>
          <w:b/>
          <w:bCs/>
          <w:sz w:val="24"/>
          <w:szCs w:val="24"/>
        </w:rPr>
      </w:pPr>
      <w:r w:rsidRPr="0088308D">
        <w:rPr>
          <w:rFonts w:ascii="Times New Roman" w:hAnsi="Times New Roman" w:cs="Times New Roman"/>
          <w:b/>
          <w:bCs/>
          <w:sz w:val="24"/>
          <w:szCs w:val="24"/>
        </w:rPr>
        <w:t>Conclusiones:</w:t>
      </w:r>
    </w:p>
    <w:p w14:paraId="630A7FA7" w14:textId="3666D2F3" w:rsidR="00D973E3" w:rsidRPr="003E162A" w:rsidRDefault="003E162A" w:rsidP="003E162A">
      <w:pPr>
        <w:ind w:left="360"/>
        <w:jc w:val="both"/>
        <w:rPr>
          <w:rFonts w:ascii="Times New Roman" w:hAnsi="Times New Roman" w:cs="Times New Roman"/>
          <w:sz w:val="24"/>
          <w:szCs w:val="24"/>
        </w:rPr>
      </w:pPr>
      <w:r w:rsidRPr="003E162A">
        <w:rPr>
          <w:rFonts w:ascii="Times New Roman" w:hAnsi="Times New Roman" w:cs="Times New Roman"/>
          <w:sz w:val="24"/>
          <w:szCs w:val="24"/>
        </w:rPr>
        <w:t>El desarrollo de esta práctica permitió identificar la importancia de seleccionar el método adecuado para medir la resistencia de la tierra física, dependiendo del contexto y la precisión requerida. Los métodos de 3 y 4 polos demostraron ser más confiables al minimizar las interferencias externas, mientras que los métodos con pinza de corriente destacaron por su versatilidad en sistemas operativos. Adicionalmente, la medición de resistividad del terreno complementa el análisis, aportando información valiosa para el diseño de sistemas eléctricos seguros y eficientes. Estos conocimientos refuerzan la comprensión de las bases técnicas en sistemas de puesta a tierra, fundamentales en el ámbito de la ingeniería eléctrica.</w:t>
      </w:r>
    </w:p>
    <w:sectPr w:rsidR="00D973E3" w:rsidRPr="003E162A" w:rsidSect="0090395A">
      <w:headerReference w:type="default" r:id="rId15"/>
      <w:pgSz w:w="12240" w:h="15840"/>
      <w:pgMar w:top="1417" w:right="1701" w:bottom="1417" w:left="1701" w:header="708" w:footer="708" w:gutter="0"/>
      <w:pgBorders w:offsetFrom="page">
        <w:top w:val="thinThickSmallGap" w:sz="24" w:space="24" w:color="C00000"/>
        <w:left w:val="thinThickSmallGap" w:sz="24" w:space="24" w:color="C00000"/>
        <w:bottom w:val="thinThickSmallGap" w:sz="24" w:space="24" w:color="C00000"/>
        <w:right w:val="thinThickSmallGap" w:sz="24" w:space="24" w:color="C000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7D7B32" w14:textId="77777777" w:rsidR="00D06E1C" w:rsidRDefault="00D06E1C" w:rsidP="00E3702B">
      <w:pPr>
        <w:spacing w:after="0" w:line="240" w:lineRule="auto"/>
      </w:pPr>
      <w:r>
        <w:separator/>
      </w:r>
    </w:p>
  </w:endnote>
  <w:endnote w:type="continuationSeparator" w:id="0">
    <w:p w14:paraId="03BBA434" w14:textId="77777777" w:rsidR="00D06E1C" w:rsidRDefault="00D06E1C" w:rsidP="00E37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1E648" w14:textId="77777777" w:rsidR="00D06E1C" w:rsidRDefault="00D06E1C" w:rsidP="00E3702B">
      <w:pPr>
        <w:spacing w:after="0" w:line="240" w:lineRule="auto"/>
      </w:pPr>
      <w:r>
        <w:separator/>
      </w:r>
    </w:p>
  </w:footnote>
  <w:footnote w:type="continuationSeparator" w:id="0">
    <w:p w14:paraId="62A6EA30" w14:textId="77777777" w:rsidR="00D06E1C" w:rsidRDefault="00D06E1C" w:rsidP="00E37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9E15A" w14:textId="19DE8CBF" w:rsidR="00E3702B" w:rsidRDefault="00A61DB9" w:rsidP="00A61DB9">
    <w:pPr>
      <w:pStyle w:val="Encabezado"/>
      <w:tabs>
        <w:tab w:val="clear" w:pos="8838"/>
      </w:tabs>
      <w:jc w:val="center"/>
    </w:pPr>
    <w:r>
      <w:rPr>
        <w:noProof/>
      </w:rPr>
      <w:drawing>
        <wp:inline distT="0" distB="0" distL="0" distR="0" wp14:anchorId="44C7997C" wp14:editId="458852D5">
          <wp:extent cx="3276600" cy="737973"/>
          <wp:effectExtent l="0" t="0" r="0" b="0"/>
          <wp:docPr id="157897894" name="Imagen 157897894" descr="PASAPORTE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SAPORTE F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776" cy="7407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75D3A"/>
    <w:multiLevelType w:val="multilevel"/>
    <w:tmpl w:val="6E10C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169EF"/>
    <w:multiLevelType w:val="hybridMultilevel"/>
    <w:tmpl w:val="0BDA2A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38277C0A"/>
    <w:multiLevelType w:val="hybridMultilevel"/>
    <w:tmpl w:val="73C022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8E07FA2"/>
    <w:multiLevelType w:val="hybridMultilevel"/>
    <w:tmpl w:val="FAC612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51A60306"/>
    <w:multiLevelType w:val="hybridMultilevel"/>
    <w:tmpl w:val="7486AE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2DB5F09"/>
    <w:multiLevelType w:val="hybridMultilevel"/>
    <w:tmpl w:val="7256CC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3306489"/>
    <w:multiLevelType w:val="hybridMultilevel"/>
    <w:tmpl w:val="90AC80C2"/>
    <w:lvl w:ilvl="0" w:tplc="0AE2BA00">
      <w:start w:val="1"/>
      <w:numFmt w:val="upperRoman"/>
      <w:lvlText w:val="%1."/>
      <w:lvlJc w:val="right"/>
      <w:pPr>
        <w:ind w:left="720" w:hanging="360"/>
      </w:pPr>
      <w:rPr>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61567423">
    <w:abstractNumId w:val="5"/>
  </w:num>
  <w:num w:numId="2" w16cid:durableId="1003165179">
    <w:abstractNumId w:val="4"/>
  </w:num>
  <w:num w:numId="3" w16cid:durableId="732587726">
    <w:abstractNumId w:val="3"/>
  </w:num>
  <w:num w:numId="4" w16cid:durableId="1707216304">
    <w:abstractNumId w:val="1"/>
  </w:num>
  <w:num w:numId="5" w16cid:durableId="657342567">
    <w:abstractNumId w:val="6"/>
  </w:num>
  <w:num w:numId="6" w16cid:durableId="1654141696">
    <w:abstractNumId w:val="2"/>
  </w:num>
  <w:num w:numId="7" w16cid:durableId="460349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02B"/>
    <w:rsid w:val="000668CC"/>
    <w:rsid w:val="001974FB"/>
    <w:rsid w:val="001C48C6"/>
    <w:rsid w:val="001F18EF"/>
    <w:rsid w:val="00232754"/>
    <w:rsid w:val="002D7662"/>
    <w:rsid w:val="002F32B3"/>
    <w:rsid w:val="003170E3"/>
    <w:rsid w:val="00351EF2"/>
    <w:rsid w:val="00375FAF"/>
    <w:rsid w:val="003E162A"/>
    <w:rsid w:val="003F02DF"/>
    <w:rsid w:val="00457C71"/>
    <w:rsid w:val="00465BAE"/>
    <w:rsid w:val="004D7671"/>
    <w:rsid w:val="004F1E6D"/>
    <w:rsid w:val="0052652C"/>
    <w:rsid w:val="005511C7"/>
    <w:rsid w:val="0057189D"/>
    <w:rsid w:val="00581600"/>
    <w:rsid w:val="005864AC"/>
    <w:rsid w:val="005B5ED7"/>
    <w:rsid w:val="005F22C2"/>
    <w:rsid w:val="00627BCE"/>
    <w:rsid w:val="00671842"/>
    <w:rsid w:val="006A6F28"/>
    <w:rsid w:val="006D0778"/>
    <w:rsid w:val="006D5DC0"/>
    <w:rsid w:val="007555A2"/>
    <w:rsid w:val="007C5B1E"/>
    <w:rsid w:val="007F1145"/>
    <w:rsid w:val="007F6E07"/>
    <w:rsid w:val="008212B8"/>
    <w:rsid w:val="0088308D"/>
    <w:rsid w:val="008A59FB"/>
    <w:rsid w:val="008F34FD"/>
    <w:rsid w:val="00901A1F"/>
    <w:rsid w:val="0090395A"/>
    <w:rsid w:val="00910453"/>
    <w:rsid w:val="00A43156"/>
    <w:rsid w:val="00A52916"/>
    <w:rsid w:val="00A61DB9"/>
    <w:rsid w:val="00AC1B11"/>
    <w:rsid w:val="00AC2716"/>
    <w:rsid w:val="00AD2435"/>
    <w:rsid w:val="00BA45F4"/>
    <w:rsid w:val="00C74D78"/>
    <w:rsid w:val="00CF6FB1"/>
    <w:rsid w:val="00D01617"/>
    <w:rsid w:val="00D05E81"/>
    <w:rsid w:val="00D06E1C"/>
    <w:rsid w:val="00D07E37"/>
    <w:rsid w:val="00D72AA6"/>
    <w:rsid w:val="00D85050"/>
    <w:rsid w:val="00D973E3"/>
    <w:rsid w:val="00DB6AC8"/>
    <w:rsid w:val="00DD50A1"/>
    <w:rsid w:val="00E3702B"/>
    <w:rsid w:val="00EB11FB"/>
    <w:rsid w:val="00F442D9"/>
    <w:rsid w:val="00F753CB"/>
    <w:rsid w:val="00FE53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4409E"/>
  <w15:chartTrackingRefBased/>
  <w15:docId w15:val="{5EBE9B0A-3B35-49DC-A7C0-AD849077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02B"/>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702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3702B"/>
    <w:rPr>
      <w:rFonts w:eastAsiaTheme="minorEastAsia"/>
      <w:lang w:eastAsia="es-MX"/>
    </w:rPr>
  </w:style>
  <w:style w:type="paragraph" w:styleId="Encabezado">
    <w:name w:val="header"/>
    <w:basedOn w:val="Normal"/>
    <w:link w:val="EncabezadoCar"/>
    <w:uiPriority w:val="99"/>
    <w:unhideWhenUsed/>
    <w:rsid w:val="00E370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702B"/>
  </w:style>
  <w:style w:type="paragraph" w:styleId="Piedepgina">
    <w:name w:val="footer"/>
    <w:basedOn w:val="Normal"/>
    <w:link w:val="PiedepginaCar"/>
    <w:uiPriority w:val="99"/>
    <w:unhideWhenUsed/>
    <w:rsid w:val="00E370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702B"/>
  </w:style>
  <w:style w:type="paragraph" w:styleId="Prrafodelista">
    <w:name w:val="List Paragraph"/>
    <w:basedOn w:val="Normal"/>
    <w:uiPriority w:val="34"/>
    <w:qFormat/>
    <w:rsid w:val="00E3702B"/>
    <w:pPr>
      <w:ind w:left="720"/>
      <w:contextualSpacing/>
    </w:pPr>
  </w:style>
  <w:style w:type="paragraph" w:styleId="Descripcin">
    <w:name w:val="caption"/>
    <w:basedOn w:val="Normal"/>
    <w:next w:val="Normal"/>
    <w:uiPriority w:val="35"/>
    <w:unhideWhenUsed/>
    <w:qFormat/>
    <w:rsid w:val="0057189D"/>
    <w:pPr>
      <w:spacing w:after="200" w:line="240" w:lineRule="auto"/>
    </w:pPr>
    <w:rPr>
      <w:i/>
      <w:iCs/>
      <w:color w:val="44546A" w:themeColor="text2"/>
      <w:sz w:val="18"/>
      <w:szCs w:val="18"/>
    </w:rPr>
  </w:style>
  <w:style w:type="table" w:styleId="Tablaconcuadrcula">
    <w:name w:val="Table Grid"/>
    <w:basedOn w:val="Tablanormal"/>
    <w:uiPriority w:val="39"/>
    <w:rsid w:val="00465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57C71"/>
    <w:rPr>
      <w:color w:val="0563C1" w:themeColor="hyperlink"/>
      <w:u w:val="single"/>
    </w:rPr>
  </w:style>
  <w:style w:type="character" w:styleId="Mencinsinresolver">
    <w:name w:val="Unresolved Mention"/>
    <w:basedOn w:val="Fuentedeprrafopredeter"/>
    <w:uiPriority w:val="99"/>
    <w:semiHidden/>
    <w:unhideWhenUsed/>
    <w:rsid w:val="00457C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26480">
      <w:bodyDiv w:val="1"/>
      <w:marLeft w:val="0"/>
      <w:marRight w:val="0"/>
      <w:marTop w:val="0"/>
      <w:marBottom w:val="0"/>
      <w:divBdr>
        <w:top w:val="none" w:sz="0" w:space="0" w:color="auto"/>
        <w:left w:val="none" w:sz="0" w:space="0" w:color="auto"/>
        <w:bottom w:val="none" w:sz="0" w:space="0" w:color="auto"/>
        <w:right w:val="none" w:sz="0" w:space="0" w:color="auto"/>
      </w:divBdr>
      <w:divsChild>
        <w:div w:id="1001159445">
          <w:marLeft w:val="-720"/>
          <w:marRight w:val="0"/>
          <w:marTop w:val="0"/>
          <w:marBottom w:val="0"/>
          <w:divBdr>
            <w:top w:val="none" w:sz="0" w:space="0" w:color="auto"/>
            <w:left w:val="none" w:sz="0" w:space="0" w:color="auto"/>
            <w:bottom w:val="none" w:sz="0" w:space="0" w:color="auto"/>
            <w:right w:val="none" w:sz="0" w:space="0" w:color="auto"/>
          </w:divBdr>
        </w:div>
      </w:divsChild>
    </w:div>
    <w:div w:id="299190053">
      <w:bodyDiv w:val="1"/>
      <w:marLeft w:val="0"/>
      <w:marRight w:val="0"/>
      <w:marTop w:val="0"/>
      <w:marBottom w:val="0"/>
      <w:divBdr>
        <w:top w:val="none" w:sz="0" w:space="0" w:color="auto"/>
        <w:left w:val="none" w:sz="0" w:space="0" w:color="auto"/>
        <w:bottom w:val="none" w:sz="0" w:space="0" w:color="auto"/>
        <w:right w:val="none" w:sz="0" w:space="0" w:color="auto"/>
      </w:divBdr>
      <w:divsChild>
        <w:div w:id="910967610">
          <w:marLeft w:val="-720"/>
          <w:marRight w:val="0"/>
          <w:marTop w:val="0"/>
          <w:marBottom w:val="0"/>
          <w:divBdr>
            <w:top w:val="none" w:sz="0" w:space="0" w:color="auto"/>
            <w:left w:val="none" w:sz="0" w:space="0" w:color="auto"/>
            <w:bottom w:val="none" w:sz="0" w:space="0" w:color="auto"/>
            <w:right w:val="none" w:sz="0" w:space="0" w:color="auto"/>
          </w:divBdr>
        </w:div>
      </w:divsChild>
    </w:div>
    <w:div w:id="332268957">
      <w:bodyDiv w:val="1"/>
      <w:marLeft w:val="0"/>
      <w:marRight w:val="0"/>
      <w:marTop w:val="0"/>
      <w:marBottom w:val="0"/>
      <w:divBdr>
        <w:top w:val="none" w:sz="0" w:space="0" w:color="auto"/>
        <w:left w:val="none" w:sz="0" w:space="0" w:color="auto"/>
        <w:bottom w:val="none" w:sz="0" w:space="0" w:color="auto"/>
        <w:right w:val="none" w:sz="0" w:space="0" w:color="auto"/>
      </w:divBdr>
      <w:divsChild>
        <w:div w:id="175192462">
          <w:marLeft w:val="-720"/>
          <w:marRight w:val="0"/>
          <w:marTop w:val="0"/>
          <w:marBottom w:val="0"/>
          <w:divBdr>
            <w:top w:val="none" w:sz="0" w:space="0" w:color="auto"/>
            <w:left w:val="none" w:sz="0" w:space="0" w:color="auto"/>
            <w:bottom w:val="none" w:sz="0" w:space="0" w:color="auto"/>
            <w:right w:val="none" w:sz="0" w:space="0" w:color="auto"/>
          </w:divBdr>
        </w:div>
      </w:divsChild>
    </w:div>
    <w:div w:id="529681574">
      <w:bodyDiv w:val="1"/>
      <w:marLeft w:val="0"/>
      <w:marRight w:val="0"/>
      <w:marTop w:val="0"/>
      <w:marBottom w:val="0"/>
      <w:divBdr>
        <w:top w:val="none" w:sz="0" w:space="0" w:color="auto"/>
        <w:left w:val="none" w:sz="0" w:space="0" w:color="auto"/>
        <w:bottom w:val="none" w:sz="0" w:space="0" w:color="auto"/>
        <w:right w:val="none" w:sz="0" w:space="0" w:color="auto"/>
      </w:divBdr>
      <w:divsChild>
        <w:div w:id="1418282960">
          <w:marLeft w:val="-720"/>
          <w:marRight w:val="0"/>
          <w:marTop w:val="0"/>
          <w:marBottom w:val="0"/>
          <w:divBdr>
            <w:top w:val="none" w:sz="0" w:space="0" w:color="auto"/>
            <w:left w:val="none" w:sz="0" w:space="0" w:color="auto"/>
            <w:bottom w:val="none" w:sz="0" w:space="0" w:color="auto"/>
            <w:right w:val="none" w:sz="0" w:space="0" w:color="auto"/>
          </w:divBdr>
        </w:div>
      </w:divsChild>
    </w:div>
    <w:div w:id="669987984">
      <w:bodyDiv w:val="1"/>
      <w:marLeft w:val="0"/>
      <w:marRight w:val="0"/>
      <w:marTop w:val="0"/>
      <w:marBottom w:val="0"/>
      <w:divBdr>
        <w:top w:val="none" w:sz="0" w:space="0" w:color="auto"/>
        <w:left w:val="none" w:sz="0" w:space="0" w:color="auto"/>
        <w:bottom w:val="none" w:sz="0" w:space="0" w:color="auto"/>
        <w:right w:val="none" w:sz="0" w:space="0" w:color="auto"/>
      </w:divBdr>
    </w:div>
    <w:div w:id="1070348622">
      <w:bodyDiv w:val="1"/>
      <w:marLeft w:val="0"/>
      <w:marRight w:val="0"/>
      <w:marTop w:val="0"/>
      <w:marBottom w:val="0"/>
      <w:divBdr>
        <w:top w:val="none" w:sz="0" w:space="0" w:color="auto"/>
        <w:left w:val="none" w:sz="0" w:space="0" w:color="auto"/>
        <w:bottom w:val="none" w:sz="0" w:space="0" w:color="auto"/>
        <w:right w:val="none" w:sz="0" w:space="0" w:color="auto"/>
      </w:divBdr>
    </w:div>
    <w:div w:id="1874069861">
      <w:bodyDiv w:val="1"/>
      <w:marLeft w:val="0"/>
      <w:marRight w:val="0"/>
      <w:marTop w:val="0"/>
      <w:marBottom w:val="0"/>
      <w:divBdr>
        <w:top w:val="none" w:sz="0" w:space="0" w:color="auto"/>
        <w:left w:val="none" w:sz="0" w:space="0" w:color="auto"/>
        <w:bottom w:val="none" w:sz="0" w:space="0" w:color="auto"/>
        <w:right w:val="none" w:sz="0" w:space="0" w:color="auto"/>
      </w:divBdr>
    </w:div>
    <w:div w:id="1973902566">
      <w:bodyDiv w:val="1"/>
      <w:marLeft w:val="0"/>
      <w:marRight w:val="0"/>
      <w:marTop w:val="0"/>
      <w:marBottom w:val="0"/>
      <w:divBdr>
        <w:top w:val="none" w:sz="0" w:space="0" w:color="auto"/>
        <w:left w:val="none" w:sz="0" w:space="0" w:color="auto"/>
        <w:bottom w:val="none" w:sz="0" w:space="0" w:color="auto"/>
        <w:right w:val="none" w:sz="0" w:space="0" w:color="auto"/>
      </w:divBdr>
    </w:div>
    <w:div w:id="2007439542">
      <w:bodyDiv w:val="1"/>
      <w:marLeft w:val="0"/>
      <w:marRight w:val="0"/>
      <w:marTop w:val="0"/>
      <w:marBottom w:val="0"/>
      <w:divBdr>
        <w:top w:val="none" w:sz="0" w:space="0" w:color="auto"/>
        <w:left w:val="none" w:sz="0" w:space="0" w:color="auto"/>
        <w:bottom w:val="none" w:sz="0" w:space="0" w:color="auto"/>
        <w:right w:val="none" w:sz="0" w:space="0" w:color="auto"/>
      </w:divBdr>
    </w:div>
    <w:div w:id="204625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5</Pages>
  <Words>498</Words>
  <Characters>2743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Martínez</dc:creator>
  <cp:keywords/>
  <dc:description/>
  <cp:lastModifiedBy>Joel Zuñiga</cp:lastModifiedBy>
  <cp:revision>19</cp:revision>
  <cp:lastPrinted>2023-09-30T05:44:00Z</cp:lastPrinted>
  <dcterms:created xsi:type="dcterms:W3CDTF">2023-09-30T02:24:00Z</dcterms:created>
  <dcterms:modified xsi:type="dcterms:W3CDTF">2024-12-02T15:33:00Z</dcterms:modified>
</cp:coreProperties>
</file>