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6C25B" w14:textId="22AE3542" w:rsidR="00A61DB9" w:rsidRPr="00A61DB9" w:rsidRDefault="00581600" w:rsidP="00A61DB9">
      <w:pPr>
        <w:jc w:val="center"/>
        <w:rPr>
          <w:rFonts w:ascii="Algerian" w:hAnsi="Algeri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38B690" wp14:editId="20DF4FDC">
            <wp:simplePos x="0" y="0"/>
            <wp:positionH relativeFrom="margin">
              <wp:align>center</wp:align>
            </wp:positionH>
            <wp:positionV relativeFrom="paragraph">
              <wp:posOffset>104775</wp:posOffset>
            </wp:positionV>
            <wp:extent cx="4765675" cy="1171575"/>
            <wp:effectExtent l="0" t="0" r="0" b="0"/>
            <wp:wrapSquare wrapText="bothSides"/>
            <wp:docPr id="2108533306" name="Imagen 1" descr="Cursos de admis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os de admisió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361A6" w14:textId="0A420B0A" w:rsidR="00A61DB9" w:rsidRDefault="00A61DB9" w:rsidP="00E3702B">
      <w:pPr>
        <w:jc w:val="center"/>
        <w:rPr>
          <w:rFonts w:ascii="Algerian" w:hAnsi="Algerian"/>
          <w:sz w:val="40"/>
          <w:szCs w:val="40"/>
        </w:rPr>
      </w:pPr>
    </w:p>
    <w:p w14:paraId="68C46DF5" w14:textId="671BCD4B" w:rsidR="003F02DF" w:rsidRDefault="003F02DF" w:rsidP="006D5DC0">
      <w:pPr>
        <w:rPr>
          <w:rFonts w:ascii="Algerian" w:hAnsi="Algerian"/>
          <w:sz w:val="40"/>
          <w:szCs w:val="40"/>
        </w:rPr>
      </w:pPr>
    </w:p>
    <w:p w14:paraId="24ECC983" w14:textId="77777777" w:rsidR="006D5DC0" w:rsidRDefault="006D5DC0" w:rsidP="006D5DC0">
      <w:pPr>
        <w:rPr>
          <w:rFonts w:ascii="Algerian" w:hAnsi="Algerian"/>
          <w:sz w:val="40"/>
          <w:szCs w:val="40"/>
        </w:rPr>
      </w:pPr>
    </w:p>
    <w:p w14:paraId="4A8AB16B" w14:textId="7668D23D" w:rsidR="007C5B1E" w:rsidRDefault="00E35A6E" w:rsidP="007C5B1E">
      <w:pPr>
        <w:jc w:val="center"/>
        <w:rPr>
          <w:rFonts w:ascii="Algerian" w:hAnsi="Algerian"/>
          <w:sz w:val="72"/>
          <w:szCs w:val="72"/>
        </w:rPr>
      </w:pPr>
      <w:proofErr w:type="spellStart"/>
      <w:r>
        <w:rPr>
          <w:rFonts w:ascii="Algerian" w:hAnsi="Algerian"/>
          <w:sz w:val="72"/>
          <w:szCs w:val="72"/>
        </w:rPr>
        <w:t>Instalacion</w:t>
      </w:r>
      <w:proofErr w:type="spellEnd"/>
      <w:r>
        <w:rPr>
          <w:rFonts w:ascii="Algerian" w:hAnsi="Algerian"/>
          <w:sz w:val="72"/>
          <w:szCs w:val="72"/>
        </w:rPr>
        <w:t xml:space="preserve"> </w:t>
      </w:r>
      <w:proofErr w:type="spellStart"/>
      <w:r>
        <w:rPr>
          <w:rFonts w:ascii="Algerian" w:hAnsi="Algerian"/>
          <w:sz w:val="72"/>
          <w:szCs w:val="72"/>
        </w:rPr>
        <w:t>electrica</w:t>
      </w:r>
      <w:proofErr w:type="spellEnd"/>
      <w:r>
        <w:rPr>
          <w:rFonts w:ascii="Algerian" w:hAnsi="Algerian"/>
          <w:sz w:val="72"/>
          <w:szCs w:val="72"/>
        </w:rPr>
        <w:t xml:space="preserve"> domestica</w:t>
      </w:r>
    </w:p>
    <w:p w14:paraId="0D7DDD70" w14:textId="2A1AC2D5" w:rsidR="006D5DC0" w:rsidRPr="007C5B1E" w:rsidRDefault="00E35A6E" w:rsidP="006D5DC0">
      <w:pPr>
        <w:jc w:val="center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>4</w:t>
      </w:r>
      <w:r w:rsidR="001F18EF" w:rsidRPr="007C5B1E">
        <w:rPr>
          <w:rFonts w:ascii="Algerian" w:hAnsi="Algerian"/>
          <w:sz w:val="48"/>
          <w:szCs w:val="48"/>
        </w:rPr>
        <w:t>° Practica</w:t>
      </w:r>
    </w:p>
    <w:p w14:paraId="3861699F" w14:textId="77777777" w:rsidR="006D5DC0" w:rsidRPr="003F02DF" w:rsidRDefault="006D5DC0" w:rsidP="00581600">
      <w:pPr>
        <w:rPr>
          <w:rFonts w:ascii="Times New Roman" w:hAnsi="Times New Roman" w:cs="Times New Roman"/>
          <w:sz w:val="36"/>
          <w:szCs w:val="36"/>
        </w:rPr>
      </w:pPr>
    </w:p>
    <w:p w14:paraId="72FBC139" w14:textId="14BB1AAA" w:rsidR="003F02DF" w:rsidRDefault="003F02DF" w:rsidP="00E3702B">
      <w:pPr>
        <w:jc w:val="center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>Equipo</w:t>
      </w:r>
      <w:r w:rsidR="00A61DB9">
        <w:rPr>
          <w:rFonts w:ascii="Times New Roman" w:hAnsi="Times New Roman" w:cs="Times New Roman"/>
          <w:sz w:val="36"/>
          <w:szCs w:val="36"/>
        </w:rPr>
        <w:t xml:space="preserve"> de proyecto</w:t>
      </w:r>
      <w:r w:rsidR="00E3702B" w:rsidRPr="003F02DF">
        <w:rPr>
          <w:rFonts w:ascii="Times New Roman" w:hAnsi="Times New Roman" w:cs="Times New Roman"/>
          <w:sz w:val="36"/>
          <w:szCs w:val="36"/>
        </w:rPr>
        <w:t>:</w:t>
      </w:r>
    </w:p>
    <w:p w14:paraId="6274EDC7" w14:textId="77777777" w:rsidR="00A61DB9" w:rsidRPr="003F02DF" w:rsidRDefault="005F22C2" w:rsidP="00E3702B">
      <w:pPr>
        <w:jc w:val="center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24"/>
        <w:gridCol w:w="3304"/>
      </w:tblGrid>
      <w:tr w:rsidR="00A61DB9" w14:paraId="072F57DB" w14:textId="77777777" w:rsidTr="001F18EF">
        <w:tc>
          <w:tcPr>
            <w:tcW w:w="5524" w:type="dxa"/>
          </w:tcPr>
          <w:p w14:paraId="6A1657C7" w14:textId="34FE1FB2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Nombre</w:t>
            </w:r>
          </w:p>
        </w:tc>
        <w:tc>
          <w:tcPr>
            <w:tcW w:w="3304" w:type="dxa"/>
          </w:tcPr>
          <w:p w14:paraId="76326A92" w14:textId="5B2FE049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Expediente</w:t>
            </w:r>
          </w:p>
        </w:tc>
      </w:tr>
      <w:tr w:rsidR="00A61DB9" w14:paraId="2CB366E2" w14:textId="77777777" w:rsidTr="001F18EF">
        <w:tc>
          <w:tcPr>
            <w:tcW w:w="5524" w:type="dxa"/>
          </w:tcPr>
          <w:p w14:paraId="3E4A26EE" w14:textId="1A36970E" w:rsidR="00A61DB9" w:rsidRDefault="00A61DB9" w:rsidP="00A61DB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02DF">
              <w:rPr>
                <w:rFonts w:ascii="Times New Roman" w:hAnsi="Times New Roman" w:cs="Times New Roman"/>
                <w:sz w:val="36"/>
                <w:szCs w:val="36"/>
              </w:rPr>
              <w:t>Zuñiga Fragoso Diego Joel</w:t>
            </w:r>
          </w:p>
        </w:tc>
        <w:tc>
          <w:tcPr>
            <w:tcW w:w="3304" w:type="dxa"/>
          </w:tcPr>
          <w:p w14:paraId="3DC43F0B" w14:textId="58B34BD0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317684</w:t>
            </w:r>
          </w:p>
        </w:tc>
      </w:tr>
    </w:tbl>
    <w:p w14:paraId="026C335E" w14:textId="77777777" w:rsidR="00A61DB9" w:rsidRDefault="00A61DB9" w:rsidP="001F18EF">
      <w:pPr>
        <w:rPr>
          <w:rFonts w:ascii="Times New Roman" w:hAnsi="Times New Roman" w:cs="Times New Roman"/>
          <w:sz w:val="36"/>
          <w:szCs w:val="36"/>
        </w:rPr>
      </w:pPr>
    </w:p>
    <w:p w14:paraId="1C348C7B" w14:textId="22178EF1" w:rsidR="0052652C" w:rsidRDefault="0052652C" w:rsidP="00E35A6E">
      <w:pPr>
        <w:rPr>
          <w:rFonts w:ascii="Times New Roman" w:hAnsi="Times New Roman" w:cs="Times New Roman"/>
          <w:sz w:val="36"/>
          <w:szCs w:val="36"/>
        </w:rPr>
      </w:pPr>
    </w:p>
    <w:p w14:paraId="55B9C27D" w14:textId="77777777" w:rsidR="0052652C" w:rsidRDefault="0052652C" w:rsidP="003F02D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5B78169" w14:textId="48497EB3" w:rsidR="00A61DB9" w:rsidRDefault="00E3702B" w:rsidP="0052652C">
      <w:pPr>
        <w:ind w:left="142" w:firstLine="142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>Asignatura:</w:t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52652C">
        <w:rPr>
          <w:rFonts w:ascii="Times New Roman" w:hAnsi="Times New Roman" w:cs="Times New Roman"/>
          <w:sz w:val="36"/>
          <w:szCs w:val="36"/>
        </w:rPr>
        <w:t>Diseño de sistemas eléctricos</w:t>
      </w:r>
    </w:p>
    <w:p w14:paraId="2FB21C2B" w14:textId="77777777" w:rsidR="0052652C" w:rsidRDefault="0052652C" w:rsidP="00581600">
      <w:pPr>
        <w:rPr>
          <w:rFonts w:ascii="Times New Roman" w:hAnsi="Times New Roman" w:cs="Times New Roman"/>
          <w:sz w:val="36"/>
          <w:szCs w:val="36"/>
        </w:rPr>
      </w:pPr>
    </w:p>
    <w:p w14:paraId="2F9732D4" w14:textId="5021C144" w:rsidR="00A61DB9" w:rsidRPr="003F02DF" w:rsidRDefault="00A61DB9" w:rsidP="00D72AA6">
      <w:pPr>
        <w:ind w:left="284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>Docente:</w:t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52652C">
        <w:rPr>
          <w:rFonts w:ascii="Times New Roman" w:hAnsi="Times New Roman" w:cs="Times New Roman"/>
          <w:sz w:val="36"/>
          <w:szCs w:val="36"/>
        </w:rPr>
        <w:t xml:space="preserve">Trejo Perea Mario </w:t>
      </w:r>
    </w:p>
    <w:p w14:paraId="367490C9" w14:textId="77777777" w:rsidR="003F02DF" w:rsidRDefault="003F02DF" w:rsidP="005816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D7C8FAC" w14:textId="758936E4" w:rsidR="006D5DC0" w:rsidRPr="0088308D" w:rsidRDefault="006D5DC0" w:rsidP="006D5DC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08D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Introducción:</w:t>
      </w:r>
    </w:p>
    <w:p w14:paraId="7CC8477F" w14:textId="7B42AF8E" w:rsidR="007C5B1E" w:rsidRDefault="00914C98" w:rsidP="00914C9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14C98">
        <w:rPr>
          <w:rFonts w:ascii="Times New Roman" w:hAnsi="Times New Roman" w:cs="Times New Roman"/>
          <w:sz w:val="24"/>
          <w:szCs w:val="24"/>
        </w:rPr>
        <w:t>La instalación de contactos, apagadores y lámparas es una habilidad esencial en el diseño y construcción de sistemas eléctricos residenciales. Esta práctica tuvo como objetivo aplicar los principios básicos de instalación eléctrica, asegurando la correcta conexión y funcionalidad de dispositivos como tomacorrientes, interruptores y luminarias. Se consideraron las normativas de instalación y las características técnicas de cada componente para garantizar la seguridad y eficiencia del sistema eléctrico.</w:t>
      </w:r>
    </w:p>
    <w:p w14:paraId="1DBD8B7A" w14:textId="77777777" w:rsidR="00914C98" w:rsidRPr="0088308D" w:rsidRDefault="00914C98" w:rsidP="00914C9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5CB407C" w14:textId="43CD4EA1" w:rsidR="006D5DC0" w:rsidRPr="0088308D" w:rsidRDefault="006D5DC0" w:rsidP="006D5DC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08D">
        <w:rPr>
          <w:rFonts w:ascii="Times New Roman" w:hAnsi="Times New Roman" w:cs="Times New Roman"/>
          <w:b/>
          <w:bCs/>
          <w:sz w:val="24"/>
          <w:szCs w:val="24"/>
        </w:rPr>
        <w:t>Marco teórico:</w:t>
      </w:r>
    </w:p>
    <w:p w14:paraId="2293CD1F" w14:textId="77777777" w:rsidR="00E35A6E" w:rsidRPr="00E35A6E" w:rsidRDefault="00E35A6E" w:rsidP="00E35A6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35A6E">
        <w:rPr>
          <w:rFonts w:ascii="Times New Roman" w:hAnsi="Times New Roman" w:cs="Times New Roman"/>
          <w:sz w:val="24"/>
          <w:szCs w:val="24"/>
          <w:u w:val="single"/>
        </w:rPr>
        <w:t>Contactos (Tomacorrientes)</w:t>
      </w:r>
    </w:p>
    <w:p w14:paraId="3D01B947" w14:textId="6CF9EB7D" w:rsidR="00E35A6E" w:rsidRPr="00E35A6E" w:rsidRDefault="00E35A6E" w:rsidP="00E35A6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35A6E">
        <w:rPr>
          <w:rFonts w:ascii="Times New Roman" w:hAnsi="Times New Roman" w:cs="Times New Roman"/>
          <w:sz w:val="24"/>
          <w:szCs w:val="24"/>
        </w:rPr>
        <w:t>Función: Permiten la conexión eléctrica de aparatos y dispositivos a la red eléctrica. Pueden tener una o varias tomas y versiones con polo a tierra para mayor seguridad.</w:t>
      </w:r>
    </w:p>
    <w:p w14:paraId="22364202" w14:textId="4ACC0D5A" w:rsidR="00E35A6E" w:rsidRPr="00E35A6E" w:rsidRDefault="00E35A6E" w:rsidP="00E35A6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35A6E">
        <w:rPr>
          <w:rFonts w:ascii="Times New Roman" w:hAnsi="Times New Roman" w:cs="Times New Roman"/>
          <w:sz w:val="24"/>
          <w:szCs w:val="24"/>
        </w:rPr>
        <w:t>Tipos: Contactos simples, dobles, con o sin conexión a tierra, y resistentes al agua o a la intemperie.</w:t>
      </w:r>
    </w:p>
    <w:p w14:paraId="09578994" w14:textId="112901C0" w:rsidR="00E35A6E" w:rsidRPr="00E35A6E" w:rsidRDefault="00E35A6E" w:rsidP="00E35A6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35A6E">
        <w:rPr>
          <w:rFonts w:ascii="Times New Roman" w:hAnsi="Times New Roman" w:cs="Times New Roman"/>
          <w:sz w:val="24"/>
          <w:szCs w:val="24"/>
        </w:rPr>
        <w:t>Instalación: Deben instalarse a una altura de entre 30 cm y 40 cm del suelo, según las regulaciones locales.</w:t>
      </w:r>
    </w:p>
    <w:p w14:paraId="528E589B" w14:textId="6D34E43C" w:rsidR="00E35A6E" w:rsidRPr="00E35A6E" w:rsidRDefault="00E35A6E" w:rsidP="00E35A6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35A6E">
        <w:rPr>
          <w:rFonts w:ascii="Times New Roman" w:hAnsi="Times New Roman" w:cs="Times New Roman"/>
          <w:sz w:val="24"/>
          <w:szCs w:val="24"/>
        </w:rPr>
        <w:t>Circuito Eléctrico: Deben conectarse a un circuito eléctrico con protección adecuada (disyuntor o fusible) para evitar sobrecargas.</w:t>
      </w:r>
    </w:p>
    <w:p w14:paraId="39EA1AD6" w14:textId="77777777" w:rsidR="00E35A6E" w:rsidRPr="00E35A6E" w:rsidRDefault="00E35A6E" w:rsidP="00E35A6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35A6E">
        <w:rPr>
          <w:rFonts w:ascii="Times New Roman" w:hAnsi="Times New Roman" w:cs="Times New Roman"/>
          <w:sz w:val="24"/>
          <w:szCs w:val="24"/>
          <w:u w:val="single"/>
        </w:rPr>
        <w:t>Apagadores (Interruptores)</w:t>
      </w:r>
    </w:p>
    <w:p w14:paraId="55D33747" w14:textId="2124C88F" w:rsidR="00E35A6E" w:rsidRPr="00E35A6E" w:rsidRDefault="00E35A6E" w:rsidP="00E35A6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35A6E">
        <w:rPr>
          <w:rFonts w:ascii="Times New Roman" w:hAnsi="Times New Roman" w:cs="Times New Roman"/>
          <w:sz w:val="24"/>
          <w:szCs w:val="24"/>
        </w:rPr>
        <w:t>Función: Permiten interrumpir o conectar el flujo de corriente eléctrica hacia una carga, como una lámpara o dispositivo.</w:t>
      </w:r>
    </w:p>
    <w:p w14:paraId="4E30680B" w14:textId="36F92809" w:rsidR="00E35A6E" w:rsidRPr="00E35A6E" w:rsidRDefault="00E35A6E" w:rsidP="00E35A6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35A6E">
        <w:rPr>
          <w:rFonts w:ascii="Times New Roman" w:hAnsi="Times New Roman" w:cs="Times New Roman"/>
          <w:sz w:val="24"/>
          <w:szCs w:val="24"/>
        </w:rPr>
        <w:t>Tipos: Apagadores sencillos (controlan una sola carga), de tres vías o de escalera (controlan una carga desde dos puntos diferentes), y de cuatro vías (controlan una carga desde tres o más puntos).</w:t>
      </w:r>
    </w:p>
    <w:p w14:paraId="512E363B" w14:textId="0F81A396" w:rsidR="00E35A6E" w:rsidRPr="00E35A6E" w:rsidRDefault="00E35A6E" w:rsidP="00E35A6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35A6E">
        <w:rPr>
          <w:rFonts w:ascii="Times New Roman" w:hAnsi="Times New Roman" w:cs="Times New Roman"/>
          <w:sz w:val="24"/>
          <w:szCs w:val="24"/>
        </w:rPr>
        <w:t>Instalación: Generalmente se instalan a 1.2 a 1.5 metros del suelo, a la entrada de habitaciones o cerca de las puertas.</w:t>
      </w:r>
    </w:p>
    <w:p w14:paraId="74E34B73" w14:textId="77777777" w:rsidR="00E35A6E" w:rsidRPr="00E35A6E" w:rsidRDefault="00E35A6E" w:rsidP="00E35A6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35A6E">
        <w:rPr>
          <w:rFonts w:ascii="Times New Roman" w:hAnsi="Times New Roman" w:cs="Times New Roman"/>
          <w:sz w:val="24"/>
          <w:szCs w:val="24"/>
          <w:u w:val="single"/>
        </w:rPr>
        <w:t>Lámparas</w:t>
      </w:r>
    </w:p>
    <w:p w14:paraId="7907607C" w14:textId="7B6D694F" w:rsidR="00E35A6E" w:rsidRPr="00E35A6E" w:rsidRDefault="00E35A6E" w:rsidP="00E35A6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35A6E">
        <w:rPr>
          <w:rFonts w:ascii="Times New Roman" w:hAnsi="Times New Roman" w:cs="Times New Roman"/>
          <w:sz w:val="24"/>
          <w:szCs w:val="24"/>
        </w:rPr>
        <w:t>Función: Proporcionan iluminación en espacios interiores y exteriores, y pueden estar conectadas a través de un circuito controlado por un apagador.</w:t>
      </w:r>
    </w:p>
    <w:p w14:paraId="3AC8B312" w14:textId="2F6E0844" w:rsidR="00E35A6E" w:rsidRPr="00E35A6E" w:rsidRDefault="00E35A6E" w:rsidP="00E35A6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35A6E">
        <w:rPr>
          <w:rFonts w:ascii="Times New Roman" w:hAnsi="Times New Roman" w:cs="Times New Roman"/>
          <w:sz w:val="24"/>
          <w:szCs w:val="24"/>
        </w:rPr>
        <w:t>Tipos:</w:t>
      </w:r>
    </w:p>
    <w:p w14:paraId="1BD8095B" w14:textId="2B3FE941" w:rsidR="00E35A6E" w:rsidRPr="00E35A6E" w:rsidRDefault="00E35A6E" w:rsidP="00E35A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35A6E">
        <w:rPr>
          <w:rFonts w:ascii="Times New Roman" w:hAnsi="Times New Roman" w:cs="Times New Roman"/>
          <w:sz w:val="24"/>
          <w:szCs w:val="24"/>
        </w:rPr>
        <w:t>Lámparas Incandescentes: De menor eficiencia energética, en desuso en muchas regiones.</w:t>
      </w:r>
    </w:p>
    <w:p w14:paraId="730D56A6" w14:textId="4DE42034" w:rsidR="00E35A6E" w:rsidRPr="00E35A6E" w:rsidRDefault="00E35A6E" w:rsidP="00E35A6E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E35A6E">
        <w:rPr>
          <w:rFonts w:ascii="Times New Roman" w:hAnsi="Times New Roman" w:cs="Times New Roman"/>
          <w:sz w:val="24"/>
          <w:szCs w:val="24"/>
        </w:rPr>
        <w:t>Lámparas Fluorescentes: Mayor eficiencia, pero contienen mercurio.</w:t>
      </w:r>
    </w:p>
    <w:p w14:paraId="21DA1BAC" w14:textId="61C21058" w:rsidR="00D973E3" w:rsidRDefault="00E35A6E" w:rsidP="00E35A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35A6E">
        <w:rPr>
          <w:rFonts w:ascii="Times New Roman" w:hAnsi="Times New Roman" w:cs="Times New Roman"/>
          <w:sz w:val="24"/>
          <w:szCs w:val="24"/>
        </w:rPr>
        <w:t>Lámparas LED: Alta eficiencia energética y larga vida útil, recomendadas para instalaciones modernas.</w:t>
      </w:r>
    </w:p>
    <w:p w14:paraId="11D41F99" w14:textId="77777777" w:rsidR="00914C98" w:rsidRPr="0088308D" w:rsidRDefault="00914C98" w:rsidP="00E35A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2772AE57" w14:textId="32211A3D" w:rsidR="006D5DC0" w:rsidRPr="00270887" w:rsidRDefault="006D5DC0" w:rsidP="006D5DC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308D">
        <w:rPr>
          <w:rFonts w:ascii="Times New Roman" w:hAnsi="Times New Roman" w:cs="Times New Roman"/>
          <w:b/>
          <w:bCs/>
          <w:sz w:val="24"/>
          <w:szCs w:val="24"/>
        </w:rPr>
        <w:t>Desarrollo:</w:t>
      </w:r>
    </w:p>
    <w:p w14:paraId="439DC4B5" w14:textId="77777777" w:rsidR="00270887" w:rsidRPr="00270887" w:rsidRDefault="00270887" w:rsidP="00270887">
      <w:pPr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70887">
        <w:rPr>
          <w:rFonts w:ascii="Times New Roman" w:hAnsi="Times New Roman" w:cs="Times New Roman"/>
          <w:sz w:val="24"/>
          <w:szCs w:val="24"/>
          <w:u w:val="single"/>
        </w:rPr>
        <w:t>Contactos (tomacorrientes):</w:t>
      </w:r>
    </w:p>
    <w:p w14:paraId="35F53D96" w14:textId="038D751F" w:rsidR="00270887" w:rsidRDefault="00270887" w:rsidP="0027088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70887">
        <w:rPr>
          <w:rFonts w:ascii="Times New Roman" w:hAnsi="Times New Roman" w:cs="Times New Roman"/>
          <w:sz w:val="24"/>
          <w:szCs w:val="24"/>
        </w:rPr>
        <w:t>Se realizó la instalación de tomacorrientes, dispositivos que permiten la conexión de aparatos eléctricos a la red. Se consideró su altura estándar de 30 a 40 cm desde el suelo y la protección del circuito mediante disyuntores o fusibles para evitar sobrecargas.</w:t>
      </w:r>
    </w:p>
    <w:p w14:paraId="4B561FAC" w14:textId="357B80CF" w:rsidR="00270887" w:rsidRPr="00270887" w:rsidRDefault="00270887" w:rsidP="00270887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2708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34B678" wp14:editId="6CE173DC">
            <wp:extent cx="2181331" cy="2486025"/>
            <wp:effectExtent l="0" t="0" r="9525" b="0"/>
            <wp:docPr id="12453968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854" cy="248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08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C1FAF6" wp14:editId="3C4C9F6E">
            <wp:extent cx="2554630" cy="2447925"/>
            <wp:effectExtent l="0" t="0" r="0" b="0"/>
            <wp:docPr id="29424345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485" cy="245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8820E" w14:textId="77777777" w:rsidR="00270887" w:rsidRPr="00270887" w:rsidRDefault="00270887" w:rsidP="00270887">
      <w:pPr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70887">
        <w:rPr>
          <w:rFonts w:ascii="Times New Roman" w:hAnsi="Times New Roman" w:cs="Times New Roman"/>
          <w:sz w:val="24"/>
          <w:szCs w:val="24"/>
          <w:u w:val="single"/>
        </w:rPr>
        <w:t>Apagadores (interruptores):</w:t>
      </w:r>
    </w:p>
    <w:p w14:paraId="5E05C4B9" w14:textId="64D2E74C" w:rsidR="00270887" w:rsidRPr="00270887" w:rsidRDefault="00270887" w:rsidP="0027088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70887">
        <w:rPr>
          <w:rFonts w:ascii="Times New Roman" w:hAnsi="Times New Roman" w:cs="Times New Roman"/>
          <w:sz w:val="24"/>
          <w:szCs w:val="24"/>
        </w:rPr>
        <w:t>Se armaron interruptores en un tablero simulando una casa. Esto incluyó:</w:t>
      </w:r>
    </w:p>
    <w:p w14:paraId="1E58D309" w14:textId="77777777" w:rsidR="00270887" w:rsidRPr="00270887" w:rsidRDefault="00270887" w:rsidP="0027088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70887">
        <w:rPr>
          <w:rFonts w:ascii="Times New Roman" w:hAnsi="Times New Roman" w:cs="Times New Roman"/>
          <w:sz w:val="24"/>
          <w:szCs w:val="24"/>
        </w:rPr>
        <w:t>Interruptores sencillos: Controlan una sola carga, como una lámpara.</w:t>
      </w:r>
    </w:p>
    <w:p w14:paraId="2130663B" w14:textId="355230F9" w:rsidR="00270887" w:rsidRDefault="00270887" w:rsidP="00270887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2708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6D444D" wp14:editId="7E37E46D">
            <wp:extent cx="2047875" cy="2457450"/>
            <wp:effectExtent l="0" t="0" r="9525" b="0"/>
            <wp:docPr id="2591177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08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8F9572" wp14:editId="1FB67278">
            <wp:extent cx="2314575" cy="1905000"/>
            <wp:effectExtent l="0" t="0" r="9525" b="0"/>
            <wp:docPr id="203928180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4D457" w14:textId="0612FAE9" w:rsidR="00270887" w:rsidRDefault="00270887" w:rsidP="0027088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70887">
        <w:rPr>
          <w:rFonts w:ascii="Times New Roman" w:hAnsi="Times New Roman" w:cs="Times New Roman"/>
          <w:sz w:val="24"/>
          <w:szCs w:val="24"/>
        </w:rPr>
        <w:t>Interruptores de escalera (tres vías): Permiten controlar una misma carga desde dos puntos diferentes.</w:t>
      </w:r>
    </w:p>
    <w:p w14:paraId="3A341D40" w14:textId="1A92C5BC" w:rsidR="00270887" w:rsidRPr="00270887" w:rsidRDefault="00270887" w:rsidP="00270887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2708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CF744" wp14:editId="238D1DAD">
            <wp:extent cx="2219325" cy="2013158"/>
            <wp:effectExtent l="0" t="0" r="0" b="6350"/>
            <wp:docPr id="182669377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326" cy="201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08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EB9EDE" wp14:editId="5190D493">
            <wp:extent cx="1556729" cy="2019300"/>
            <wp:effectExtent l="0" t="0" r="5715" b="0"/>
            <wp:docPr id="186446788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953" cy="202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2DFCD" w14:textId="77777777" w:rsidR="00270887" w:rsidRPr="00270887" w:rsidRDefault="00270887" w:rsidP="00270887">
      <w:pPr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70887">
        <w:rPr>
          <w:rFonts w:ascii="Times New Roman" w:hAnsi="Times New Roman" w:cs="Times New Roman"/>
          <w:sz w:val="24"/>
          <w:szCs w:val="24"/>
          <w:u w:val="single"/>
        </w:rPr>
        <w:t>Lámparas:</w:t>
      </w:r>
    </w:p>
    <w:p w14:paraId="0EA56EA0" w14:textId="78009F46" w:rsidR="0088308D" w:rsidRDefault="00270887" w:rsidP="0027088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70887">
        <w:rPr>
          <w:rFonts w:ascii="Times New Roman" w:hAnsi="Times New Roman" w:cs="Times New Roman"/>
          <w:sz w:val="24"/>
          <w:szCs w:val="24"/>
        </w:rPr>
        <w:t>Se instaló iluminación en el sistema eléctrico, seleccionando el tipo de lámpara adecuado según eficiencia y funcionalidad (como LED por su alta eficiencia energética). La instalación de luminarias se realizó considerando su ubicación estratégica en relación con la distribución de la habitación.</w:t>
      </w:r>
    </w:p>
    <w:p w14:paraId="5A451EE9" w14:textId="635700E9" w:rsidR="00270887" w:rsidRPr="00270887" w:rsidRDefault="00270887" w:rsidP="00270887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2708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84FF74" wp14:editId="4FC8BF12">
            <wp:extent cx="2276475" cy="1676400"/>
            <wp:effectExtent l="0" t="0" r="9525" b="0"/>
            <wp:docPr id="170803914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F52B8" w14:textId="14620E44" w:rsidR="00457C71" w:rsidRPr="0088308D" w:rsidRDefault="006D5DC0" w:rsidP="00457C71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08D">
        <w:rPr>
          <w:rFonts w:ascii="Times New Roman" w:hAnsi="Times New Roman" w:cs="Times New Roman"/>
          <w:b/>
          <w:bCs/>
          <w:sz w:val="24"/>
          <w:szCs w:val="24"/>
        </w:rPr>
        <w:t>Conclusiones:</w:t>
      </w:r>
    </w:p>
    <w:p w14:paraId="630A7FA7" w14:textId="59D263AF" w:rsidR="00D973E3" w:rsidRPr="0088308D" w:rsidRDefault="00270887" w:rsidP="00270887">
      <w:pPr>
        <w:ind w:left="708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70887">
        <w:rPr>
          <w:rFonts w:ascii="Times New Roman" w:hAnsi="Times New Roman" w:cs="Times New Roman"/>
          <w:sz w:val="24"/>
          <w:szCs w:val="24"/>
        </w:rPr>
        <w:t>La práctica permitió reforzar los conocimientos sobre la instalación de contactos, apagadores y lámparas, destacando la importancia de seguir las normativas de seguridad y diseño. Además, se comprendió la funcionalidad de diferentes tipos de interruptores y luminarias, así como la correcta conexión de tomacorrientes. Estas habilidades son fundamentales para diseñar sistemas eléctricos eficientes y seguros, aplicables tanto en entornos residenciales como industriales.</w:t>
      </w:r>
    </w:p>
    <w:sectPr w:rsidR="00D973E3" w:rsidRPr="0088308D" w:rsidSect="0090395A">
      <w:headerReference w:type="default" r:id="rId15"/>
      <w:pgSz w:w="12240" w:h="15840"/>
      <w:pgMar w:top="1417" w:right="1701" w:bottom="1417" w:left="1701" w:header="708" w:footer="708" w:gutter="0"/>
      <w:pgBorders w:offsetFrom="page">
        <w:top w:val="thinThickSmallGap" w:sz="24" w:space="24" w:color="C00000"/>
        <w:left w:val="thinThickSmallGap" w:sz="24" w:space="24" w:color="C00000"/>
        <w:bottom w:val="thinThickSmallGap" w:sz="24" w:space="24" w:color="C00000"/>
        <w:right w:val="thinThickSmallGap" w:sz="24" w:space="24" w:color="C0000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A91A81" w14:textId="77777777" w:rsidR="00406919" w:rsidRDefault="00406919" w:rsidP="00E3702B">
      <w:pPr>
        <w:spacing w:after="0" w:line="240" w:lineRule="auto"/>
      </w:pPr>
      <w:r>
        <w:separator/>
      </w:r>
    </w:p>
  </w:endnote>
  <w:endnote w:type="continuationSeparator" w:id="0">
    <w:p w14:paraId="0B56D116" w14:textId="77777777" w:rsidR="00406919" w:rsidRDefault="00406919" w:rsidP="00E37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69FBA5" w14:textId="77777777" w:rsidR="00406919" w:rsidRDefault="00406919" w:rsidP="00E3702B">
      <w:pPr>
        <w:spacing w:after="0" w:line="240" w:lineRule="auto"/>
      </w:pPr>
      <w:r>
        <w:separator/>
      </w:r>
    </w:p>
  </w:footnote>
  <w:footnote w:type="continuationSeparator" w:id="0">
    <w:p w14:paraId="5B538DE6" w14:textId="77777777" w:rsidR="00406919" w:rsidRDefault="00406919" w:rsidP="00E37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9E15A" w14:textId="19DE8CBF" w:rsidR="00E3702B" w:rsidRDefault="00A61DB9" w:rsidP="00A61DB9">
    <w:pPr>
      <w:pStyle w:val="Encabezado"/>
      <w:tabs>
        <w:tab w:val="clear" w:pos="8838"/>
      </w:tabs>
      <w:jc w:val="center"/>
    </w:pPr>
    <w:r>
      <w:rPr>
        <w:noProof/>
      </w:rPr>
      <w:drawing>
        <wp:inline distT="0" distB="0" distL="0" distR="0" wp14:anchorId="44C7997C" wp14:editId="458852D5">
          <wp:extent cx="3276600" cy="737973"/>
          <wp:effectExtent l="0" t="0" r="0" b="0"/>
          <wp:docPr id="157897894" name="Imagen 157897894" descr="PASAPORTE F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PASAPORTE F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8776" cy="740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169EF"/>
    <w:multiLevelType w:val="hybridMultilevel"/>
    <w:tmpl w:val="0BDA2AD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277C0A"/>
    <w:multiLevelType w:val="hybridMultilevel"/>
    <w:tmpl w:val="73C022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07FA2"/>
    <w:multiLevelType w:val="hybridMultilevel"/>
    <w:tmpl w:val="FAC612E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A60306"/>
    <w:multiLevelType w:val="hybridMultilevel"/>
    <w:tmpl w:val="7486AE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B5F09"/>
    <w:multiLevelType w:val="hybridMultilevel"/>
    <w:tmpl w:val="7256CC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06489"/>
    <w:multiLevelType w:val="hybridMultilevel"/>
    <w:tmpl w:val="90AC80C2"/>
    <w:lvl w:ilvl="0" w:tplc="0AE2BA00">
      <w:start w:val="1"/>
      <w:numFmt w:val="upperRoman"/>
      <w:lvlText w:val="%1."/>
      <w:lvlJc w:val="right"/>
      <w:pPr>
        <w:ind w:left="720" w:hanging="360"/>
      </w:pPr>
      <w:rPr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567423">
    <w:abstractNumId w:val="4"/>
  </w:num>
  <w:num w:numId="2" w16cid:durableId="1003165179">
    <w:abstractNumId w:val="3"/>
  </w:num>
  <w:num w:numId="3" w16cid:durableId="732587726">
    <w:abstractNumId w:val="2"/>
  </w:num>
  <w:num w:numId="4" w16cid:durableId="1707216304">
    <w:abstractNumId w:val="0"/>
  </w:num>
  <w:num w:numId="5" w16cid:durableId="657342567">
    <w:abstractNumId w:val="5"/>
  </w:num>
  <w:num w:numId="6" w16cid:durableId="1654141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2B"/>
    <w:rsid w:val="000668CC"/>
    <w:rsid w:val="001974FB"/>
    <w:rsid w:val="001C48C6"/>
    <w:rsid w:val="001F18EF"/>
    <w:rsid w:val="00270887"/>
    <w:rsid w:val="002D7662"/>
    <w:rsid w:val="002F32B3"/>
    <w:rsid w:val="003170E3"/>
    <w:rsid w:val="00375FAF"/>
    <w:rsid w:val="003F02DF"/>
    <w:rsid w:val="00406919"/>
    <w:rsid w:val="00457C71"/>
    <w:rsid w:val="00465BAE"/>
    <w:rsid w:val="004D7671"/>
    <w:rsid w:val="0052652C"/>
    <w:rsid w:val="005511C7"/>
    <w:rsid w:val="0057189D"/>
    <w:rsid w:val="00581600"/>
    <w:rsid w:val="005864AC"/>
    <w:rsid w:val="005B5ED7"/>
    <w:rsid w:val="005F22C2"/>
    <w:rsid w:val="00627BCE"/>
    <w:rsid w:val="00671842"/>
    <w:rsid w:val="006A6F28"/>
    <w:rsid w:val="006D0778"/>
    <w:rsid w:val="006D5DC0"/>
    <w:rsid w:val="007555A2"/>
    <w:rsid w:val="007C5B1E"/>
    <w:rsid w:val="007F1145"/>
    <w:rsid w:val="007F6E07"/>
    <w:rsid w:val="008212B8"/>
    <w:rsid w:val="0088308D"/>
    <w:rsid w:val="008835D3"/>
    <w:rsid w:val="008A59FB"/>
    <w:rsid w:val="008F34FD"/>
    <w:rsid w:val="00901A1F"/>
    <w:rsid w:val="0090395A"/>
    <w:rsid w:val="00910453"/>
    <w:rsid w:val="00914C98"/>
    <w:rsid w:val="00A26437"/>
    <w:rsid w:val="00A43156"/>
    <w:rsid w:val="00A52916"/>
    <w:rsid w:val="00A61DB9"/>
    <w:rsid w:val="00AC1B11"/>
    <w:rsid w:val="00AC2716"/>
    <w:rsid w:val="00AD2435"/>
    <w:rsid w:val="00BA45F4"/>
    <w:rsid w:val="00C74D78"/>
    <w:rsid w:val="00CF6FB1"/>
    <w:rsid w:val="00D01617"/>
    <w:rsid w:val="00D05E81"/>
    <w:rsid w:val="00D07E37"/>
    <w:rsid w:val="00D72AA6"/>
    <w:rsid w:val="00D85050"/>
    <w:rsid w:val="00D973E3"/>
    <w:rsid w:val="00DB6AC8"/>
    <w:rsid w:val="00DD50A1"/>
    <w:rsid w:val="00E35A6E"/>
    <w:rsid w:val="00E3702B"/>
    <w:rsid w:val="00EB11FB"/>
    <w:rsid w:val="00F442D9"/>
    <w:rsid w:val="00F753CB"/>
    <w:rsid w:val="00FE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4409E"/>
  <w15:chartTrackingRefBased/>
  <w15:docId w15:val="{5EBE9B0A-3B35-49DC-A7C0-AD849077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3702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702B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E37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02B"/>
  </w:style>
  <w:style w:type="paragraph" w:styleId="Piedepgina">
    <w:name w:val="footer"/>
    <w:basedOn w:val="Normal"/>
    <w:link w:val="PiedepginaCar"/>
    <w:uiPriority w:val="99"/>
    <w:unhideWhenUsed/>
    <w:rsid w:val="00E37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02B"/>
  </w:style>
  <w:style w:type="paragraph" w:styleId="Prrafodelista">
    <w:name w:val="List Paragraph"/>
    <w:basedOn w:val="Normal"/>
    <w:uiPriority w:val="34"/>
    <w:qFormat/>
    <w:rsid w:val="00E3702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718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465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57C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7C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944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76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4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296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546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Martínez</dc:creator>
  <cp:keywords/>
  <dc:description/>
  <cp:lastModifiedBy>Joel Zuñiga</cp:lastModifiedBy>
  <cp:revision>20</cp:revision>
  <cp:lastPrinted>2023-09-30T05:44:00Z</cp:lastPrinted>
  <dcterms:created xsi:type="dcterms:W3CDTF">2023-09-30T02:24:00Z</dcterms:created>
  <dcterms:modified xsi:type="dcterms:W3CDTF">2024-12-02T15:40:00Z</dcterms:modified>
</cp:coreProperties>
</file>