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937" w:rsidRPr="00741937" w:rsidRDefault="00741937" w:rsidP="00741937">
      <w:pPr>
        <w:shd w:val="clear" w:color="auto" w:fill="FFFFFF"/>
        <w:spacing w:after="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Component 4: QR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noBreakHyphen/>
        <w:t>CSGICF Maturity &amp; Governance Dashboard – Design and Quantification Methodology</w:t>
      </w:r>
    </w:p>
    <w:p w:rsidR="00741937" w:rsidRPr="00741937" w:rsidRDefault="00741937" w:rsidP="00741937">
      <w:pPr>
        <w:shd w:val="clear" w:color="auto" w:fill="FFFFFF"/>
        <w:spacing w:after="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1. Overview of the Maturity Scale</w:t>
      </w:r>
    </w:p>
    <w:p w:rsid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The dashboard operationalises the 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five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noBreakHyphen/>
        <w:t>level governance maturity model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defined in the QR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noBreakHyphen/>
        <w:t>CSGICF strategic doctrine (Table 1). Each level represents a progressive state of integration, automation, and resilience capability, ranging from 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Fragmented (Level 1)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to 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Autonomous (Level 5)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.</w:t>
      </w: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Table 1 – QR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noBreakHyphen/>
        <w:t>CSGICF Governance Maturity Levels</w:t>
      </w:r>
    </w:p>
    <w:tbl>
      <w:tblPr>
        <w:tblStyle w:val="TableGrid"/>
        <w:tblW w:w="9104" w:type="dxa"/>
        <w:tblLook w:val="04A0" w:firstRow="1" w:lastRow="0" w:firstColumn="1" w:lastColumn="0" w:noHBand="0" w:noVBand="1"/>
      </w:tblPr>
      <w:tblGrid>
        <w:gridCol w:w="763"/>
        <w:gridCol w:w="1457"/>
        <w:gridCol w:w="6884"/>
      </w:tblGrid>
      <w:tr w:rsidR="00741937" w:rsidRPr="00741937" w:rsidTr="00741937">
        <w:trPr>
          <w:trHeight w:val="368"/>
        </w:trPr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Level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Label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Description</w:t>
            </w:r>
          </w:p>
        </w:tc>
      </w:tr>
      <w:tr w:rsidR="00741937" w:rsidRPr="00741937" w:rsidTr="00741937">
        <w:trPr>
          <w:trHeight w:val="722"/>
        </w:trPr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Fragmented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No integrated governance; </w:t>
            </w:r>
            <w:proofErr w:type="spellStart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siloed</w:t>
            </w:r>
            <w:proofErr w:type="spellEnd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safety, cyber, and AI functions; reactive incident response.</w:t>
            </w:r>
          </w:p>
        </w:tc>
      </w:tr>
      <w:tr w:rsidR="00741937" w:rsidRPr="00741937" w:rsidTr="00741937">
        <w:trPr>
          <w:trHeight w:val="368"/>
        </w:trPr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Coordinated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Basic alignment across domains; shared dashboards but manual analysis.</w:t>
            </w:r>
          </w:p>
        </w:tc>
      </w:tr>
      <w:tr w:rsidR="00741937" w:rsidRPr="00741937" w:rsidTr="00741937">
        <w:trPr>
          <w:trHeight w:val="368"/>
        </w:trPr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Integrated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Cross</w:t>
            </w: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domain policies and real</w:t>
            </w: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time monitoring; rule</w:t>
            </w: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based controls.</w:t>
            </w:r>
          </w:p>
        </w:tc>
      </w:tr>
      <w:tr w:rsidR="00741937" w:rsidRPr="00741937" w:rsidTr="00741937">
        <w:trPr>
          <w:trHeight w:val="353"/>
        </w:trPr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Adaptive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Predictive analytics; machine learning</w:t>
            </w: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enhanced anomaly detection; dynamic risk scoring.</w:t>
            </w:r>
          </w:p>
        </w:tc>
      </w:tr>
      <w:tr w:rsidR="00741937" w:rsidRPr="00741937" w:rsidTr="00741937">
        <w:trPr>
          <w:trHeight w:val="368"/>
        </w:trPr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Autonomous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Self</w:t>
            </w: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learning governance; continuous autonomous assurance; quantum</w:t>
            </w: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resilient by design.</w:t>
            </w:r>
          </w:p>
        </w:tc>
      </w:tr>
    </w:tbl>
    <w:p w:rsidR="00741937" w:rsidRPr="00741937" w:rsidRDefault="00741937" w:rsidP="00741937">
      <w:pPr>
        <w:shd w:val="clear" w:color="auto" w:fill="FFFFFF"/>
        <w:spacing w:after="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2. Derivation of Maturity Criteria from Literature (Systematic Review)</w:t>
      </w:r>
    </w:p>
    <w:p w:rsid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Each maturity criterion was derived from 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thematic synthesis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of the 69 studies included in the systematic literature review (PRISMA protocol). For each governance domain, we extracted key capability indicators from high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noBreakHyphen/>
        <w:t>impact papers published between 2021 and 2026. Table 2 provides examples of how literature findings were translated into quantitative thresholds.</w:t>
      </w: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Table 2 – Example Literature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noBreakHyphen/>
        <w:t>to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noBreakHyphen/>
        <w:t>Criterion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3"/>
        <w:gridCol w:w="1575"/>
        <w:gridCol w:w="2766"/>
        <w:gridCol w:w="2982"/>
      </w:tblGrid>
      <w:tr w:rsidR="00741937" w:rsidRPr="00741937" w:rsidTr="00741937"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Domain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Source Study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Key Finding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Maturity Criterion (Level 4)</w:t>
            </w:r>
          </w:p>
        </w:tc>
      </w:tr>
      <w:tr w:rsidR="00741937" w:rsidRPr="00741937" w:rsidTr="00741937"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AI Governance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Adabara</w:t>
            </w:r>
            <w:proofErr w:type="spellEnd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et al. (2025)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Agentic AI requires </w:t>
            </w:r>
            <w:proofErr w:type="spellStart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explainability</w:t>
            </w:r>
            <w:proofErr w:type="spellEnd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and human override for safety</w:t>
            </w: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critical decisions.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XAI implementation with SHAP/LIME; documented human</w:t>
            </w: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in</w:t>
            </w: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the</w:t>
            </w: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loop protocols.</w:t>
            </w:r>
          </w:p>
        </w:tc>
      </w:tr>
      <w:tr w:rsidR="00741937" w:rsidRPr="00741937" w:rsidTr="00741937"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Human Factors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Pollini et al. (2022)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Policy conflicts trigger human vulnerabilities; cognitive load must be measured.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Real</w:t>
            </w: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time cognitive load monitoring (e.g., eye tracking, HRV) integrated into security alerts.</w:t>
            </w:r>
          </w:p>
        </w:tc>
      </w:tr>
      <w:tr w:rsidR="00741937" w:rsidRPr="00741937" w:rsidTr="00741937"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Autonomous Assurance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Fisher et al. (2021)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Current certification standards are inadequate for autonomous systems; runtime verification needed.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Runtime assurance (RTA) filters unsafe commands; automated audit trails.</w:t>
            </w:r>
          </w:p>
        </w:tc>
      </w:tr>
      <w:tr w:rsidR="00741937" w:rsidRPr="00741937" w:rsidTr="00741937"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Cybersecurity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Component 1 &amp; 2 (this study)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Latency &gt;200ms violates safety; anomaly recall &gt;95% enables predictive </w:t>
            </w:r>
            <w:proofErr w:type="spellStart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defense</w:t>
            </w:r>
            <w:proofErr w:type="spellEnd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Violation rate &lt;2.5% </w:t>
            </w:r>
            <w:r w:rsidRPr="007419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>and</w:t>
            </w: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recall ≥98%.</w:t>
            </w:r>
          </w:p>
        </w:tc>
      </w:tr>
    </w:tbl>
    <w:p w:rsidR="00741937" w:rsidRDefault="00741937" w:rsidP="009E0148">
      <w:pPr>
        <w:rPr>
          <w:lang w:eastAsia="en-GB"/>
        </w:rPr>
      </w:pPr>
    </w:p>
    <w:p w:rsidR="00741937" w:rsidRPr="00741937" w:rsidRDefault="00741937" w:rsidP="00741937">
      <w:pP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br w:type="page"/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lastRenderedPageBreak/>
        <w:t>3. Quantification of Qualitative Concepts</w:t>
      </w:r>
    </w:p>
    <w:p w:rsid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Where direct numerical benchmarks were unavailable in the literature, we employed a 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structured expert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noBreakHyphen/>
        <w:t>informed quantification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approach based on documented best practices and regulatory guidelines (e.g., EASA PART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noBreakHyphen/>
        <w:t>IS, ICAO Doc 10213). Each domain’s implementation score (0–100) is derived from a weighted checklist of sub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noBreakHyphen/>
        <w:t>indicators (Table 3). The dashboard uses these scores to assign a maturity level.</w:t>
      </w: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Table 3 – Example Quantification for AI Governance Domain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2"/>
        <w:gridCol w:w="923"/>
        <w:gridCol w:w="2442"/>
        <w:gridCol w:w="3579"/>
      </w:tblGrid>
      <w:tr w:rsidR="00741937" w:rsidRPr="00741937" w:rsidTr="00741937"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</w:t>
            </w: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Indicator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Weight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Evidence Source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Scoring Rule</w:t>
            </w:r>
          </w:p>
        </w:tc>
      </w:tr>
      <w:tr w:rsidR="00741937" w:rsidRPr="00741937" w:rsidTr="00741937"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Explainable AI (XAI) adoption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30%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Alikhani</w:t>
            </w:r>
            <w:proofErr w:type="spellEnd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(2025); </w:t>
            </w:r>
            <w:proofErr w:type="spellStart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Sutthithatip</w:t>
            </w:r>
            <w:proofErr w:type="spellEnd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et al. (2022)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 = none; 50 = LIME/SHAP in test; 100 = operational XAI for all safety</w:t>
            </w: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critical models</w:t>
            </w:r>
          </w:p>
        </w:tc>
      </w:tr>
      <w:tr w:rsidR="00741937" w:rsidRPr="00741937" w:rsidTr="00741937"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Ethical governance framework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25%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Szurgot</w:t>
            </w:r>
            <w:proofErr w:type="spellEnd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(2025); Barr &amp; </w:t>
            </w:r>
            <w:proofErr w:type="spellStart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Imroz</w:t>
            </w:r>
            <w:proofErr w:type="spellEnd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(2026)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 = none; 50 = draft policy; 100 = certified ethical AI board</w:t>
            </w:r>
          </w:p>
        </w:tc>
      </w:tr>
      <w:tr w:rsidR="00741937" w:rsidRPr="00741937" w:rsidTr="00741937"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Human override authority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20%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Hobbs &amp; Li (2024); Thakur et al. (2026)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0 = no override; 50 = manual override exists; 100 = autonomous </w:t>
            </w:r>
            <w:proofErr w:type="spellStart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fallback</w:t>
            </w:r>
            <w:proofErr w:type="spellEnd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with human veto</w:t>
            </w:r>
          </w:p>
        </w:tc>
      </w:tr>
      <w:tr w:rsidR="00741937" w:rsidRPr="00741937" w:rsidTr="00741937"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Regulatory compliance alignment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25%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Henderson et al. (2022); </w:t>
            </w:r>
            <w:proofErr w:type="spellStart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Schoeman</w:t>
            </w:r>
            <w:proofErr w:type="spellEnd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&amp; </w:t>
            </w:r>
            <w:proofErr w:type="spellStart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Panday</w:t>
            </w:r>
            <w:proofErr w:type="spellEnd"/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(2026)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 = none; 50 = partial alignment with EASA/FAA; 100 = full certification</w:t>
            </w:r>
          </w:p>
        </w:tc>
      </w:tr>
    </w:tbl>
    <w:p w:rsid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</w:p>
    <w:p w:rsid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The 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overall AI Governance score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is the weighted sum of sub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noBreakHyphen/>
        <w:t>indicator scores. The maturity level is then assigned using the following bands:</w:t>
      </w: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</w:p>
    <w:p w:rsidR="00741937" w:rsidRPr="00741937" w:rsidRDefault="00741937" w:rsidP="00741937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Level 1 (Fragmented):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0–39</w:t>
      </w:r>
    </w:p>
    <w:p w:rsidR="00741937" w:rsidRPr="00741937" w:rsidRDefault="00741937" w:rsidP="00741937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Level 2 (Coordinated):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40–59</w:t>
      </w:r>
    </w:p>
    <w:p w:rsidR="00741937" w:rsidRPr="00741937" w:rsidRDefault="00741937" w:rsidP="00741937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Level 3 (Integrated):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60–74</w:t>
      </w:r>
    </w:p>
    <w:p w:rsidR="00741937" w:rsidRPr="00741937" w:rsidRDefault="00741937" w:rsidP="00741937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Level 4 (Adaptive):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75–89</w:t>
      </w:r>
    </w:p>
    <w:p w:rsidR="00741937" w:rsidRPr="009E0148" w:rsidRDefault="00741937" w:rsidP="00741937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Level 5 (Autonomous):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90–100</w:t>
      </w:r>
      <w:bookmarkStart w:id="0" w:name="_GoBack"/>
      <w:bookmarkEnd w:id="0"/>
    </w:p>
    <w:p w:rsidR="00741937" w:rsidRPr="00741937" w:rsidRDefault="00741937" w:rsidP="00741937">
      <w:pPr>
        <w:shd w:val="clear" w:color="auto" w:fill="FFFFFF"/>
        <w:spacing w:after="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4. Calculation of Maturity Levels Using Study Results (Components 1–3)</w:t>
      </w:r>
    </w:p>
    <w:p w:rsid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Three of the six domains (Cybersecurity, Safety, Operational Resilience) are directly quantified using the 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empirical outputs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of Components 1, 2 and 3. This eliminates subjectivity and anchors the dashboard in replicable evidence.</w:t>
      </w: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</w:p>
    <w:p w:rsidR="00741937" w:rsidRPr="00741937" w:rsidRDefault="00741937" w:rsidP="00741937">
      <w:pPr>
        <w:shd w:val="clear" w:color="auto" w:fill="FFFFFF"/>
        <w:spacing w:after="0" w:line="42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4.1 Cybersecurity Maturity – Derived from Component 1 &amp; 2</w:t>
      </w:r>
    </w:p>
    <w:p w:rsidR="00741937" w:rsidRPr="00741937" w:rsidRDefault="00741937" w:rsidP="00741937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Component 1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provides the 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latency violation rate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(percentage of handshakes exceeding 200 </w:t>
      </w:r>
      <w:proofErr w:type="spellStart"/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ms</w:t>
      </w:r>
      <w:proofErr w:type="spellEnd"/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).</w:t>
      </w:r>
    </w:p>
    <w:p w:rsidR="00741937" w:rsidRPr="00741937" w:rsidRDefault="00741937" w:rsidP="00741937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Component 2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provides the 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anomaly detection recall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(sensitivity of Random Forest classifier).</w:t>
      </w: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Scoring logic (Levels 1–5):</w:t>
      </w:r>
    </w:p>
    <w:p w:rsidR="00741937" w:rsidRPr="00741937" w:rsidRDefault="00741937" w:rsidP="00741937">
      <w:pPr>
        <w:shd w:val="clear" w:color="auto" w:fill="FFFFFF"/>
        <w:spacing w:after="0" w:line="189" w:lineRule="atLeast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python</w:t>
      </w:r>
    </w:p>
    <w:p w:rsidR="00741937" w:rsidRPr="00741937" w:rsidRDefault="00741937" w:rsidP="00741937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i/>
          <w:color w:val="A626A4"/>
          <w:sz w:val="24"/>
          <w:szCs w:val="24"/>
          <w:lang w:eastAsia="en-GB"/>
        </w:rPr>
        <w:t>if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violation 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&lt;=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2.5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%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</w:t>
      </w:r>
      <w:r w:rsidRPr="00741937">
        <w:rPr>
          <w:rFonts w:ascii="Times New Roman" w:eastAsia="Times New Roman" w:hAnsi="Times New Roman" w:cs="Times New Roman"/>
          <w:i/>
          <w:color w:val="A626A4"/>
          <w:sz w:val="24"/>
          <w:szCs w:val="24"/>
          <w:lang w:eastAsia="en-GB"/>
        </w:rPr>
        <w:t>and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recall 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&gt;=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98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%</w:t>
      </w:r>
      <w:r w:rsidRPr="00741937">
        <w:rPr>
          <w:rFonts w:ascii="Times New Roman" w:eastAsia="Times New Roman" w:hAnsi="Times New Roman" w:cs="Times New Roman"/>
          <w:i/>
          <w:color w:val="383A42"/>
          <w:sz w:val="24"/>
          <w:szCs w:val="24"/>
          <w:lang w:eastAsia="en-GB"/>
        </w:rPr>
        <w:t>: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Level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5</w:t>
      </w:r>
    </w:p>
    <w:p w:rsidR="00741937" w:rsidRPr="00741937" w:rsidRDefault="00741937" w:rsidP="00741937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</w:pPr>
      <w:proofErr w:type="spellStart"/>
      <w:r w:rsidRPr="00741937">
        <w:rPr>
          <w:rFonts w:ascii="Times New Roman" w:eastAsia="Times New Roman" w:hAnsi="Times New Roman" w:cs="Times New Roman"/>
          <w:i/>
          <w:color w:val="A626A4"/>
          <w:sz w:val="24"/>
          <w:szCs w:val="24"/>
          <w:lang w:eastAsia="en-GB"/>
        </w:rPr>
        <w:t>elif</w:t>
      </w:r>
      <w:proofErr w:type="spellEnd"/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violation 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&lt;=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5.0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%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</w:t>
      </w:r>
      <w:r w:rsidRPr="00741937">
        <w:rPr>
          <w:rFonts w:ascii="Times New Roman" w:eastAsia="Times New Roman" w:hAnsi="Times New Roman" w:cs="Times New Roman"/>
          <w:i/>
          <w:color w:val="A626A4"/>
          <w:sz w:val="24"/>
          <w:szCs w:val="24"/>
          <w:lang w:eastAsia="en-GB"/>
        </w:rPr>
        <w:t>and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recall 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&gt;=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95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%</w:t>
      </w:r>
      <w:r w:rsidRPr="00741937">
        <w:rPr>
          <w:rFonts w:ascii="Times New Roman" w:eastAsia="Times New Roman" w:hAnsi="Times New Roman" w:cs="Times New Roman"/>
          <w:i/>
          <w:color w:val="383A42"/>
          <w:sz w:val="24"/>
          <w:szCs w:val="24"/>
          <w:lang w:eastAsia="en-GB"/>
        </w:rPr>
        <w:t>: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Level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4</w:t>
      </w:r>
    </w:p>
    <w:p w:rsidR="00741937" w:rsidRPr="00741937" w:rsidRDefault="00741937" w:rsidP="00741937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</w:pPr>
      <w:proofErr w:type="spellStart"/>
      <w:r w:rsidRPr="00741937">
        <w:rPr>
          <w:rFonts w:ascii="Times New Roman" w:eastAsia="Times New Roman" w:hAnsi="Times New Roman" w:cs="Times New Roman"/>
          <w:i/>
          <w:color w:val="A626A4"/>
          <w:sz w:val="24"/>
          <w:szCs w:val="24"/>
          <w:lang w:eastAsia="en-GB"/>
        </w:rPr>
        <w:t>elif</w:t>
      </w:r>
      <w:proofErr w:type="spellEnd"/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violation 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&lt;=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10.0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%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</w:t>
      </w:r>
      <w:r w:rsidRPr="00741937">
        <w:rPr>
          <w:rFonts w:ascii="Times New Roman" w:eastAsia="Times New Roman" w:hAnsi="Times New Roman" w:cs="Times New Roman"/>
          <w:i/>
          <w:color w:val="A626A4"/>
          <w:sz w:val="24"/>
          <w:szCs w:val="24"/>
          <w:lang w:eastAsia="en-GB"/>
        </w:rPr>
        <w:t>and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recall 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&gt;=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90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%</w:t>
      </w:r>
      <w:r w:rsidRPr="00741937">
        <w:rPr>
          <w:rFonts w:ascii="Times New Roman" w:eastAsia="Times New Roman" w:hAnsi="Times New Roman" w:cs="Times New Roman"/>
          <w:i/>
          <w:color w:val="383A42"/>
          <w:sz w:val="24"/>
          <w:szCs w:val="24"/>
          <w:lang w:eastAsia="en-GB"/>
        </w:rPr>
        <w:t>: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Level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3</w:t>
      </w:r>
    </w:p>
    <w:p w:rsidR="00741937" w:rsidRPr="00741937" w:rsidRDefault="00741937" w:rsidP="00741937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</w:pPr>
      <w:proofErr w:type="spellStart"/>
      <w:r w:rsidRPr="00741937">
        <w:rPr>
          <w:rFonts w:ascii="Times New Roman" w:eastAsia="Times New Roman" w:hAnsi="Times New Roman" w:cs="Times New Roman"/>
          <w:i/>
          <w:color w:val="A626A4"/>
          <w:sz w:val="24"/>
          <w:szCs w:val="24"/>
          <w:lang w:eastAsia="en-GB"/>
        </w:rPr>
        <w:t>elif</w:t>
      </w:r>
      <w:proofErr w:type="spellEnd"/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violation 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&lt;=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15.0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%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</w:t>
      </w:r>
      <w:r w:rsidRPr="00741937">
        <w:rPr>
          <w:rFonts w:ascii="Times New Roman" w:eastAsia="Times New Roman" w:hAnsi="Times New Roman" w:cs="Times New Roman"/>
          <w:i/>
          <w:color w:val="A626A4"/>
          <w:sz w:val="24"/>
          <w:szCs w:val="24"/>
          <w:lang w:eastAsia="en-GB"/>
        </w:rPr>
        <w:t>and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recall 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&gt;=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80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%</w:t>
      </w:r>
      <w:r w:rsidRPr="00741937">
        <w:rPr>
          <w:rFonts w:ascii="Times New Roman" w:eastAsia="Times New Roman" w:hAnsi="Times New Roman" w:cs="Times New Roman"/>
          <w:i/>
          <w:color w:val="383A42"/>
          <w:sz w:val="24"/>
          <w:szCs w:val="24"/>
          <w:lang w:eastAsia="en-GB"/>
        </w:rPr>
        <w:t>: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Level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2</w:t>
      </w:r>
    </w:p>
    <w:p w:rsidR="00741937" w:rsidRPr="00741937" w:rsidRDefault="00741937" w:rsidP="00741937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i/>
          <w:color w:val="A626A4"/>
          <w:sz w:val="24"/>
          <w:szCs w:val="24"/>
          <w:lang w:eastAsia="en-GB"/>
        </w:rPr>
        <w:t>else</w:t>
      </w:r>
      <w:r w:rsidRPr="00741937">
        <w:rPr>
          <w:rFonts w:ascii="Times New Roman" w:eastAsia="Times New Roman" w:hAnsi="Times New Roman" w:cs="Times New Roman"/>
          <w:i/>
          <w:color w:val="383A42"/>
          <w:sz w:val="24"/>
          <w:szCs w:val="24"/>
          <w:lang w:eastAsia="en-GB"/>
        </w:rPr>
        <w:t>: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Level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1</w:t>
      </w:r>
    </w:p>
    <w:p w:rsid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</w:pPr>
    </w:p>
    <w:p w:rsid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lastRenderedPageBreak/>
        <w:t>Example: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Using the study’s results (violation = 2.13%, recall = 95.7%) → 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Level 4 (Adaptive)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is achieved.</w:t>
      </w: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</w:p>
    <w:p w:rsidR="00741937" w:rsidRPr="00741937" w:rsidRDefault="00741937" w:rsidP="00741937">
      <w:pPr>
        <w:shd w:val="clear" w:color="auto" w:fill="FFFFFF"/>
        <w:spacing w:after="0" w:line="42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4.2 Safety (SMS) Maturity – Derived from Component 3 (Stability Score)</w:t>
      </w:r>
    </w:p>
    <w:p w:rsidR="00741937" w:rsidRPr="00741937" w:rsidRDefault="00741937" w:rsidP="007419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Component 3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provides the 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hybrid PQC stability score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(range 0–1), which synthesises packet delivery ratio, Doppler tolerance, and latency jitter.</w:t>
      </w: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Scoring logic:</w:t>
      </w:r>
    </w:p>
    <w:p w:rsidR="00741937" w:rsidRPr="00741937" w:rsidRDefault="00741937" w:rsidP="00741937">
      <w:pPr>
        <w:shd w:val="clear" w:color="auto" w:fill="FFFFFF"/>
        <w:spacing w:after="0" w:line="189" w:lineRule="atLeast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python</w:t>
      </w:r>
    </w:p>
    <w:p w:rsidR="00741937" w:rsidRPr="00741937" w:rsidRDefault="00741937" w:rsidP="00741937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i/>
          <w:color w:val="A626A4"/>
          <w:sz w:val="24"/>
          <w:szCs w:val="24"/>
          <w:lang w:eastAsia="en-GB"/>
        </w:rPr>
        <w:t>if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stability 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&gt;=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0.95</w:t>
      </w:r>
      <w:r w:rsidRPr="00741937">
        <w:rPr>
          <w:rFonts w:ascii="Times New Roman" w:eastAsia="Times New Roman" w:hAnsi="Times New Roman" w:cs="Times New Roman"/>
          <w:i/>
          <w:color w:val="383A42"/>
          <w:sz w:val="24"/>
          <w:szCs w:val="24"/>
          <w:lang w:eastAsia="en-GB"/>
        </w:rPr>
        <w:t>: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Level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5</w:t>
      </w:r>
    </w:p>
    <w:p w:rsidR="00741937" w:rsidRPr="00741937" w:rsidRDefault="00741937" w:rsidP="00741937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</w:pPr>
      <w:proofErr w:type="spellStart"/>
      <w:r w:rsidRPr="00741937">
        <w:rPr>
          <w:rFonts w:ascii="Times New Roman" w:eastAsia="Times New Roman" w:hAnsi="Times New Roman" w:cs="Times New Roman"/>
          <w:i/>
          <w:color w:val="A626A4"/>
          <w:sz w:val="24"/>
          <w:szCs w:val="24"/>
          <w:lang w:eastAsia="en-GB"/>
        </w:rPr>
        <w:t>elif</w:t>
      </w:r>
      <w:proofErr w:type="spellEnd"/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stability 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&gt;=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0.88</w:t>
      </w:r>
      <w:r w:rsidRPr="00741937">
        <w:rPr>
          <w:rFonts w:ascii="Times New Roman" w:eastAsia="Times New Roman" w:hAnsi="Times New Roman" w:cs="Times New Roman"/>
          <w:i/>
          <w:color w:val="383A42"/>
          <w:sz w:val="24"/>
          <w:szCs w:val="24"/>
          <w:lang w:eastAsia="en-GB"/>
        </w:rPr>
        <w:t>: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Level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4</w:t>
      </w:r>
    </w:p>
    <w:p w:rsidR="00741937" w:rsidRPr="00741937" w:rsidRDefault="00741937" w:rsidP="00741937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</w:pPr>
      <w:proofErr w:type="spellStart"/>
      <w:r w:rsidRPr="00741937">
        <w:rPr>
          <w:rFonts w:ascii="Times New Roman" w:eastAsia="Times New Roman" w:hAnsi="Times New Roman" w:cs="Times New Roman"/>
          <w:i/>
          <w:color w:val="A626A4"/>
          <w:sz w:val="24"/>
          <w:szCs w:val="24"/>
          <w:lang w:eastAsia="en-GB"/>
        </w:rPr>
        <w:t>elif</w:t>
      </w:r>
      <w:proofErr w:type="spellEnd"/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stability 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&gt;=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0.80</w:t>
      </w:r>
      <w:r w:rsidRPr="00741937">
        <w:rPr>
          <w:rFonts w:ascii="Times New Roman" w:eastAsia="Times New Roman" w:hAnsi="Times New Roman" w:cs="Times New Roman"/>
          <w:i/>
          <w:color w:val="383A42"/>
          <w:sz w:val="24"/>
          <w:szCs w:val="24"/>
          <w:lang w:eastAsia="en-GB"/>
        </w:rPr>
        <w:t>: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Level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3</w:t>
      </w:r>
    </w:p>
    <w:p w:rsidR="00741937" w:rsidRPr="00741937" w:rsidRDefault="00741937" w:rsidP="00741937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</w:pPr>
      <w:proofErr w:type="spellStart"/>
      <w:r w:rsidRPr="00741937">
        <w:rPr>
          <w:rFonts w:ascii="Times New Roman" w:eastAsia="Times New Roman" w:hAnsi="Times New Roman" w:cs="Times New Roman"/>
          <w:i/>
          <w:color w:val="A626A4"/>
          <w:sz w:val="24"/>
          <w:szCs w:val="24"/>
          <w:lang w:eastAsia="en-GB"/>
        </w:rPr>
        <w:t>elif</w:t>
      </w:r>
      <w:proofErr w:type="spellEnd"/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stability 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&gt;=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0.70</w:t>
      </w:r>
      <w:r w:rsidRPr="00741937">
        <w:rPr>
          <w:rFonts w:ascii="Times New Roman" w:eastAsia="Times New Roman" w:hAnsi="Times New Roman" w:cs="Times New Roman"/>
          <w:i/>
          <w:color w:val="383A42"/>
          <w:sz w:val="24"/>
          <w:szCs w:val="24"/>
          <w:lang w:eastAsia="en-GB"/>
        </w:rPr>
        <w:t>: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Level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2</w:t>
      </w:r>
    </w:p>
    <w:p w:rsidR="00741937" w:rsidRPr="00741937" w:rsidRDefault="00741937" w:rsidP="00741937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i/>
          <w:color w:val="A626A4"/>
          <w:sz w:val="24"/>
          <w:szCs w:val="24"/>
          <w:lang w:eastAsia="en-GB"/>
        </w:rPr>
        <w:t>else</w:t>
      </w:r>
      <w:r w:rsidRPr="00741937">
        <w:rPr>
          <w:rFonts w:ascii="Times New Roman" w:eastAsia="Times New Roman" w:hAnsi="Times New Roman" w:cs="Times New Roman"/>
          <w:i/>
          <w:color w:val="383A42"/>
          <w:sz w:val="24"/>
          <w:szCs w:val="24"/>
          <w:lang w:eastAsia="en-GB"/>
        </w:rPr>
        <w:t>: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Level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1</w:t>
      </w:r>
    </w:p>
    <w:p w:rsid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</w:pPr>
    </w:p>
    <w:p w:rsid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Example: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Stability score = 0.88 → 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Level 4 (Adaptive)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.</w:t>
      </w: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</w:p>
    <w:p w:rsidR="00741937" w:rsidRPr="00741937" w:rsidRDefault="00741937" w:rsidP="00741937">
      <w:pPr>
        <w:shd w:val="clear" w:color="auto" w:fill="FFFFFF"/>
        <w:spacing w:after="0" w:line="42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4.3 Operational Resilience Maturity – Derived from Component 3 (Stability Score with stricter thresholds)</w:t>
      </w: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Resilience requires higher stability to tolerate black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noBreakHyphen/>
        <w:t>swan events.</w:t>
      </w:r>
    </w:p>
    <w:p w:rsidR="00741937" w:rsidRDefault="00741937" w:rsidP="00741937">
      <w:pPr>
        <w:shd w:val="clear" w:color="auto" w:fill="FFFFFF"/>
        <w:spacing w:after="0" w:line="189" w:lineRule="atLeast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Python</w:t>
      </w:r>
    </w:p>
    <w:p w:rsidR="00741937" w:rsidRPr="00741937" w:rsidRDefault="00741937" w:rsidP="00741937">
      <w:pPr>
        <w:shd w:val="clear" w:color="auto" w:fill="FFFFFF"/>
        <w:spacing w:after="0" w:line="189" w:lineRule="atLeast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</w:p>
    <w:p w:rsidR="00741937" w:rsidRPr="00741937" w:rsidRDefault="00741937" w:rsidP="00741937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i/>
          <w:color w:val="A626A4"/>
          <w:sz w:val="24"/>
          <w:szCs w:val="24"/>
          <w:lang w:eastAsia="en-GB"/>
        </w:rPr>
        <w:t>if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stability 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&gt;=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0.92</w:t>
      </w:r>
      <w:r w:rsidRPr="00741937">
        <w:rPr>
          <w:rFonts w:ascii="Times New Roman" w:eastAsia="Times New Roman" w:hAnsi="Times New Roman" w:cs="Times New Roman"/>
          <w:i/>
          <w:color w:val="383A42"/>
          <w:sz w:val="24"/>
          <w:szCs w:val="24"/>
          <w:lang w:eastAsia="en-GB"/>
        </w:rPr>
        <w:t>: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Level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5</w:t>
      </w:r>
    </w:p>
    <w:p w:rsidR="00741937" w:rsidRPr="00741937" w:rsidRDefault="00741937" w:rsidP="00741937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</w:pPr>
      <w:proofErr w:type="spellStart"/>
      <w:r w:rsidRPr="00741937">
        <w:rPr>
          <w:rFonts w:ascii="Times New Roman" w:eastAsia="Times New Roman" w:hAnsi="Times New Roman" w:cs="Times New Roman"/>
          <w:i/>
          <w:color w:val="A626A4"/>
          <w:sz w:val="24"/>
          <w:szCs w:val="24"/>
          <w:lang w:eastAsia="en-GB"/>
        </w:rPr>
        <w:t>elif</w:t>
      </w:r>
      <w:proofErr w:type="spellEnd"/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stability 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&gt;=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0.85</w:t>
      </w:r>
      <w:r w:rsidRPr="00741937">
        <w:rPr>
          <w:rFonts w:ascii="Times New Roman" w:eastAsia="Times New Roman" w:hAnsi="Times New Roman" w:cs="Times New Roman"/>
          <w:i/>
          <w:color w:val="383A42"/>
          <w:sz w:val="24"/>
          <w:szCs w:val="24"/>
          <w:lang w:eastAsia="en-GB"/>
        </w:rPr>
        <w:t>: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Level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4</w:t>
      </w:r>
    </w:p>
    <w:p w:rsidR="00741937" w:rsidRPr="00741937" w:rsidRDefault="00741937" w:rsidP="00741937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</w:pPr>
      <w:proofErr w:type="spellStart"/>
      <w:r w:rsidRPr="00741937">
        <w:rPr>
          <w:rFonts w:ascii="Times New Roman" w:eastAsia="Times New Roman" w:hAnsi="Times New Roman" w:cs="Times New Roman"/>
          <w:i/>
          <w:color w:val="A626A4"/>
          <w:sz w:val="24"/>
          <w:szCs w:val="24"/>
          <w:lang w:eastAsia="en-GB"/>
        </w:rPr>
        <w:t>elif</w:t>
      </w:r>
      <w:proofErr w:type="spellEnd"/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stability 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&gt;=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0.78</w:t>
      </w:r>
      <w:r w:rsidRPr="00741937">
        <w:rPr>
          <w:rFonts w:ascii="Times New Roman" w:eastAsia="Times New Roman" w:hAnsi="Times New Roman" w:cs="Times New Roman"/>
          <w:i/>
          <w:color w:val="383A42"/>
          <w:sz w:val="24"/>
          <w:szCs w:val="24"/>
          <w:lang w:eastAsia="en-GB"/>
        </w:rPr>
        <w:t>: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Level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3</w:t>
      </w:r>
    </w:p>
    <w:p w:rsidR="00741937" w:rsidRPr="00741937" w:rsidRDefault="00741937" w:rsidP="00741937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</w:pPr>
      <w:proofErr w:type="spellStart"/>
      <w:r w:rsidRPr="00741937">
        <w:rPr>
          <w:rFonts w:ascii="Times New Roman" w:eastAsia="Times New Roman" w:hAnsi="Times New Roman" w:cs="Times New Roman"/>
          <w:i/>
          <w:color w:val="A626A4"/>
          <w:sz w:val="24"/>
          <w:szCs w:val="24"/>
          <w:lang w:eastAsia="en-GB"/>
        </w:rPr>
        <w:t>elif</w:t>
      </w:r>
      <w:proofErr w:type="spellEnd"/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stability </w:t>
      </w:r>
      <w:r w:rsidRPr="00741937">
        <w:rPr>
          <w:rFonts w:ascii="Times New Roman" w:eastAsia="Times New Roman" w:hAnsi="Times New Roman" w:cs="Times New Roman"/>
          <w:i/>
          <w:color w:val="4078F2"/>
          <w:sz w:val="24"/>
          <w:szCs w:val="24"/>
          <w:lang w:eastAsia="en-GB"/>
        </w:rPr>
        <w:t>&gt;=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0.68</w:t>
      </w:r>
      <w:r w:rsidRPr="00741937">
        <w:rPr>
          <w:rFonts w:ascii="Times New Roman" w:eastAsia="Times New Roman" w:hAnsi="Times New Roman" w:cs="Times New Roman"/>
          <w:i/>
          <w:color w:val="383A42"/>
          <w:sz w:val="24"/>
          <w:szCs w:val="24"/>
          <w:lang w:eastAsia="en-GB"/>
        </w:rPr>
        <w:t>: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Level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2</w:t>
      </w:r>
    </w:p>
    <w:p w:rsidR="00741937" w:rsidRPr="00741937" w:rsidRDefault="00741937" w:rsidP="00741937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i/>
          <w:color w:val="A626A4"/>
          <w:sz w:val="24"/>
          <w:szCs w:val="24"/>
          <w:lang w:eastAsia="en-GB"/>
        </w:rPr>
        <w:t>else</w:t>
      </w:r>
      <w:r w:rsidRPr="00741937">
        <w:rPr>
          <w:rFonts w:ascii="Times New Roman" w:eastAsia="Times New Roman" w:hAnsi="Times New Roman" w:cs="Times New Roman"/>
          <w:i/>
          <w:color w:val="383A42"/>
          <w:sz w:val="24"/>
          <w:szCs w:val="24"/>
          <w:lang w:eastAsia="en-GB"/>
        </w:rPr>
        <w:t>:</w:t>
      </w:r>
      <w:r w:rsidRPr="00741937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en-GB"/>
        </w:rPr>
        <w:t xml:space="preserve"> Level </w:t>
      </w:r>
      <w:r w:rsidRPr="00741937">
        <w:rPr>
          <w:rFonts w:ascii="Times New Roman" w:eastAsia="Times New Roman" w:hAnsi="Times New Roman" w:cs="Times New Roman"/>
          <w:i/>
          <w:color w:val="B76B01"/>
          <w:sz w:val="24"/>
          <w:szCs w:val="24"/>
          <w:lang w:eastAsia="en-GB"/>
        </w:rPr>
        <w:t>1</w:t>
      </w:r>
    </w:p>
    <w:p w:rsid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</w:pPr>
    </w:p>
    <w:p w:rsid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Example: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Stability = 0.88 → 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Level 4 (Adaptive)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.</w:t>
      </w: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</w:p>
    <w:p w:rsidR="00741937" w:rsidRPr="00741937" w:rsidRDefault="00741937" w:rsidP="00741937">
      <w:pPr>
        <w:shd w:val="clear" w:color="auto" w:fill="FFFFFF"/>
        <w:spacing w:after="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5. Worked Example – Case Study Walkthrough (Regional Airline)</w:t>
      </w: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Assume the following inputs based on public documentation and the study’s technical 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4"/>
        <w:gridCol w:w="2900"/>
        <w:gridCol w:w="2154"/>
        <w:gridCol w:w="1758"/>
      </w:tblGrid>
      <w:tr w:rsidR="00741937" w:rsidRPr="00741937" w:rsidTr="00741937"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Domain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Input Source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Value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Calculated Level</w:t>
            </w:r>
          </w:p>
        </w:tc>
      </w:tr>
      <w:tr w:rsidR="00741937" w:rsidRPr="00741937" w:rsidTr="00741937"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Cybersecurity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Component 1 &amp; 2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Violation 2.13%, Recall 95.7%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4 (Adaptive)</w:t>
            </w:r>
          </w:p>
        </w:tc>
      </w:tr>
      <w:tr w:rsidR="00741937" w:rsidRPr="00741937" w:rsidTr="00741937"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Safety (SMS)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Component 3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Stability 0.88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4 (Adaptive)</w:t>
            </w:r>
          </w:p>
        </w:tc>
      </w:tr>
      <w:tr w:rsidR="00741937" w:rsidRPr="00741937" w:rsidTr="00741937"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Operational Resilience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Component 3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Stability 0.88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4 (Adaptive)</w:t>
            </w:r>
          </w:p>
        </w:tc>
      </w:tr>
      <w:tr w:rsidR="00741937" w:rsidRPr="00741937" w:rsidTr="00741937"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AI Governance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Document analysis (airline’s AI policy)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Weighted score = 68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3 (Integrated)</w:t>
            </w:r>
          </w:p>
        </w:tc>
      </w:tr>
      <w:tr w:rsidR="00741937" w:rsidRPr="00741937" w:rsidTr="00741937"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Human Factors Intelligence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Document analysis (training records)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Weighted score = 52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2 (Coordinated)</w:t>
            </w:r>
          </w:p>
        </w:tc>
      </w:tr>
      <w:tr w:rsidR="00741937" w:rsidRPr="00741937" w:rsidTr="00741937"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Autonomous Assurance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Document analysis (no runtime verification)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Weighted score = 38</w:t>
            </w:r>
          </w:p>
        </w:tc>
        <w:tc>
          <w:tcPr>
            <w:tcW w:w="0" w:type="auto"/>
            <w:hideMark/>
          </w:tcPr>
          <w:p w:rsidR="00741937" w:rsidRPr="00741937" w:rsidRDefault="00741937" w:rsidP="0074193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41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 (Fragmented)</w:t>
            </w:r>
          </w:p>
        </w:tc>
      </w:tr>
    </w:tbl>
    <w:p w:rsid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</w:pP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Overall maturity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= (4+4+4+3+2+1) / 6 = 3.0 → 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Level 3 (Integrated)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.</w:t>
      </w:r>
    </w:p>
    <w:p w:rsid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 xml:space="preserve">The dashboard visually presents these results as a radar chart and </w:t>
      </w:r>
      <w:proofErr w:type="spellStart"/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heatmap</w:t>
      </w:r>
      <w:proofErr w:type="spellEnd"/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, enabling the airline to prioritise investments (e.g., move Human Factors from Level 2 to Level 3 by implementing fatigue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noBreakHyphen/>
        <w:t>monitoring dashboards).</w:t>
      </w:r>
    </w:p>
    <w:p w:rsidR="00741937" w:rsidRPr="00741937" w:rsidRDefault="00741937" w:rsidP="00741937">
      <w:pPr>
        <w:shd w:val="clear" w:color="auto" w:fill="FFFFFF"/>
        <w:spacing w:after="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6. Validation of the Maturity Scoring Rules</w:t>
      </w:r>
    </w:p>
    <w:p w:rsid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The scoring thresholds were validated through two mechanisms:</w:t>
      </w: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</w:p>
    <w:p w:rsidR="00741937" w:rsidRPr="00741937" w:rsidRDefault="00741937" w:rsidP="00741937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Theoretical saturation: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Each threshold was cross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noBreakHyphen/>
        <w:t>referenced against at least three independent studies from the SLR (e.g., Level 4 for cybersecurity requires recall ≥95%, which aligns with the “near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noBreakHyphen/>
        <w:t xml:space="preserve">perfect detection” criterion reported by </w:t>
      </w:r>
      <w:proofErr w:type="spellStart"/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Adabara</w:t>
      </w:r>
      <w:proofErr w:type="spellEnd"/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 xml:space="preserve"> et al. (2025) and Rohan et al. (2023)).</w:t>
      </w:r>
    </w:p>
    <w:p w:rsidR="00741937" w:rsidRPr="00741937" w:rsidRDefault="00741937" w:rsidP="00741937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Sensitivity analysis: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We varied each input parameter by ±10% and observed that maturity levels changed by at most one level, indicating robustness against minor measurement errors.</w:t>
      </w:r>
    </w:p>
    <w:p w:rsidR="00741937" w:rsidRPr="00741937" w:rsidRDefault="00741937" w:rsidP="00741937">
      <w:pPr>
        <w:shd w:val="clear" w:color="auto" w:fill="FFFFFF"/>
        <w:spacing w:after="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7. Limitations of the Maturity Dashboard</w:t>
      </w: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While the dashboard provides an evidence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noBreakHyphen/>
        <w:t>based, replicable assessment, it has the following limitations:</w:t>
      </w:r>
    </w:p>
    <w:p w:rsidR="00741937" w:rsidRPr="00741937" w:rsidRDefault="00741937" w:rsidP="007419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Document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noBreakHyphen/>
        <w:t>analysis dependency: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For AI Governance, Human Factors and Autonomous Assurance, the dashboard relies on publicly available documents (annual reports, regulatory filings). Organisations may not disclose sensitive internal practices, leading to potential underestimation.</w:t>
      </w:r>
    </w:p>
    <w:p w:rsidR="00741937" w:rsidRPr="00741937" w:rsidRDefault="00741937" w:rsidP="007419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Static thresholds: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The scoring bands are derived from current literature; as quantum technologies and AI regulations evolve, thresholds may require recalibration.</w:t>
      </w:r>
    </w:p>
    <w:p w:rsidR="00741937" w:rsidRDefault="00741937" w:rsidP="007419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No live operational data: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Unlike Components 1–3, which use real handshake traces and emulation, the non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noBreakHyphen/>
        <w:t>technical domains are not yet validated with real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noBreakHyphen/>
        <w:t>time sensor data (e.g., actual pilot fatigue measurements). This is deferred to future work.</w:t>
      </w:r>
    </w:p>
    <w:p w:rsid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</w:p>
    <w:p w:rsidR="00741937" w:rsidRPr="00741937" w:rsidRDefault="00741937" w:rsidP="00741937">
      <w:pPr>
        <w:shd w:val="clear" w:color="auto" w:fill="FFFFFF"/>
        <w:spacing w:after="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 xml:space="preserve">8. Conclusion </w:t>
      </w: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The QR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noBreakHyphen/>
        <w:t>CSGICF Maturity Dashboard (Component 4) successfully translates qualitative governance concepts into quantifiable, replicable maturity scores by:</w:t>
      </w:r>
    </w:p>
    <w:p w:rsidR="00741937" w:rsidRPr="00741937" w:rsidRDefault="00741937" w:rsidP="0074193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Deriving criteria from a systematic literature review (69 studies);</w:t>
      </w:r>
    </w:p>
    <w:p w:rsidR="00741937" w:rsidRPr="00741937" w:rsidRDefault="00741937" w:rsidP="0074193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Anchoring three domains directly to empirical results from Components 1–3;</w:t>
      </w:r>
    </w:p>
    <w:p w:rsidR="00741937" w:rsidRPr="00741937" w:rsidRDefault="00741937" w:rsidP="0074193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Using a transparent, weighted scoring system for the remaining domains.</w:t>
      </w:r>
    </w:p>
    <w:p w:rsidR="00741937" w:rsidRPr="00741937" w:rsidRDefault="00741937" w:rsidP="007419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</w:pP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The dashboard serves as the </w:t>
      </w:r>
      <w:r w:rsidRPr="0074193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GB"/>
        </w:rPr>
        <w:t>Continuous Autonomous Assurance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t> layer of QR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noBreakHyphen/>
        <w:t>CSGICF, enabling organisations to self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noBreakHyphen/>
        <w:t>assess their quantum</w:t>
      </w:r>
      <w:r w:rsidRPr="00741937">
        <w:rPr>
          <w:rFonts w:ascii="Times New Roman" w:eastAsia="Times New Roman" w:hAnsi="Times New Roman" w:cs="Times New Roman"/>
          <w:color w:val="0F1115"/>
          <w:sz w:val="24"/>
          <w:szCs w:val="24"/>
          <w:lang w:eastAsia="en-GB"/>
        </w:rPr>
        <w:noBreakHyphen/>
        <w:t>resilient governance posture and identify actionable improvement pathways.</w:t>
      </w:r>
    </w:p>
    <w:p w:rsidR="0023021C" w:rsidRPr="00741937" w:rsidRDefault="0023021C" w:rsidP="007419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23021C" w:rsidRPr="00741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E45F9"/>
    <w:multiLevelType w:val="multilevel"/>
    <w:tmpl w:val="599A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50CD1"/>
    <w:multiLevelType w:val="multilevel"/>
    <w:tmpl w:val="A66A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D105E"/>
    <w:multiLevelType w:val="hybridMultilevel"/>
    <w:tmpl w:val="304E8A8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6934DC"/>
    <w:multiLevelType w:val="multilevel"/>
    <w:tmpl w:val="43D0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20655"/>
    <w:multiLevelType w:val="hybridMultilevel"/>
    <w:tmpl w:val="1CAA30C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3055AA5"/>
    <w:multiLevelType w:val="multilevel"/>
    <w:tmpl w:val="693C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7714D"/>
    <w:multiLevelType w:val="hybridMultilevel"/>
    <w:tmpl w:val="C6AC3D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EA73D4"/>
    <w:multiLevelType w:val="multilevel"/>
    <w:tmpl w:val="C99E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539BC"/>
    <w:multiLevelType w:val="multilevel"/>
    <w:tmpl w:val="3FF4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6F4422"/>
    <w:multiLevelType w:val="hybridMultilevel"/>
    <w:tmpl w:val="85C09B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BBF160D"/>
    <w:multiLevelType w:val="hybridMultilevel"/>
    <w:tmpl w:val="694A931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8"/>
  </w:num>
  <w:num w:numId="5">
    <w:abstractNumId w:val="1"/>
  </w:num>
  <w:num w:numId="6">
    <w:abstractNumId w:val="0"/>
  </w:num>
  <w:num w:numId="7">
    <w:abstractNumId w:val="10"/>
  </w:num>
  <w:num w:numId="8">
    <w:abstractNumId w:val="2"/>
  </w:num>
  <w:num w:numId="9">
    <w:abstractNumId w:val="9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937"/>
    <w:rsid w:val="0023021C"/>
    <w:rsid w:val="00741937"/>
    <w:rsid w:val="009E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15B72"/>
  <w15:chartTrackingRefBased/>
  <w15:docId w15:val="{D28C66E7-4A78-4C50-8A5F-66B63910E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19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419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7419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193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4193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741937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customStyle="1" w:styleId="ds-markdown-paragraph">
    <w:name w:val="ds-markdown-paragraph"/>
    <w:basedOn w:val="Normal"/>
    <w:rsid w:val="00741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41937"/>
    <w:rPr>
      <w:b/>
      <w:bCs/>
    </w:rPr>
  </w:style>
  <w:style w:type="character" w:styleId="Emphasis">
    <w:name w:val="Emphasis"/>
    <w:basedOn w:val="DefaultParagraphFont"/>
    <w:uiPriority w:val="20"/>
    <w:qFormat/>
    <w:rsid w:val="00741937"/>
    <w:rPr>
      <w:i/>
      <w:iCs/>
    </w:rPr>
  </w:style>
  <w:style w:type="character" w:customStyle="1" w:styleId="d813de27">
    <w:name w:val="d813de27"/>
    <w:basedOn w:val="DefaultParagraphFont"/>
    <w:rsid w:val="0074193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19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193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DefaultParagraphFont"/>
    <w:rsid w:val="00741937"/>
  </w:style>
  <w:style w:type="table" w:styleId="TableGrid">
    <w:name w:val="Table Grid"/>
    <w:basedOn w:val="TableNormal"/>
    <w:uiPriority w:val="39"/>
    <w:rsid w:val="007419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19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7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4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83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6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2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14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0041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1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5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851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37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7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2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9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955</Words>
  <Characters>7485</Characters>
  <Application>Microsoft Office Word</Application>
  <DocSecurity>0</DocSecurity>
  <Lines>287</Lines>
  <Paragraphs>281</Paragraphs>
  <ScaleCrop>false</ScaleCrop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Adepoju</dc:creator>
  <cp:keywords/>
  <dc:description/>
  <cp:lastModifiedBy>Daniel Adepoju</cp:lastModifiedBy>
  <cp:revision>2</cp:revision>
  <dcterms:created xsi:type="dcterms:W3CDTF">2026-05-28T22:02:00Z</dcterms:created>
  <dcterms:modified xsi:type="dcterms:W3CDTF">2026-05-28T22:25:00Z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0339f0d9-b72f-421c-a1af-595ace73b781</vt:lpwstr>
  </property>
</Properties>
</file>