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62010A" w14:textId="3F1035D7" w:rsidR="695AAB55" w:rsidRDefault="695AAB55" w:rsidP="380BAEB6">
      <w:pPr>
        <w:pStyle w:val="NoSpacing"/>
      </w:pPr>
      <w:r>
        <w:rPr>
          <w:noProof/>
        </w:rPr>
        <w:drawing>
          <wp:inline distT="0" distB="0" distL="0" distR="0" wp14:anchorId="50754FB2" wp14:editId="1D89484D">
            <wp:extent cx="5907024" cy="1817546"/>
            <wp:effectExtent l="0" t="0" r="0" b="0"/>
            <wp:docPr id="614215687" name="Picture 614215687" title="Digital financia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t="22649" b="22649"/>
                    <a:stretch>
                      <a:fillRect/>
                    </a:stretch>
                  </pic:blipFill>
                  <pic:spPr>
                    <a:xfrm>
                      <a:off x="0" y="0"/>
                      <a:ext cx="5907024" cy="1817546"/>
                    </a:xfrm>
                    <a:prstGeom prst="rect">
                      <a:avLst/>
                    </a:prstGeom>
                  </pic:spPr>
                </pic:pic>
              </a:graphicData>
            </a:graphic>
          </wp:inline>
        </w:drawing>
      </w:r>
    </w:p>
    <w:p w14:paraId="252A543F" w14:textId="039DAD24" w:rsidR="001352E1" w:rsidRDefault="00ED195E" w:rsidP="002F7079">
      <w:pPr>
        <w:jc w:val="center"/>
        <w:rPr>
          <w:rFonts w:ascii="Times New Roman" w:hAnsi="Times New Roman" w:cs="Times New Roman"/>
          <w:b/>
          <w:bCs/>
          <w:sz w:val="28"/>
          <w:szCs w:val="28"/>
          <w:u w:val="single"/>
        </w:rPr>
      </w:pPr>
      <w:bookmarkStart w:id="0" w:name="_Int_Il7O1rl7"/>
      <w:r w:rsidRPr="380BAEB6">
        <w:rPr>
          <w:rFonts w:ascii="Times New Roman" w:hAnsi="Times New Roman" w:cs="Times New Roman"/>
          <w:b/>
          <w:bCs/>
          <w:sz w:val="28"/>
          <w:szCs w:val="28"/>
          <w:u w:val="single"/>
        </w:rPr>
        <w:t>Investing in the Digital Age: Integrating Alternative Data Sources</w:t>
      </w:r>
      <w:bookmarkEnd w:id="0"/>
    </w:p>
    <w:p w14:paraId="4028A02E" w14:textId="77777777" w:rsidR="00FA7797" w:rsidRDefault="00FA7797" w:rsidP="002F7079">
      <w:pPr>
        <w:jc w:val="center"/>
        <w:rPr>
          <w:rFonts w:ascii="Times New Roman" w:hAnsi="Times New Roman" w:cs="Times New Roman"/>
          <w:b/>
          <w:bCs/>
          <w:sz w:val="28"/>
          <w:szCs w:val="28"/>
          <w:u w:val="single"/>
        </w:rPr>
      </w:pPr>
    </w:p>
    <w:p w14:paraId="121D7C95" w14:textId="2FA01DAF" w:rsidR="006656CA" w:rsidRPr="00FA7797" w:rsidRDefault="002F7079" w:rsidP="00E65949">
      <w:pPr>
        <w:jc w:val="center"/>
        <w:rPr>
          <w:rFonts w:ascii="Times New Roman" w:hAnsi="Times New Roman" w:cs="Times New Roman"/>
          <w:i/>
          <w:iCs/>
          <w:sz w:val="20"/>
          <w:szCs w:val="20"/>
        </w:rPr>
      </w:pPr>
      <w:r w:rsidRPr="00FA7797">
        <w:rPr>
          <w:rFonts w:ascii="Times New Roman" w:hAnsi="Times New Roman" w:cs="Times New Roman"/>
          <w:i/>
          <w:iCs/>
          <w:sz w:val="20"/>
          <w:szCs w:val="20"/>
        </w:rPr>
        <w:t xml:space="preserve">Joel Esparza, Adam Benko, </w:t>
      </w:r>
      <w:r w:rsidR="00467F81" w:rsidRPr="00FA7797">
        <w:rPr>
          <w:rFonts w:ascii="Times New Roman" w:hAnsi="Times New Roman" w:cs="Times New Roman"/>
          <w:i/>
          <w:iCs/>
          <w:sz w:val="20"/>
          <w:szCs w:val="20"/>
        </w:rPr>
        <w:t>Subham Shaurav, Brian Kotin, Nilesh Choudhary</w:t>
      </w:r>
    </w:p>
    <w:p w14:paraId="01D0453A" w14:textId="54AEBB73" w:rsidR="00467F81" w:rsidRPr="00FA7797" w:rsidRDefault="00437CC5" w:rsidP="00E65949">
      <w:pPr>
        <w:jc w:val="center"/>
        <w:rPr>
          <w:rFonts w:ascii="Times New Roman" w:hAnsi="Times New Roman" w:cs="Times New Roman"/>
          <w:i/>
          <w:iCs/>
          <w:sz w:val="20"/>
          <w:szCs w:val="20"/>
        </w:rPr>
      </w:pPr>
      <w:r w:rsidRPr="00FA7797">
        <w:rPr>
          <w:rFonts w:ascii="Times New Roman" w:hAnsi="Times New Roman" w:cs="Times New Roman"/>
          <w:i/>
          <w:iCs/>
          <w:sz w:val="20"/>
          <w:szCs w:val="20"/>
        </w:rPr>
        <w:t>Gies College of Business, University of Illinois Urbana-Champaign</w:t>
      </w:r>
    </w:p>
    <w:p w14:paraId="6F8106C8" w14:textId="6092328D" w:rsidR="00437CC5" w:rsidRPr="00FA7797" w:rsidRDefault="00437CC5" w:rsidP="00E65949">
      <w:pPr>
        <w:jc w:val="center"/>
        <w:rPr>
          <w:rFonts w:ascii="Times New Roman" w:hAnsi="Times New Roman" w:cs="Times New Roman"/>
          <w:i/>
          <w:iCs/>
          <w:sz w:val="20"/>
          <w:szCs w:val="20"/>
        </w:rPr>
      </w:pPr>
      <w:r w:rsidRPr="00FA7797">
        <w:rPr>
          <w:rFonts w:ascii="Times New Roman" w:hAnsi="Times New Roman" w:cs="Times New Roman"/>
          <w:i/>
          <w:iCs/>
          <w:sz w:val="20"/>
          <w:szCs w:val="20"/>
        </w:rPr>
        <w:t>FIN580 Quantimental Investments</w:t>
      </w:r>
    </w:p>
    <w:p w14:paraId="1214A036" w14:textId="4A20BF06" w:rsidR="00437CC5" w:rsidRPr="00FA7797" w:rsidRDefault="0008025F" w:rsidP="00E65949">
      <w:pPr>
        <w:jc w:val="center"/>
        <w:rPr>
          <w:rFonts w:ascii="Times New Roman" w:hAnsi="Times New Roman" w:cs="Times New Roman"/>
          <w:i/>
          <w:iCs/>
          <w:sz w:val="20"/>
          <w:szCs w:val="20"/>
        </w:rPr>
      </w:pPr>
      <w:r w:rsidRPr="00FA7797">
        <w:rPr>
          <w:rFonts w:ascii="Times New Roman" w:hAnsi="Times New Roman" w:cs="Times New Roman"/>
          <w:i/>
          <w:iCs/>
          <w:sz w:val="20"/>
          <w:szCs w:val="20"/>
        </w:rPr>
        <w:t>Professor Tony Zhang</w:t>
      </w:r>
    </w:p>
    <w:p w14:paraId="5DE02A7C" w14:textId="7903D1A1" w:rsidR="0008025F" w:rsidRPr="00FA7797" w:rsidRDefault="00FA7797" w:rsidP="00E65949">
      <w:pPr>
        <w:jc w:val="center"/>
        <w:rPr>
          <w:rFonts w:ascii="Times New Roman" w:hAnsi="Times New Roman" w:cs="Times New Roman"/>
          <w:i/>
          <w:iCs/>
          <w:sz w:val="20"/>
          <w:szCs w:val="20"/>
        </w:rPr>
      </w:pPr>
      <w:r w:rsidRPr="00FA7797">
        <w:rPr>
          <w:rFonts w:ascii="Times New Roman" w:hAnsi="Times New Roman" w:cs="Times New Roman"/>
          <w:i/>
          <w:iCs/>
          <w:sz w:val="20"/>
          <w:szCs w:val="20"/>
        </w:rPr>
        <w:t>5/5/2024</w:t>
      </w:r>
    </w:p>
    <w:p w14:paraId="1F243C61" w14:textId="77777777" w:rsidR="00F16D7B" w:rsidRDefault="00F16D7B" w:rsidP="00E65949">
      <w:pPr>
        <w:jc w:val="center"/>
        <w:rPr>
          <w:rFonts w:ascii="Times New Roman" w:hAnsi="Times New Roman" w:cs="Times New Roman"/>
          <w:b/>
          <w:bCs/>
          <w:sz w:val="28"/>
          <w:szCs w:val="28"/>
          <w:u w:val="single"/>
        </w:rPr>
      </w:pPr>
    </w:p>
    <w:p w14:paraId="4FFBC293" w14:textId="51CCC1F5" w:rsidR="006656CA" w:rsidRDefault="00F16D7B" w:rsidP="006656CA">
      <w:pPr>
        <w:jc w:val="center"/>
        <w:rPr>
          <w:rFonts w:ascii="Times New Roman" w:hAnsi="Times New Roman" w:cs="Times New Roman"/>
          <w:b/>
          <w:bCs/>
          <w:i/>
          <w:iCs/>
          <w:sz w:val="24"/>
          <w:szCs w:val="24"/>
        </w:rPr>
      </w:pPr>
      <w:r>
        <w:rPr>
          <w:rFonts w:ascii="Times New Roman" w:hAnsi="Times New Roman" w:cs="Times New Roman"/>
          <w:b/>
          <w:bCs/>
          <w:i/>
          <w:iCs/>
          <w:sz w:val="24"/>
          <w:szCs w:val="24"/>
        </w:rPr>
        <w:t>Abstract</w:t>
      </w:r>
    </w:p>
    <w:p w14:paraId="3B72E1C5" w14:textId="77777777" w:rsidR="00F16D7B" w:rsidRPr="006656CA" w:rsidRDefault="00F16D7B" w:rsidP="006656CA">
      <w:pPr>
        <w:jc w:val="center"/>
        <w:rPr>
          <w:rFonts w:ascii="Times New Roman" w:hAnsi="Times New Roman" w:cs="Times New Roman"/>
          <w:b/>
          <w:bCs/>
          <w:i/>
          <w:iCs/>
          <w:sz w:val="24"/>
          <w:szCs w:val="24"/>
        </w:rPr>
      </w:pPr>
    </w:p>
    <w:p w14:paraId="75602EBD" w14:textId="6C4CF795" w:rsidR="00F61A7C" w:rsidRPr="00ED195E" w:rsidRDefault="007042C5" w:rsidP="00F61A7C">
      <w:pPr>
        <w:pStyle w:val="NormalWeb"/>
        <w:ind w:firstLine="720"/>
        <w:rPr>
          <w:sz w:val="22"/>
          <w:szCs w:val="22"/>
        </w:rPr>
      </w:pPr>
      <w:r w:rsidRPr="55E05B55">
        <w:rPr>
          <w:sz w:val="22"/>
          <w:szCs w:val="22"/>
        </w:rPr>
        <w:t xml:space="preserve">In the rapidly evolving landscape of artificial intelligence (AI) technology, companies spanning various industries are at the forefront of pioneering novel approaches to data analysis. This trend is particularly pronounced within the financial sector, where firms are increasingly integrating traditional financial metrics with alternative data sources to gain deeper insights into market dynamics. Alternative data encompasses a wide array of non-traditional datasets, ranging from web-scraped news articles and microblogs to satellite imagery, credit card transactions, and social media data. </w:t>
      </w:r>
      <w:r w:rsidR="00DF1E8A" w:rsidRPr="55E05B55">
        <w:rPr>
          <w:sz w:val="22"/>
          <w:szCs w:val="22"/>
        </w:rPr>
        <w:t xml:space="preserve">This </w:t>
      </w:r>
      <w:r w:rsidR="008D3058" w:rsidRPr="55E05B55">
        <w:rPr>
          <w:sz w:val="22"/>
          <w:szCs w:val="22"/>
        </w:rPr>
        <w:t xml:space="preserve">enables firms to </w:t>
      </w:r>
      <w:r w:rsidR="005873B2" w:rsidRPr="55E05B55">
        <w:rPr>
          <w:sz w:val="22"/>
          <w:szCs w:val="22"/>
        </w:rPr>
        <w:t xml:space="preserve">analyze </w:t>
      </w:r>
      <w:r w:rsidR="00D61215" w:rsidRPr="55E05B55">
        <w:rPr>
          <w:sz w:val="22"/>
          <w:szCs w:val="22"/>
        </w:rPr>
        <w:t xml:space="preserve">traditional financial metrics with a whole new perspective. </w:t>
      </w:r>
      <w:r w:rsidRPr="55E05B55">
        <w:rPr>
          <w:sz w:val="22"/>
          <w:szCs w:val="22"/>
        </w:rPr>
        <w:t xml:space="preserve">Amid this diverse landscape, our research </w:t>
      </w:r>
      <w:r w:rsidR="009F77B9" w:rsidRPr="55E05B55">
        <w:rPr>
          <w:sz w:val="22"/>
          <w:szCs w:val="22"/>
        </w:rPr>
        <w:t>is centered on</w:t>
      </w:r>
      <w:r w:rsidRPr="55E05B55">
        <w:rPr>
          <w:sz w:val="22"/>
          <w:szCs w:val="22"/>
        </w:rPr>
        <w:t xml:space="preserve"> User Generated Content (UGC) </w:t>
      </w:r>
      <w:r w:rsidR="001F5D55" w:rsidRPr="55E05B55">
        <w:rPr>
          <w:sz w:val="22"/>
          <w:szCs w:val="22"/>
        </w:rPr>
        <w:t>originating</w:t>
      </w:r>
      <w:r w:rsidRPr="55E05B55">
        <w:rPr>
          <w:sz w:val="22"/>
          <w:szCs w:val="22"/>
        </w:rPr>
        <w:t xml:space="preserve"> from Virtual Investing Communities.</w:t>
      </w:r>
    </w:p>
    <w:p w14:paraId="777879DB" w14:textId="0D197253" w:rsidR="55E05B55" w:rsidRDefault="55E05B55" w:rsidP="55E05B55">
      <w:pPr>
        <w:pStyle w:val="NormalWeb"/>
        <w:ind w:firstLine="720"/>
        <w:rPr>
          <w:sz w:val="22"/>
          <w:szCs w:val="22"/>
        </w:rPr>
      </w:pPr>
    </w:p>
    <w:p w14:paraId="7BDEFC9E" w14:textId="584E5D98" w:rsidR="007042C5" w:rsidRPr="00ED195E" w:rsidRDefault="007042C5" w:rsidP="007042C5">
      <w:pPr>
        <w:pStyle w:val="NormalWeb"/>
        <w:ind w:firstLine="720"/>
        <w:rPr>
          <w:sz w:val="22"/>
          <w:szCs w:val="22"/>
        </w:rPr>
      </w:pPr>
      <w:r w:rsidRPr="55E05B55">
        <w:rPr>
          <w:sz w:val="22"/>
          <w:szCs w:val="22"/>
        </w:rPr>
        <w:t xml:space="preserve">By leveraging this alternative data alongside conventional financial indicators, our investigation seeks to unlock valuable insights into the potential impact of market sentiment on company performance. The proliferation of UGC within Virtual Investing Communities presents a unique opportunity to capture real-time opinions, sentiments, and discussions surrounding various stocks and financial instruments. Integrating this rich source of data with traditional metrics enables us to paint a comprehensive picture of market behavior and sentiment, empowering decision-makers to make more informed and timely investment decisions. Through our analysis, we aim to </w:t>
      </w:r>
      <w:r w:rsidR="00FE75C7" w:rsidRPr="55E05B55">
        <w:rPr>
          <w:sz w:val="22"/>
          <w:szCs w:val="22"/>
        </w:rPr>
        <w:t>investigate</w:t>
      </w:r>
      <w:r w:rsidRPr="55E05B55">
        <w:rPr>
          <w:sz w:val="22"/>
          <w:szCs w:val="22"/>
        </w:rPr>
        <w:t xml:space="preserve"> the synergistic relationship between alternative data and conventional financial metrics, shedding light on new avenues for enhancing investment strategies and driving financial performance in an increasingly data-driven world.</w:t>
      </w:r>
    </w:p>
    <w:p w14:paraId="36CA05B7" w14:textId="3882ABEC" w:rsidR="55E05B55" w:rsidRDefault="55E05B55" w:rsidP="55E05B55">
      <w:pPr>
        <w:pStyle w:val="NormalWeb"/>
        <w:ind w:firstLine="720"/>
        <w:rPr>
          <w:sz w:val="22"/>
          <w:szCs w:val="22"/>
        </w:rPr>
      </w:pPr>
    </w:p>
    <w:p w14:paraId="68CE98E4" w14:textId="05D36939" w:rsidR="00F16D7B" w:rsidRPr="001B7547" w:rsidRDefault="007E0026" w:rsidP="00FA7797">
      <w:pPr>
        <w:pStyle w:val="NormalWeb"/>
        <w:ind w:firstLine="720"/>
        <w:rPr>
          <w:sz w:val="22"/>
          <w:szCs w:val="22"/>
        </w:rPr>
      </w:pPr>
      <w:r w:rsidRPr="55E05B55">
        <w:rPr>
          <w:sz w:val="22"/>
          <w:szCs w:val="22"/>
        </w:rPr>
        <w:t>Our research consists of two different trading strategies</w:t>
      </w:r>
      <w:r w:rsidR="0062500D" w:rsidRPr="55E05B55">
        <w:rPr>
          <w:sz w:val="22"/>
          <w:szCs w:val="22"/>
        </w:rPr>
        <w:t>, one for short</w:t>
      </w:r>
      <w:r w:rsidR="008522BE" w:rsidRPr="55E05B55">
        <w:rPr>
          <w:sz w:val="22"/>
          <w:szCs w:val="22"/>
        </w:rPr>
        <w:t>-t</w:t>
      </w:r>
      <w:r w:rsidR="0062500D" w:rsidRPr="55E05B55">
        <w:rPr>
          <w:sz w:val="22"/>
          <w:szCs w:val="22"/>
        </w:rPr>
        <w:t xml:space="preserve">erm, high frequency trading and </w:t>
      </w:r>
      <w:r w:rsidR="008522BE" w:rsidRPr="55E05B55">
        <w:rPr>
          <w:sz w:val="22"/>
          <w:szCs w:val="22"/>
        </w:rPr>
        <w:t xml:space="preserve">another for long-term trading. The short-term </w:t>
      </w:r>
      <w:r w:rsidR="00B14CE5" w:rsidRPr="55E05B55">
        <w:rPr>
          <w:sz w:val="22"/>
          <w:szCs w:val="22"/>
        </w:rPr>
        <w:t>narrows in on the sentiment of news articles</w:t>
      </w:r>
      <w:r w:rsidR="00E23739" w:rsidRPr="55E05B55">
        <w:rPr>
          <w:sz w:val="22"/>
          <w:szCs w:val="22"/>
        </w:rPr>
        <w:t xml:space="preserve"> and their influence on the near future returns of </w:t>
      </w:r>
      <w:r w:rsidR="00A00B5B" w:rsidRPr="55E05B55">
        <w:rPr>
          <w:sz w:val="22"/>
          <w:szCs w:val="22"/>
        </w:rPr>
        <w:t xml:space="preserve">stocks. </w:t>
      </w:r>
      <w:r w:rsidR="00960CDA" w:rsidRPr="55E05B55">
        <w:rPr>
          <w:sz w:val="22"/>
          <w:szCs w:val="22"/>
        </w:rPr>
        <w:t xml:space="preserve">We explore this relationship </w:t>
      </w:r>
      <w:r w:rsidR="0083678A" w:rsidRPr="55E05B55">
        <w:rPr>
          <w:sz w:val="22"/>
          <w:szCs w:val="22"/>
        </w:rPr>
        <w:t xml:space="preserve">through different angles, as we split our </w:t>
      </w:r>
      <w:r w:rsidR="00FF6BBB" w:rsidRPr="55E05B55">
        <w:rPr>
          <w:sz w:val="22"/>
          <w:szCs w:val="22"/>
        </w:rPr>
        <w:t>analysis and trading strategies to datasets of companies</w:t>
      </w:r>
      <w:r w:rsidR="00C23AEE" w:rsidRPr="55E05B55">
        <w:rPr>
          <w:sz w:val="22"/>
          <w:szCs w:val="22"/>
        </w:rPr>
        <w:t xml:space="preserve"> in</w:t>
      </w:r>
      <w:r w:rsidR="0083678A" w:rsidRPr="55E05B55">
        <w:rPr>
          <w:sz w:val="22"/>
          <w:szCs w:val="22"/>
        </w:rPr>
        <w:t xml:space="preserve"> </w:t>
      </w:r>
      <w:r w:rsidR="00A51F4E" w:rsidRPr="55E05B55">
        <w:rPr>
          <w:sz w:val="22"/>
          <w:szCs w:val="22"/>
        </w:rPr>
        <w:t>the Russell 2000, the S&amp;P</w:t>
      </w:r>
      <w:r w:rsidR="0068241F" w:rsidRPr="55E05B55">
        <w:rPr>
          <w:sz w:val="22"/>
          <w:szCs w:val="22"/>
        </w:rPr>
        <w:t xml:space="preserve"> 500</w:t>
      </w:r>
      <w:r w:rsidR="00A51F4E" w:rsidRPr="55E05B55">
        <w:rPr>
          <w:sz w:val="22"/>
          <w:szCs w:val="22"/>
        </w:rPr>
        <w:t>, the Nasdaq</w:t>
      </w:r>
      <w:r w:rsidR="003F1CE3" w:rsidRPr="55E05B55">
        <w:rPr>
          <w:sz w:val="22"/>
          <w:szCs w:val="22"/>
        </w:rPr>
        <w:t xml:space="preserve"> 100</w:t>
      </w:r>
      <w:r w:rsidR="00A51F4E" w:rsidRPr="55E05B55">
        <w:rPr>
          <w:sz w:val="22"/>
          <w:szCs w:val="22"/>
        </w:rPr>
        <w:t xml:space="preserve">, </w:t>
      </w:r>
      <w:r w:rsidR="00C23AEE" w:rsidRPr="55E05B55">
        <w:rPr>
          <w:sz w:val="22"/>
          <w:szCs w:val="22"/>
        </w:rPr>
        <w:t>and the Dow Jones</w:t>
      </w:r>
      <w:r w:rsidR="003F1CE3" w:rsidRPr="55E05B55">
        <w:rPr>
          <w:sz w:val="22"/>
          <w:szCs w:val="22"/>
        </w:rPr>
        <w:t xml:space="preserve"> 30</w:t>
      </w:r>
      <w:r w:rsidR="00C23AEE" w:rsidRPr="55E05B55">
        <w:rPr>
          <w:sz w:val="22"/>
          <w:szCs w:val="22"/>
        </w:rPr>
        <w:t xml:space="preserve">. </w:t>
      </w:r>
      <w:r w:rsidR="0031286A" w:rsidRPr="55E05B55">
        <w:rPr>
          <w:sz w:val="22"/>
          <w:szCs w:val="22"/>
        </w:rPr>
        <w:t>In addition to this, we further analyze each of these datasets at the daily, weekly, and monthly level.</w:t>
      </w:r>
      <w:r w:rsidR="00322FF9" w:rsidRPr="55E05B55">
        <w:rPr>
          <w:sz w:val="22"/>
          <w:szCs w:val="22"/>
        </w:rPr>
        <w:t xml:space="preserve"> </w:t>
      </w:r>
      <w:r w:rsidR="0073163F" w:rsidRPr="55E05B55">
        <w:rPr>
          <w:sz w:val="22"/>
          <w:szCs w:val="22"/>
        </w:rPr>
        <w:t xml:space="preserve">The long-term strategy </w:t>
      </w:r>
      <w:r w:rsidR="00E14A78" w:rsidRPr="55E05B55">
        <w:rPr>
          <w:sz w:val="22"/>
          <w:szCs w:val="22"/>
        </w:rPr>
        <w:t xml:space="preserve">attempts to quantify a key component in a </w:t>
      </w:r>
      <w:r w:rsidR="00691964" w:rsidRPr="55E05B55">
        <w:rPr>
          <w:sz w:val="22"/>
          <w:szCs w:val="22"/>
        </w:rPr>
        <w:t xml:space="preserve">company’s success, culture. </w:t>
      </w:r>
      <w:r w:rsidR="00423251" w:rsidRPr="55E05B55">
        <w:rPr>
          <w:sz w:val="22"/>
          <w:szCs w:val="22"/>
        </w:rPr>
        <w:t xml:space="preserve">This </w:t>
      </w:r>
      <w:r w:rsidR="008C2E2B" w:rsidRPr="55E05B55">
        <w:rPr>
          <w:sz w:val="22"/>
          <w:szCs w:val="22"/>
        </w:rPr>
        <w:t xml:space="preserve">was done through the utilization of four different </w:t>
      </w:r>
      <w:r w:rsidR="0089244C" w:rsidRPr="55E05B55">
        <w:rPr>
          <w:sz w:val="22"/>
          <w:szCs w:val="22"/>
        </w:rPr>
        <w:t xml:space="preserve">factor variables: </w:t>
      </w:r>
      <w:r w:rsidR="00701867" w:rsidRPr="55E05B55">
        <w:rPr>
          <w:sz w:val="22"/>
          <w:szCs w:val="22"/>
        </w:rPr>
        <w:t xml:space="preserve">innovation aggressiveness, leadership retainment, </w:t>
      </w:r>
      <w:r w:rsidR="0053548A" w:rsidRPr="55E05B55">
        <w:rPr>
          <w:sz w:val="22"/>
          <w:szCs w:val="22"/>
        </w:rPr>
        <w:t xml:space="preserve">risk appetite, and culture emphasis. </w:t>
      </w:r>
      <w:r w:rsidR="00C7015B" w:rsidRPr="55E05B55">
        <w:rPr>
          <w:sz w:val="22"/>
          <w:szCs w:val="22"/>
        </w:rPr>
        <w:t>We explore th</w:t>
      </w:r>
      <w:r w:rsidR="006B156A" w:rsidRPr="55E05B55">
        <w:rPr>
          <w:sz w:val="22"/>
          <w:szCs w:val="22"/>
        </w:rPr>
        <w:t xml:space="preserve">e impact these factors have on </w:t>
      </w:r>
      <w:r w:rsidR="009861BA" w:rsidRPr="55E05B55">
        <w:rPr>
          <w:sz w:val="22"/>
          <w:szCs w:val="22"/>
        </w:rPr>
        <w:t>companies’</w:t>
      </w:r>
      <w:r w:rsidR="006B156A" w:rsidRPr="55E05B55">
        <w:rPr>
          <w:sz w:val="22"/>
          <w:szCs w:val="22"/>
        </w:rPr>
        <w:t xml:space="preserve"> annual returns for the ten largest companies i</w:t>
      </w:r>
      <w:r w:rsidR="009861BA" w:rsidRPr="55E05B55">
        <w:rPr>
          <w:sz w:val="22"/>
          <w:szCs w:val="22"/>
        </w:rPr>
        <w:t xml:space="preserve">n the market. </w:t>
      </w:r>
      <w:r w:rsidR="00A65C33" w:rsidRPr="55E05B55">
        <w:rPr>
          <w:sz w:val="22"/>
          <w:szCs w:val="22"/>
        </w:rPr>
        <w:t xml:space="preserve">While </w:t>
      </w:r>
      <w:r w:rsidR="00F83DFB" w:rsidRPr="55E05B55">
        <w:rPr>
          <w:sz w:val="22"/>
          <w:szCs w:val="22"/>
        </w:rPr>
        <w:t xml:space="preserve">much work was devoted to </w:t>
      </w:r>
      <w:r w:rsidR="004D6C95" w:rsidRPr="55E05B55">
        <w:rPr>
          <w:sz w:val="22"/>
          <w:szCs w:val="22"/>
        </w:rPr>
        <w:t xml:space="preserve">this research, our investigation of the relationship between alternative data and traditional financial metrics only offers a glimpse of the true power that </w:t>
      </w:r>
      <w:r w:rsidR="00087F0B" w:rsidRPr="55E05B55">
        <w:rPr>
          <w:sz w:val="22"/>
          <w:szCs w:val="22"/>
        </w:rPr>
        <w:t>the combination of these two have when it comes to making smarter investing decisions.</w:t>
      </w:r>
    </w:p>
    <w:p w14:paraId="553AEB63" w14:textId="21750607" w:rsidR="55E05B55" w:rsidRDefault="55E05B55" w:rsidP="55E05B55">
      <w:pPr>
        <w:pStyle w:val="NormalWeb"/>
      </w:pPr>
    </w:p>
    <w:p w14:paraId="41BADB2A" w14:textId="7A7DFE1D" w:rsidR="2BBE9CA3" w:rsidRDefault="2BBE9CA3">
      <w:r>
        <w:br w:type="page"/>
      </w:r>
    </w:p>
    <w:p w14:paraId="29D4A8D1" w14:textId="4FC7554B" w:rsidR="29C3812D" w:rsidRDefault="29C3812D" w:rsidP="29C3812D">
      <w:pPr>
        <w:pStyle w:val="NormalWeb"/>
        <w:jc w:val="center"/>
        <w:rPr>
          <w:b/>
          <w:bCs/>
          <w:i/>
          <w:iCs/>
        </w:rPr>
      </w:pPr>
    </w:p>
    <w:p w14:paraId="49E15B75" w14:textId="6F88BED4" w:rsidR="00DA4075" w:rsidRDefault="006656CA" w:rsidP="00437CC5">
      <w:pPr>
        <w:pStyle w:val="NormalWeb"/>
        <w:jc w:val="center"/>
        <w:rPr>
          <w:b/>
          <w:bCs/>
          <w:i/>
          <w:iCs/>
        </w:rPr>
      </w:pPr>
      <w:r w:rsidRPr="006656CA">
        <w:rPr>
          <w:b/>
          <w:bCs/>
          <w:i/>
          <w:iCs/>
        </w:rPr>
        <w:t>Short-Term</w:t>
      </w:r>
      <w:r w:rsidR="006B4B8B">
        <w:rPr>
          <w:b/>
          <w:bCs/>
          <w:i/>
          <w:iCs/>
        </w:rPr>
        <w:t>, High-Frequency</w:t>
      </w:r>
      <w:r w:rsidRPr="006656CA">
        <w:rPr>
          <w:b/>
          <w:bCs/>
          <w:i/>
          <w:iCs/>
        </w:rPr>
        <w:t xml:space="preserve"> Strategy</w:t>
      </w:r>
    </w:p>
    <w:p w14:paraId="6A1CD5D3" w14:textId="77777777" w:rsidR="0008025F" w:rsidRPr="00437CC5" w:rsidRDefault="0008025F" w:rsidP="00437CC5">
      <w:pPr>
        <w:pStyle w:val="NormalWeb"/>
        <w:jc w:val="center"/>
        <w:rPr>
          <w:b/>
          <w:bCs/>
          <w:i/>
          <w:iCs/>
        </w:rPr>
      </w:pPr>
    </w:p>
    <w:p w14:paraId="4B6FDF97" w14:textId="4F0AB495" w:rsidR="004D33DB" w:rsidRDefault="004D33DB" w:rsidP="004D2278">
      <w:pPr>
        <w:rPr>
          <w:rFonts w:ascii="Times New Roman" w:hAnsi="Times New Roman" w:cs="Times New Roman"/>
        </w:rPr>
      </w:pPr>
      <w:r>
        <w:rPr>
          <w:rFonts w:ascii="Times New Roman" w:hAnsi="Times New Roman" w:cs="Times New Roman"/>
          <w:sz w:val="20"/>
          <w:szCs w:val="20"/>
        </w:rPr>
        <w:tab/>
      </w:r>
      <w:r w:rsidR="00E22A76">
        <w:rPr>
          <w:rFonts w:ascii="Times New Roman" w:hAnsi="Times New Roman" w:cs="Times New Roman"/>
        </w:rPr>
        <w:t>Traditional</w:t>
      </w:r>
      <w:r w:rsidR="0037676F">
        <w:rPr>
          <w:rFonts w:ascii="Times New Roman" w:hAnsi="Times New Roman" w:cs="Times New Roman"/>
        </w:rPr>
        <w:t xml:space="preserve"> financial metrics </w:t>
      </w:r>
      <w:r w:rsidR="007519A2">
        <w:rPr>
          <w:rFonts w:ascii="Times New Roman" w:hAnsi="Times New Roman" w:cs="Times New Roman"/>
        </w:rPr>
        <w:t xml:space="preserve">are essential </w:t>
      </w:r>
      <w:r w:rsidR="00C91B39">
        <w:rPr>
          <w:rFonts w:ascii="Times New Roman" w:hAnsi="Times New Roman" w:cs="Times New Roman"/>
        </w:rPr>
        <w:t xml:space="preserve">for investing decisions; however, while holding </w:t>
      </w:r>
      <w:r w:rsidR="73AEA6E4">
        <w:rPr>
          <w:rFonts w:ascii="Times New Roman" w:hAnsi="Times New Roman" w:cs="Times New Roman"/>
        </w:rPr>
        <w:t>immense value</w:t>
      </w:r>
      <w:r w:rsidR="00C91B39">
        <w:rPr>
          <w:rFonts w:ascii="Times New Roman" w:hAnsi="Times New Roman" w:cs="Times New Roman"/>
        </w:rPr>
        <w:t xml:space="preserve">, they do not </w:t>
      </w:r>
      <w:r w:rsidR="00951A41">
        <w:rPr>
          <w:rFonts w:ascii="Times New Roman" w:hAnsi="Times New Roman" w:cs="Times New Roman"/>
        </w:rPr>
        <w:t xml:space="preserve">fully grasp all necessary details when it comes to choosing those companies to </w:t>
      </w:r>
      <w:r w:rsidR="00317643">
        <w:rPr>
          <w:rFonts w:ascii="Times New Roman" w:hAnsi="Times New Roman" w:cs="Times New Roman"/>
        </w:rPr>
        <w:t xml:space="preserve">invest in. A key </w:t>
      </w:r>
      <w:r w:rsidR="00334320">
        <w:rPr>
          <w:rFonts w:ascii="Times New Roman" w:hAnsi="Times New Roman" w:cs="Times New Roman"/>
        </w:rPr>
        <w:t xml:space="preserve">component that is not captured by these traditional metrics </w:t>
      </w:r>
      <w:r w:rsidR="002B39B4">
        <w:rPr>
          <w:rFonts w:ascii="Times New Roman" w:hAnsi="Times New Roman" w:cs="Times New Roman"/>
        </w:rPr>
        <w:t>is</w:t>
      </w:r>
      <w:r w:rsidR="00334320">
        <w:rPr>
          <w:rFonts w:ascii="Times New Roman" w:hAnsi="Times New Roman" w:cs="Times New Roman"/>
        </w:rPr>
        <w:t xml:space="preserve"> market sentiment</w:t>
      </w:r>
      <w:r w:rsidR="00620684">
        <w:rPr>
          <w:rFonts w:ascii="Times New Roman" w:hAnsi="Times New Roman" w:cs="Times New Roman"/>
        </w:rPr>
        <w:t xml:space="preserve">. </w:t>
      </w:r>
      <w:r w:rsidR="0082764B" w:rsidRPr="0082764B">
        <w:rPr>
          <w:rFonts w:ascii="Times New Roman" w:hAnsi="Times New Roman" w:cs="Times New Roman"/>
        </w:rPr>
        <w:t>Market sentiment can be described as the overall attitude or outlook of investors and traders towards a particular asset, market, or financial instrument.</w:t>
      </w:r>
      <w:r w:rsidR="0082764B">
        <w:rPr>
          <w:rFonts w:ascii="Times New Roman" w:hAnsi="Times New Roman" w:cs="Times New Roman"/>
        </w:rPr>
        <w:t xml:space="preserve"> </w:t>
      </w:r>
      <w:r w:rsidR="6AA013FD">
        <w:rPr>
          <w:rFonts w:ascii="Times New Roman" w:hAnsi="Times New Roman" w:cs="Times New Roman"/>
        </w:rPr>
        <w:t>Each day, users across a wide variety of virtual investing communities share their thoughts and advice on the stock market.</w:t>
      </w:r>
      <w:r w:rsidR="00891889">
        <w:rPr>
          <w:rFonts w:ascii="Times New Roman" w:hAnsi="Times New Roman" w:cs="Times New Roman"/>
        </w:rPr>
        <w:t xml:space="preserve"> For retail investors, </w:t>
      </w:r>
      <w:r w:rsidR="00935054">
        <w:rPr>
          <w:rFonts w:ascii="Times New Roman" w:hAnsi="Times New Roman" w:cs="Times New Roman"/>
        </w:rPr>
        <w:t xml:space="preserve">this shared information is crucial for investing decisions, as it offers them </w:t>
      </w:r>
      <w:r w:rsidR="003300A1">
        <w:rPr>
          <w:rFonts w:ascii="Times New Roman" w:hAnsi="Times New Roman" w:cs="Times New Roman"/>
        </w:rPr>
        <w:t xml:space="preserve">key insights from “experts” </w:t>
      </w:r>
      <w:r w:rsidR="006D66E8">
        <w:rPr>
          <w:rFonts w:ascii="Times New Roman" w:hAnsi="Times New Roman" w:cs="Times New Roman"/>
        </w:rPr>
        <w:t xml:space="preserve">of their respective news sources. </w:t>
      </w:r>
      <w:r w:rsidR="3B705817">
        <w:rPr>
          <w:rFonts w:ascii="Times New Roman" w:hAnsi="Times New Roman" w:cs="Times New Roman"/>
        </w:rPr>
        <w:t xml:space="preserve">This </w:t>
      </w:r>
      <w:r w:rsidR="0BC2979D">
        <w:rPr>
          <w:rFonts w:ascii="Times New Roman" w:hAnsi="Times New Roman" w:cs="Times New Roman"/>
        </w:rPr>
        <w:t>fluctuates</w:t>
      </w:r>
      <w:r w:rsidR="3B705817">
        <w:rPr>
          <w:rFonts w:ascii="Times New Roman" w:hAnsi="Times New Roman" w:cs="Times New Roman"/>
        </w:rPr>
        <w:t xml:space="preserve"> market sentiment for each company, as these retail investors will undervalue or overvalue the company’s value of their shares daily.</w:t>
      </w:r>
      <w:r w:rsidR="00E737B6">
        <w:rPr>
          <w:rFonts w:ascii="Times New Roman" w:hAnsi="Times New Roman" w:cs="Times New Roman"/>
        </w:rPr>
        <w:t xml:space="preserve"> We aim to </w:t>
      </w:r>
      <w:r w:rsidR="007A1DD0">
        <w:rPr>
          <w:rFonts w:ascii="Times New Roman" w:hAnsi="Times New Roman" w:cs="Times New Roman"/>
        </w:rPr>
        <w:t xml:space="preserve">capitalize on this </w:t>
      </w:r>
      <w:r w:rsidR="00A01986">
        <w:rPr>
          <w:rFonts w:ascii="Times New Roman" w:hAnsi="Times New Roman" w:cs="Times New Roman"/>
        </w:rPr>
        <w:t xml:space="preserve">noise </w:t>
      </w:r>
      <w:r w:rsidR="000448B7">
        <w:rPr>
          <w:rFonts w:ascii="Times New Roman" w:hAnsi="Times New Roman" w:cs="Times New Roman"/>
        </w:rPr>
        <w:t xml:space="preserve">through the utilization of artificial intelligence, </w:t>
      </w:r>
      <w:r w:rsidR="000F45B4">
        <w:rPr>
          <w:rFonts w:ascii="Times New Roman" w:hAnsi="Times New Roman" w:cs="Times New Roman"/>
        </w:rPr>
        <w:t xml:space="preserve">big data </w:t>
      </w:r>
      <w:r w:rsidR="00B07D39">
        <w:rPr>
          <w:rFonts w:ascii="Times New Roman" w:hAnsi="Times New Roman" w:cs="Times New Roman"/>
        </w:rPr>
        <w:t>for</w:t>
      </w:r>
      <w:r w:rsidR="000F45B4">
        <w:rPr>
          <w:rFonts w:ascii="Times New Roman" w:hAnsi="Times New Roman" w:cs="Times New Roman"/>
        </w:rPr>
        <w:t xml:space="preserve"> UGC, </w:t>
      </w:r>
      <w:r w:rsidR="007B0FF5">
        <w:rPr>
          <w:rFonts w:ascii="Times New Roman" w:hAnsi="Times New Roman" w:cs="Times New Roman"/>
        </w:rPr>
        <w:t xml:space="preserve">and statistical </w:t>
      </w:r>
      <w:r w:rsidR="00B07D39">
        <w:rPr>
          <w:rFonts w:ascii="Times New Roman" w:hAnsi="Times New Roman" w:cs="Times New Roman"/>
        </w:rPr>
        <w:t>application</w:t>
      </w:r>
      <w:r w:rsidR="007B0FF5">
        <w:rPr>
          <w:rFonts w:ascii="Times New Roman" w:hAnsi="Times New Roman" w:cs="Times New Roman"/>
        </w:rPr>
        <w:t xml:space="preserve">s. </w:t>
      </w:r>
    </w:p>
    <w:p w14:paraId="0E77944D" w14:textId="77777777" w:rsidR="005057F4" w:rsidRDefault="005057F4" w:rsidP="004D2278">
      <w:pPr>
        <w:rPr>
          <w:rFonts w:ascii="Times New Roman" w:hAnsi="Times New Roman" w:cs="Times New Roman"/>
        </w:rPr>
      </w:pPr>
    </w:p>
    <w:p w14:paraId="1C71E6D5" w14:textId="757C891E" w:rsidR="005057F4" w:rsidRDefault="005057F4" w:rsidP="004D2278">
      <w:pPr>
        <w:rPr>
          <w:rFonts w:ascii="Times New Roman" w:hAnsi="Times New Roman" w:cs="Times New Roman"/>
          <w:b/>
          <w:bCs/>
        </w:rPr>
      </w:pPr>
      <w:r w:rsidRPr="55E05B55">
        <w:rPr>
          <w:rFonts w:ascii="Times New Roman" w:hAnsi="Times New Roman" w:cs="Times New Roman"/>
          <w:b/>
          <w:bCs/>
        </w:rPr>
        <w:t>Data Collection &amp; Preparation</w:t>
      </w:r>
    </w:p>
    <w:p w14:paraId="6A9EBDC6" w14:textId="50494DC4" w:rsidR="23C571E0" w:rsidRDefault="23C571E0" w:rsidP="29C3812D">
      <w:pPr>
        <w:ind w:firstLine="720"/>
        <w:rPr>
          <w:rFonts w:ascii="Times New Roman" w:eastAsia="Times New Roman" w:hAnsi="Times New Roman" w:cs="Times New Roman"/>
        </w:rPr>
      </w:pPr>
      <w:r w:rsidRPr="29C3812D">
        <w:rPr>
          <w:rFonts w:ascii="Times New Roman" w:eastAsia="Times New Roman" w:hAnsi="Times New Roman" w:cs="Times New Roman"/>
        </w:rPr>
        <w:t>The UGC that we decided to focus on throughout this short-term strategy were news articles written by a wide variety of different authors that have been collected by Capital IQ. This has all been compiled into a dataset and was accessible to our team through the Wharton Research Data Services. In this dataset, each observation is a specific headline that was declared by Capital IQ as a “Key Development”. It contains columns such as date, the company the headline was about, the text of the headline, and other characteristics regarding the observation. Due to the large size of this data, we were restricted to only a year’s worth of data</w:t>
      </w:r>
      <w:r w:rsidR="0C278FB4" w:rsidRPr="29C3812D">
        <w:rPr>
          <w:rFonts w:ascii="Times New Roman" w:eastAsia="Times New Roman" w:hAnsi="Times New Roman" w:cs="Times New Roman"/>
        </w:rPr>
        <w:t xml:space="preserve"> (computational limitation)</w:t>
      </w:r>
      <w:r w:rsidRPr="29C3812D">
        <w:rPr>
          <w:rFonts w:ascii="Times New Roman" w:eastAsia="Times New Roman" w:hAnsi="Times New Roman" w:cs="Times New Roman"/>
        </w:rPr>
        <w:t xml:space="preserve">, which was 1,942,227 observations. </w:t>
      </w:r>
      <w:r w:rsidR="2AB5252C" w:rsidRPr="29C3812D">
        <w:rPr>
          <w:rFonts w:ascii="Times New Roman" w:eastAsia="Times New Roman" w:hAnsi="Times New Roman" w:cs="Times New Roman"/>
        </w:rPr>
        <w:t xml:space="preserve">We then further filtered for only observations that correspond to </w:t>
      </w:r>
      <w:r w:rsidR="7C74E727" w:rsidRPr="29C3812D">
        <w:rPr>
          <w:rFonts w:ascii="Times New Roman" w:eastAsia="Times New Roman" w:hAnsi="Times New Roman" w:cs="Times New Roman"/>
        </w:rPr>
        <w:t xml:space="preserve">companies included in the Russell 2000, resulting in </w:t>
      </w:r>
      <w:r w:rsidR="746C307F" w:rsidRPr="29C3812D">
        <w:rPr>
          <w:rFonts w:ascii="Times New Roman" w:eastAsia="Times New Roman" w:hAnsi="Times New Roman" w:cs="Times New Roman"/>
        </w:rPr>
        <w:t>230,934 observations</w:t>
      </w:r>
      <w:r w:rsidR="7C74E727" w:rsidRPr="29C3812D">
        <w:rPr>
          <w:rFonts w:ascii="Times New Roman" w:eastAsia="Times New Roman" w:hAnsi="Times New Roman" w:cs="Times New Roman"/>
        </w:rPr>
        <w:t xml:space="preserve">. </w:t>
      </w:r>
      <w:r w:rsidRPr="29C3812D">
        <w:rPr>
          <w:rFonts w:ascii="Times New Roman" w:eastAsia="Times New Roman" w:hAnsi="Times New Roman" w:cs="Times New Roman"/>
        </w:rPr>
        <w:t xml:space="preserve">These were all observations for the year 2023. </w:t>
      </w:r>
    </w:p>
    <w:p w14:paraId="72865EE6" w14:textId="65A9E8EA" w:rsidR="2A47BF54" w:rsidRDefault="2A47BF54" w:rsidP="29C3812D">
      <w:pPr>
        <w:ind w:firstLine="720"/>
        <w:rPr>
          <w:rFonts w:ascii="Times New Roman" w:eastAsia="Times New Roman" w:hAnsi="Times New Roman" w:cs="Times New Roman"/>
        </w:rPr>
      </w:pPr>
      <w:r w:rsidRPr="29C3812D">
        <w:rPr>
          <w:rFonts w:ascii="Times New Roman" w:eastAsia="Times New Roman" w:hAnsi="Times New Roman" w:cs="Times New Roman"/>
        </w:rPr>
        <w:t xml:space="preserve">While the text of the headlines </w:t>
      </w:r>
      <w:r w:rsidR="746443C5" w:rsidRPr="29C3812D">
        <w:rPr>
          <w:rFonts w:ascii="Times New Roman" w:eastAsia="Times New Roman" w:hAnsi="Times New Roman" w:cs="Times New Roman"/>
        </w:rPr>
        <w:t>was</w:t>
      </w:r>
      <w:r w:rsidRPr="29C3812D">
        <w:rPr>
          <w:rFonts w:ascii="Times New Roman" w:eastAsia="Times New Roman" w:hAnsi="Times New Roman" w:cs="Times New Roman"/>
        </w:rPr>
        <w:t xml:space="preserve"> included in this</w:t>
      </w:r>
      <w:r w:rsidR="09816A1C" w:rsidRPr="29C3812D">
        <w:rPr>
          <w:rFonts w:ascii="Times New Roman" w:eastAsia="Times New Roman" w:hAnsi="Times New Roman" w:cs="Times New Roman"/>
        </w:rPr>
        <w:t xml:space="preserve"> data, we were unable to identify the sentiment that was reflected in these headlines. </w:t>
      </w:r>
      <w:r w:rsidR="0FEB8FFC" w:rsidRPr="29C3812D">
        <w:rPr>
          <w:rFonts w:ascii="Times New Roman" w:eastAsia="Times New Roman" w:hAnsi="Times New Roman" w:cs="Times New Roman"/>
        </w:rPr>
        <w:t>To do this, we incorporated the OpenAI python package to conduct a sentiment analysis on each headline that was included in the dataset. By doing so, artificial intelligence was a</w:t>
      </w:r>
      <w:r w:rsidR="69C1E048" w:rsidRPr="29C3812D">
        <w:rPr>
          <w:rFonts w:ascii="Times New Roman" w:eastAsia="Times New Roman" w:hAnsi="Times New Roman" w:cs="Times New Roman"/>
        </w:rPr>
        <w:t>ble to classify</w:t>
      </w:r>
      <w:r w:rsidR="0F5BE100" w:rsidRPr="29C3812D">
        <w:rPr>
          <w:rFonts w:ascii="Times New Roman" w:eastAsia="Times New Roman" w:hAnsi="Times New Roman" w:cs="Times New Roman"/>
        </w:rPr>
        <w:t xml:space="preserve"> each headline as either positive, negative, or neutral. We then appended these results to our dataset and proceeded f</w:t>
      </w:r>
      <w:r w:rsidR="03AD327F" w:rsidRPr="29C3812D">
        <w:rPr>
          <w:rFonts w:ascii="Times New Roman" w:eastAsia="Times New Roman" w:hAnsi="Times New Roman" w:cs="Times New Roman"/>
        </w:rPr>
        <w:t>urther. F</w:t>
      </w:r>
      <w:r w:rsidR="6D2EBDF6" w:rsidRPr="29C3812D">
        <w:rPr>
          <w:rFonts w:ascii="Times New Roman" w:eastAsia="Times New Roman" w:hAnsi="Times New Roman" w:cs="Times New Roman"/>
        </w:rPr>
        <w:t xml:space="preserve">rom the Compustat data services, we were able to attain a dataset of </w:t>
      </w:r>
      <w:r w:rsidR="14FFFF85" w:rsidRPr="29C3812D">
        <w:rPr>
          <w:rFonts w:ascii="Times New Roman" w:eastAsia="Times New Roman" w:hAnsi="Times New Roman" w:cs="Times New Roman"/>
        </w:rPr>
        <w:t>the daily stock returns and other relevant metrics</w:t>
      </w:r>
      <w:r w:rsidR="3A644BBB" w:rsidRPr="29C3812D">
        <w:rPr>
          <w:rFonts w:ascii="Times New Roman" w:eastAsia="Times New Roman" w:hAnsi="Times New Roman" w:cs="Times New Roman"/>
        </w:rPr>
        <w:t xml:space="preserve"> for </w:t>
      </w:r>
      <w:r w:rsidR="68A79F44" w:rsidRPr="29C3812D">
        <w:rPr>
          <w:rFonts w:ascii="Times New Roman" w:eastAsia="Times New Roman" w:hAnsi="Times New Roman" w:cs="Times New Roman"/>
        </w:rPr>
        <w:t xml:space="preserve">the Russell </w:t>
      </w:r>
      <w:r w:rsidR="3A644BBB" w:rsidRPr="29C3812D">
        <w:rPr>
          <w:rFonts w:ascii="Times New Roman" w:eastAsia="Times New Roman" w:hAnsi="Times New Roman" w:cs="Times New Roman"/>
        </w:rPr>
        <w:t xml:space="preserve">2000 </w:t>
      </w:r>
      <w:r w:rsidR="356A73B1" w:rsidRPr="29C3812D">
        <w:rPr>
          <w:rFonts w:ascii="Times New Roman" w:eastAsia="Times New Roman" w:hAnsi="Times New Roman" w:cs="Times New Roman"/>
        </w:rPr>
        <w:t xml:space="preserve">listed companies in the year 2023. </w:t>
      </w:r>
      <w:r w:rsidR="23C571E0" w:rsidRPr="29C3812D">
        <w:rPr>
          <w:rFonts w:ascii="Times New Roman" w:eastAsia="Times New Roman" w:hAnsi="Times New Roman" w:cs="Times New Roman"/>
        </w:rPr>
        <w:t>When joining the data together</w:t>
      </w:r>
      <w:r w:rsidR="5F62764A" w:rsidRPr="29C3812D">
        <w:rPr>
          <w:rFonts w:ascii="Times New Roman" w:eastAsia="Times New Roman" w:hAnsi="Times New Roman" w:cs="Times New Roman"/>
        </w:rPr>
        <w:t>,</w:t>
      </w:r>
      <w:r w:rsidR="23C571E0" w:rsidRPr="29C3812D">
        <w:rPr>
          <w:rFonts w:ascii="Times New Roman" w:eastAsia="Times New Roman" w:hAnsi="Times New Roman" w:cs="Times New Roman"/>
        </w:rPr>
        <w:t xml:space="preserve"> </w:t>
      </w:r>
      <w:r w:rsidR="207F5D18" w:rsidRPr="29C3812D">
        <w:rPr>
          <w:rFonts w:ascii="Times New Roman" w:eastAsia="Times New Roman" w:hAnsi="Times New Roman" w:cs="Times New Roman"/>
        </w:rPr>
        <w:t>w</w:t>
      </w:r>
      <w:r w:rsidR="23C571E0" w:rsidRPr="29C3812D">
        <w:rPr>
          <w:rFonts w:ascii="Times New Roman" w:eastAsia="Times New Roman" w:hAnsi="Times New Roman" w:cs="Times New Roman"/>
        </w:rPr>
        <w:t xml:space="preserve">e ended up with </w:t>
      </w:r>
      <w:r w:rsidR="26DE9EA9" w:rsidRPr="29C3812D">
        <w:rPr>
          <w:rFonts w:ascii="Times New Roman" w:eastAsia="Times New Roman" w:hAnsi="Times New Roman" w:cs="Times New Roman"/>
        </w:rPr>
        <w:t>~490</w:t>
      </w:r>
      <w:r w:rsidR="23C571E0" w:rsidRPr="29C3812D">
        <w:rPr>
          <w:rFonts w:ascii="Times New Roman" w:eastAsia="Times New Roman" w:hAnsi="Times New Roman" w:cs="Times New Roman"/>
        </w:rPr>
        <w:t xml:space="preserve">,000 observations, each indicating a unique date and ticker combination for the year 2023. </w:t>
      </w:r>
      <w:r w:rsidR="23799CCE" w:rsidRPr="29C3812D">
        <w:rPr>
          <w:rFonts w:ascii="Times New Roman" w:eastAsia="Times New Roman" w:hAnsi="Times New Roman" w:cs="Times New Roman"/>
        </w:rPr>
        <w:t xml:space="preserve">All data from the daily stock dataset maintained the same, while we performed the following aggregation on our headlines data: </w:t>
      </w:r>
      <w:r w:rsidR="0E71C993" w:rsidRPr="29C3812D">
        <w:rPr>
          <w:rFonts w:ascii="Times New Roman" w:eastAsia="Times New Roman" w:hAnsi="Times New Roman" w:cs="Times New Roman"/>
        </w:rPr>
        <w:t xml:space="preserve">sum the number of negative, positive and neutral headlines </w:t>
      </w:r>
      <w:r w:rsidR="23799CCE" w:rsidRPr="29C3812D">
        <w:rPr>
          <w:rFonts w:ascii="Times New Roman" w:eastAsia="Times New Roman" w:hAnsi="Times New Roman" w:cs="Times New Roman"/>
        </w:rPr>
        <w:t>grouped by date and ticker</w:t>
      </w:r>
      <w:r w:rsidR="23DD8250" w:rsidRPr="29C3812D">
        <w:rPr>
          <w:rFonts w:ascii="Times New Roman" w:eastAsia="Times New Roman" w:hAnsi="Times New Roman" w:cs="Times New Roman"/>
        </w:rPr>
        <w:t>. This resulted in three new columns that identifies the total count of positive, neutral, and negatively written articles about a company on a given day.</w:t>
      </w:r>
    </w:p>
    <w:p w14:paraId="4F030935" w14:textId="40630770" w:rsidR="23DD8250" w:rsidRDefault="23DD8250" w:rsidP="29C3812D">
      <w:pPr>
        <w:ind w:firstLine="720"/>
        <w:rPr>
          <w:rFonts w:ascii="Times New Roman" w:eastAsia="Times New Roman" w:hAnsi="Times New Roman" w:cs="Times New Roman"/>
        </w:rPr>
      </w:pPr>
      <w:r w:rsidRPr="29C3812D">
        <w:rPr>
          <w:rFonts w:ascii="Times New Roman" w:eastAsia="Times New Roman" w:hAnsi="Times New Roman" w:cs="Times New Roman"/>
        </w:rPr>
        <w:t xml:space="preserve">Furthermore, once we completed the </w:t>
      </w:r>
      <w:r w:rsidR="0EE87AD5" w:rsidRPr="29C3812D">
        <w:rPr>
          <w:rFonts w:ascii="Times New Roman" w:eastAsia="Times New Roman" w:hAnsi="Times New Roman" w:cs="Times New Roman"/>
        </w:rPr>
        <w:t xml:space="preserve">dataset of daily metrics for the Russell 2000 companies, we then expanded our horizons and created numerous subsets of this data. </w:t>
      </w:r>
      <w:r w:rsidR="23102765" w:rsidRPr="29C3812D">
        <w:rPr>
          <w:rFonts w:ascii="Times New Roman" w:eastAsia="Times New Roman" w:hAnsi="Times New Roman" w:cs="Times New Roman"/>
        </w:rPr>
        <w:t xml:space="preserve">A dataset was created to only include companies in the S&amp;P500, as well as for the Nasdaq 100 and the Dow Jones 30. </w:t>
      </w:r>
      <w:r w:rsidR="606B2A0E" w:rsidRPr="29C3812D">
        <w:rPr>
          <w:rFonts w:ascii="Times New Roman" w:eastAsia="Times New Roman" w:hAnsi="Times New Roman" w:cs="Times New Roman"/>
        </w:rPr>
        <w:t>The number of observations for these subsets were ~</w:t>
      </w:r>
      <w:r w:rsidR="14A40B42" w:rsidRPr="29C3812D">
        <w:rPr>
          <w:rFonts w:ascii="Times New Roman" w:eastAsia="Times New Roman" w:hAnsi="Times New Roman" w:cs="Times New Roman"/>
        </w:rPr>
        <w:t xml:space="preserve">125,000, ~25,000, and ~7000, respectively. </w:t>
      </w:r>
      <w:r w:rsidR="022C1DB6" w:rsidRPr="29C3812D">
        <w:rPr>
          <w:rFonts w:ascii="Times New Roman" w:eastAsia="Times New Roman" w:hAnsi="Times New Roman" w:cs="Times New Roman"/>
        </w:rPr>
        <w:t xml:space="preserve">After successfully creating subsets for daily stock data of each of these indexes, we then created an additional two subsets for each daily dataset we </w:t>
      </w:r>
      <w:r w:rsidR="1244076A" w:rsidRPr="29C3812D">
        <w:rPr>
          <w:rFonts w:ascii="Times New Roman" w:eastAsia="Times New Roman" w:hAnsi="Times New Roman" w:cs="Times New Roman"/>
        </w:rPr>
        <w:t xml:space="preserve">had. One of these subsets was an aggregation of weekly data and the other was an aggregation of monthly data. </w:t>
      </w:r>
      <w:r w:rsidR="7EF97569" w:rsidRPr="29C3812D">
        <w:rPr>
          <w:rFonts w:ascii="Times New Roman" w:eastAsia="Times New Roman" w:hAnsi="Times New Roman" w:cs="Times New Roman"/>
        </w:rPr>
        <w:t xml:space="preserve">To do this, we </w:t>
      </w:r>
      <w:r w:rsidR="01894461" w:rsidRPr="29C3812D">
        <w:rPr>
          <w:rFonts w:ascii="Times New Roman" w:eastAsia="Times New Roman" w:hAnsi="Times New Roman" w:cs="Times New Roman"/>
        </w:rPr>
        <w:t xml:space="preserve">grouped by week/month and ticker and </w:t>
      </w:r>
      <w:r w:rsidR="7EF97569" w:rsidRPr="29C3812D">
        <w:rPr>
          <w:rFonts w:ascii="Times New Roman" w:eastAsia="Times New Roman" w:hAnsi="Times New Roman" w:cs="Times New Roman"/>
        </w:rPr>
        <w:t>performed the following aggregations</w:t>
      </w:r>
      <w:r w:rsidR="1AE2E292" w:rsidRPr="29C3812D">
        <w:rPr>
          <w:rFonts w:ascii="Times New Roman" w:eastAsia="Times New Roman" w:hAnsi="Times New Roman" w:cs="Times New Roman"/>
        </w:rPr>
        <w:t xml:space="preserve">: average </w:t>
      </w:r>
      <w:r w:rsidR="657D17E6" w:rsidRPr="29C3812D">
        <w:rPr>
          <w:rFonts w:ascii="Times New Roman" w:eastAsia="Times New Roman" w:hAnsi="Times New Roman" w:cs="Times New Roman"/>
        </w:rPr>
        <w:t xml:space="preserve">market capitalization, average volume, average shares outstanding, average price, maximum ask high price, minimum </w:t>
      </w:r>
      <w:r w:rsidR="037F66DA" w:rsidRPr="29C3812D">
        <w:rPr>
          <w:rFonts w:ascii="Times New Roman" w:eastAsia="Times New Roman" w:hAnsi="Times New Roman" w:cs="Times New Roman"/>
        </w:rPr>
        <w:t>bid low price, sum of total news articles, sum of total positive news articles, sum of total negative news articles</w:t>
      </w:r>
      <w:r w:rsidR="3A28ACBB" w:rsidRPr="29C3812D">
        <w:rPr>
          <w:rFonts w:ascii="Times New Roman" w:eastAsia="Times New Roman" w:hAnsi="Times New Roman" w:cs="Times New Roman"/>
        </w:rPr>
        <w:t xml:space="preserve">, cumulative returns of the S&amp;P500 during this time period, and the cumulative returns of the specified ticker during this time period. </w:t>
      </w:r>
      <w:r w:rsidR="2D42B9DB" w:rsidRPr="29C3812D">
        <w:rPr>
          <w:rFonts w:ascii="Times New Roman" w:eastAsia="Times New Roman" w:hAnsi="Times New Roman" w:cs="Times New Roman"/>
        </w:rPr>
        <w:t>After performing these groupings and aggregations, we ended up with our Russell, S&amp;P500, Nasdaq, and Dow Jones datasets having the following</w:t>
      </w:r>
      <w:r w:rsidR="08CB2B55" w:rsidRPr="29C3812D">
        <w:rPr>
          <w:rFonts w:ascii="Times New Roman" w:eastAsia="Times New Roman" w:hAnsi="Times New Roman" w:cs="Times New Roman"/>
        </w:rPr>
        <w:t xml:space="preserve"> totals of weekly observations: ~104,000, ~26,000, ~5,200</w:t>
      </w:r>
      <w:r w:rsidR="642AFFF8" w:rsidRPr="29C3812D">
        <w:rPr>
          <w:rFonts w:ascii="Times New Roman" w:eastAsia="Times New Roman" w:hAnsi="Times New Roman" w:cs="Times New Roman"/>
        </w:rPr>
        <w:t xml:space="preserve">, and ~1,560 observations respectively. The totals of monthly observations were: ~24,000, </w:t>
      </w:r>
      <w:r w:rsidR="0F3C9EAD" w:rsidRPr="29C3812D">
        <w:rPr>
          <w:rFonts w:ascii="Times New Roman" w:eastAsia="Times New Roman" w:hAnsi="Times New Roman" w:cs="Times New Roman"/>
        </w:rPr>
        <w:t xml:space="preserve">~6,000, ~1,200, and ~360 observations, respectively. </w:t>
      </w:r>
    </w:p>
    <w:p w14:paraId="6D343FA5" w14:textId="42826B52" w:rsidR="53AB7D46" w:rsidRDefault="5E824706" w:rsidP="2BBE9CA3">
      <w:pPr>
        <w:ind w:firstLine="720"/>
        <w:rPr>
          <w:rFonts w:eastAsiaTheme="minorEastAsia"/>
        </w:rPr>
      </w:pPr>
      <w:r w:rsidRPr="2BBE9CA3">
        <w:rPr>
          <w:rFonts w:ascii="Times New Roman" w:eastAsia="Times New Roman" w:hAnsi="Times New Roman" w:cs="Times New Roman"/>
        </w:rPr>
        <w:t xml:space="preserve">Additional columns were then </w:t>
      </w:r>
      <w:r w:rsidR="55AB313A" w:rsidRPr="2BBE9CA3">
        <w:rPr>
          <w:rFonts w:ascii="Times New Roman" w:eastAsia="Times New Roman" w:hAnsi="Times New Roman" w:cs="Times New Roman"/>
        </w:rPr>
        <w:t>added to each of these subsets. These columns include his</w:t>
      </w:r>
      <w:r w:rsidR="1E11D238" w:rsidRPr="2BBE9CA3">
        <w:rPr>
          <w:rFonts w:ascii="Times New Roman" w:eastAsia="Times New Roman" w:hAnsi="Times New Roman" w:cs="Times New Roman"/>
        </w:rPr>
        <w:t>torical and future values, such as previous period’s returns and volume and the return of the next period. Moving averages were then calculated</w:t>
      </w:r>
      <w:r w:rsidR="152898ED" w:rsidRPr="2BBE9CA3">
        <w:rPr>
          <w:rFonts w:ascii="Times New Roman" w:eastAsia="Times New Roman" w:hAnsi="Times New Roman" w:cs="Times New Roman"/>
        </w:rPr>
        <w:t>. For daily, these moving averages were calculated for the previous 10 days, 20 days, and 30 days. For w</w:t>
      </w:r>
      <w:r w:rsidR="60912656" w:rsidRPr="2BBE9CA3">
        <w:rPr>
          <w:rFonts w:ascii="Times New Roman" w:eastAsia="Times New Roman" w:hAnsi="Times New Roman" w:cs="Times New Roman"/>
        </w:rPr>
        <w:t xml:space="preserve">eekly, these moving averages were calculated for 2 weeks, 3 weeks, and 4 weeks. And for monthly, these moving averages were calculated for 2 months and 3 months. A dummy variable </w:t>
      </w:r>
      <w:r w:rsidR="0E385330" w:rsidRPr="2BBE9CA3">
        <w:rPr>
          <w:rFonts w:ascii="Times New Roman" w:eastAsia="Times New Roman" w:hAnsi="Times New Roman" w:cs="Times New Roman"/>
        </w:rPr>
        <w:t xml:space="preserve">names proper was then created that indicated whether these moving averages were in proper form (i.e 10 day moving average &gt; 20 day moving average &gt; 30 day moving average) to indicate </w:t>
      </w:r>
      <w:r w:rsidR="5C470B99" w:rsidRPr="2BBE9CA3">
        <w:rPr>
          <w:rFonts w:ascii="Times New Roman" w:eastAsia="Times New Roman" w:hAnsi="Times New Roman" w:cs="Times New Roman"/>
        </w:rPr>
        <w:t>a stocks momentum.</w:t>
      </w:r>
      <w:r w:rsidR="734459A5" w:rsidRPr="2BBE9CA3">
        <w:rPr>
          <w:rFonts w:ascii="Times New Roman" w:eastAsia="Times New Roman" w:hAnsi="Times New Roman" w:cs="Times New Roman"/>
        </w:rPr>
        <w:t xml:space="preserve"> Three other dummy variables were created to indicate whether the company received at least one negative article written about it, a</w:t>
      </w:r>
      <w:r w:rsidR="05052BC3" w:rsidRPr="2BBE9CA3">
        <w:rPr>
          <w:rFonts w:ascii="Times New Roman" w:eastAsia="Times New Roman" w:hAnsi="Times New Roman" w:cs="Times New Roman"/>
        </w:rPr>
        <w:t>t</w:t>
      </w:r>
      <w:r w:rsidR="734459A5" w:rsidRPr="2BBE9CA3">
        <w:rPr>
          <w:rFonts w:ascii="Times New Roman" w:eastAsia="Times New Roman" w:hAnsi="Times New Roman" w:cs="Times New Roman"/>
        </w:rPr>
        <w:t xml:space="preserve"> </w:t>
      </w:r>
      <w:r w:rsidR="05052BC3" w:rsidRPr="2BBE9CA3">
        <w:rPr>
          <w:rFonts w:ascii="Times New Roman" w:eastAsia="Times New Roman" w:hAnsi="Times New Roman" w:cs="Times New Roman"/>
        </w:rPr>
        <w:t>least one</w:t>
      </w:r>
      <w:r w:rsidR="734459A5" w:rsidRPr="2BBE9CA3">
        <w:rPr>
          <w:rFonts w:ascii="Times New Roman" w:eastAsia="Times New Roman" w:hAnsi="Times New Roman" w:cs="Times New Roman"/>
        </w:rPr>
        <w:t xml:space="preserve"> positive article, </w:t>
      </w:r>
      <w:r w:rsidR="51585FA9" w:rsidRPr="2BBE9CA3">
        <w:rPr>
          <w:rFonts w:ascii="Times New Roman" w:eastAsia="Times New Roman" w:hAnsi="Times New Roman" w:cs="Times New Roman"/>
        </w:rPr>
        <w:t>and</w:t>
      </w:r>
      <w:r w:rsidR="734459A5" w:rsidRPr="2BBE9CA3">
        <w:rPr>
          <w:rFonts w:ascii="Times New Roman" w:eastAsia="Times New Roman" w:hAnsi="Times New Roman" w:cs="Times New Roman"/>
        </w:rPr>
        <w:t xml:space="preserve"> </w:t>
      </w:r>
      <w:r w:rsidR="248F5A36" w:rsidRPr="2BBE9CA3">
        <w:rPr>
          <w:rFonts w:ascii="Times New Roman" w:eastAsia="Times New Roman" w:hAnsi="Times New Roman" w:cs="Times New Roman"/>
        </w:rPr>
        <w:t xml:space="preserve">at least one </w:t>
      </w:r>
      <w:r w:rsidR="1980FA24" w:rsidRPr="2BBE9CA3">
        <w:rPr>
          <w:rFonts w:ascii="Times New Roman" w:eastAsia="Times New Roman" w:hAnsi="Times New Roman" w:cs="Times New Roman"/>
        </w:rPr>
        <w:t>article written about it.</w:t>
      </w:r>
      <w:r w:rsidR="1B33C7D3" w:rsidRPr="2BBE9CA3">
        <w:rPr>
          <w:rFonts w:ascii="Times New Roman" w:eastAsia="Times New Roman" w:hAnsi="Times New Roman" w:cs="Times New Roman"/>
        </w:rPr>
        <w:t xml:space="preserve"> The last two columns added </w:t>
      </w:r>
      <w:r w:rsidR="0EC0AD77" w:rsidRPr="2BBE9CA3">
        <w:rPr>
          <w:rFonts w:ascii="Times New Roman" w:eastAsia="Times New Roman" w:hAnsi="Times New Roman" w:cs="Times New Roman"/>
        </w:rPr>
        <w:t xml:space="preserve">were a categorical variable to classify the company’s size with respect to the other companies included in the index and a column that contains </w:t>
      </w:r>
      <w:r w:rsidR="7807BEE1" w:rsidRPr="2BBE9CA3">
        <w:rPr>
          <w:rFonts w:ascii="Times New Roman" w:eastAsia="Times New Roman" w:hAnsi="Times New Roman" w:cs="Times New Roman"/>
        </w:rPr>
        <w:t xml:space="preserve">the difference between the ask high and bid low price for the respective period. </w:t>
      </w:r>
      <w:r w:rsidR="04B12582" w:rsidRPr="2BBE9CA3">
        <w:rPr>
          <w:rFonts w:ascii="Times New Roman" w:eastAsia="Times New Roman" w:hAnsi="Times New Roman" w:cs="Times New Roman"/>
        </w:rPr>
        <w:t xml:space="preserve">Numeric variables in this dataset were then normalized using a z-score method to </w:t>
      </w:r>
      <w:r w:rsidR="4581E702" w:rsidRPr="2BBE9CA3">
        <w:rPr>
          <w:rFonts w:ascii="Times New Roman" w:eastAsia="Times New Roman" w:hAnsi="Times New Roman" w:cs="Times New Roman"/>
        </w:rPr>
        <w:t>satisfy the normal distribution assumption for regression analysis.</w:t>
      </w:r>
      <w:r w:rsidR="04B12582" w:rsidRPr="2BBE9CA3">
        <w:rPr>
          <w:rFonts w:ascii="Times New Roman" w:eastAsia="Times New Roman" w:hAnsi="Times New Roman" w:cs="Times New Roman"/>
        </w:rPr>
        <w:t xml:space="preserve"> </w:t>
      </w:r>
      <w:r w:rsidR="7807BEE1" w:rsidRPr="2BBE9CA3">
        <w:rPr>
          <w:rFonts w:ascii="Times New Roman" w:eastAsia="Times New Roman" w:hAnsi="Times New Roman" w:cs="Times New Roman"/>
        </w:rPr>
        <w:t>After doing so, these datasets were finalized for an</w:t>
      </w:r>
      <w:r w:rsidR="25FB6A8E" w:rsidRPr="2BBE9CA3">
        <w:rPr>
          <w:rFonts w:ascii="Times New Roman" w:eastAsia="Times New Roman" w:hAnsi="Times New Roman" w:cs="Times New Roman"/>
        </w:rPr>
        <w:t xml:space="preserve">alysis. The table below displays the dataset </w:t>
      </w:r>
      <w:r w:rsidR="49BD7BCD" w:rsidRPr="2BBE9CA3">
        <w:rPr>
          <w:rFonts w:ascii="Times New Roman" w:eastAsia="Times New Roman" w:hAnsi="Times New Roman" w:cs="Times New Roman"/>
        </w:rPr>
        <w:t>structure for the Dow Jones monthly stock data</w:t>
      </w:r>
      <w:r w:rsidR="3B5AE942" w:rsidRPr="2BBE9CA3">
        <w:rPr>
          <w:rFonts w:ascii="Times New Roman" w:eastAsia="Times New Roman" w:hAnsi="Times New Roman" w:cs="Times New Roman"/>
        </w:rPr>
        <w:t>;</w:t>
      </w:r>
      <w:r w:rsidR="49BD7BCD" w:rsidRPr="2BBE9CA3">
        <w:rPr>
          <w:rFonts w:ascii="Times New Roman" w:eastAsia="Times New Roman" w:hAnsi="Times New Roman" w:cs="Times New Roman"/>
        </w:rPr>
        <w:t xml:space="preserve"> however, all columns contain the same informat</w:t>
      </w:r>
      <w:r w:rsidR="49BD7BCD" w:rsidRPr="2BBE9CA3">
        <w:rPr>
          <w:rFonts w:eastAsiaTheme="minorEastAsia"/>
        </w:rPr>
        <w:t>ion, just with a different number of observations</w:t>
      </w:r>
      <w:r w:rsidR="031269F0" w:rsidRPr="2BBE9CA3">
        <w:rPr>
          <w:rFonts w:eastAsiaTheme="minorEastAsia"/>
        </w:rPr>
        <w:t>.</w:t>
      </w:r>
    </w:p>
    <w:p w14:paraId="2E3FC451" w14:textId="76A013D0" w:rsidR="53AB7D46" w:rsidRDefault="53AB7D46" w:rsidP="380BAEB6">
      <w:pPr>
        <w:jc w:val="center"/>
        <w:rPr>
          <w:rFonts w:eastAsiaTheme="minorEastAsia"/>
          <w:b/>
          <w:bCs/>
          <w:sz w:val="16"/>
          <w:szCs w:val="16"/>
        </w:rPr>
      </w:pPr>
    </w:p>
    <w:p w14:paraId="0ADCE4EF" w14:textId="0E90C3E1" w:rsidR="53AB7D46" w:rsidRDefault="53AB7D46" w:rsidP="380BAEB6">
      <w:pPr>
        <w:jc w:val="center"/>
        <w:rPr>
          <w:rFonts w:eastAsiaTheme="minorEastAsia"/>
          <w:b/>
          <w:bCs/>
          <w:sz w:val="16"/>
          <w:szCs w:val="16"/>
        </w:rPr>
      </w:pPr>
    </w:p>
    <w:p w14:paraId="6F8BCDD8" w14:textId="56D66FBA" w:rsidR="53AB7D46" w:rsidRDefault="4343FB21" w:rsidP="380BAEB6">
      <w:pPr>
        <w:jc w:val="center"/>
        <w:rPr>
          <w:rFonts w:eastAsiaTheme="minorEastAsia"/>
        </w:rPr>
      </w:pPr>
      <w:r w:rsidRPr="380BAEB6">
        <w:rPr>
          <w:rFonts w:eastAsiaTheme="minorEastAsia"/>
          <w:b/>
          <w:bCs/>
          <w:sz w:val="16"/>
          <w:szCs w:val="16"/>
        </w:rPr>
        <w:t>Table 1: Short-Term Strategy Dataset</w:t>
      </w:r>
    </w:p>
    <w:p w14:paraId="6C432E2C" w14:textId="53031EDC" w:rsidR="185BA6A3" w:rsidRDefault="185BA6A3" w:rsidP="29C3812D">
      <w:pPr>
        <w:jc w:val="center"/>
      </w:pPr>
      <w:r>
        <w:rPr>
          <w:noProof/>
        </w:rPr>
        <w:drawing>
          <wp:inline distT="0" distB="0" distL="0" distR="0" wp14:anchorId="11625557" wp14:editId="4005736B">
            <wp:extent cx="2071260" cy="2773533"/>
            <wp:effectExtent l="12700" t="12700" r="12700" b="12700"/>
            <wp:docPr id="1740283207" name="Picture 174028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283207"/>
                    <pic:cNvPicPr/>
                  </pic:nvPicPr>
                  <pic:blipFill>
                    <a:blip r:embed="rId8">
                      <a:extLst>
                        <a:ext uri="{28A0092B-C50C-407E-A947-70E740481C1C}">
                          <a14:useLocalDpi xmlns:a14="http://schemas.microsoft.com/office/drawing/2010/main" val="0"/>
                        </a:ext>
                      </a:extLst>
                    </a:blip>
                    <a:stretch>
                      <a:fillRect/>
                    </a:stretch>
                  </pic:blipFill>
                  <pic:spPr>
                    <a:xfrm>
                      <a:off x="0" y="0"/>
                      <a:ext cx="2071260" cy="2773533"/>
                    </a:xfrm>
                    <a:prstGeom prst="rect">
                      <a:avLst/>
                    </a:prstGeom>
                    <a:ln w="12700">
                      <a:solidFill>
                        <a:schemeClr val="tx1"/>
                      </a:solidFill>
                      <a:prstDash val="solid"/>
                    </a:ln>
                  </pic:spPr>
                </pic:pic>
              </a:graphicData>
            </a:graphic>
          </wp:inline>
        </w:drawing>
      </w:r>
    </w:p>
    <w:p w14:paraId="70E4A32C" w14:textId="000A9A15" w:rsidR="005057F4" w:rsidRDefault="00281C88" w:rsidP="004D2278">
      <w:pPr>
        <w:rPr>
          <w:rFonts w:ascii="Times New Roman" w:hAnsi="Times New Roman" w:cs="Times New Roman"/>
          <w:b/>
          <w:bCs/>
        </w:rPr>
      </w:pPr>
      <w:r>
        <w:rPr>
          <w:rFonts w:ascii="Times New Roman" w:hAnsi="Times New Roman" w:cs="Times New Roman"/>
          <w:b/>
          <w:bCs/>
        </w:rPr>
        <w:t>Data Exploration</w:t>
      </w:r>
    </w:p>
    <w:p w14:paraId="73ADDB0F" w14:textId="2B295DF8" w:rsidR="17E9E853" w:rsidRDefault="6B280A1E" w:rsidP="707B508A">
      <w:pPr>
        <w:ind w:firstLine="720"/>
        <w:rPr>
          <w:rFonts w:ascii="Times New Roman" w:hAnsi="Times New Roman" w:cs="Times New Roman"/>
        </w:rPr>
      </w:pPr>
      <w:r w:rsidRPr="0DB48747">
        <w:rPr>
          <w:rFonts w:ascii="Times New Roman" w:hAnsi="Times New Roman" w:cs="Times New Roman"/>
        </w:rPr>
        <w:t xml:space="preserve">When exploring each of these datasets, we were able to identify many similarities amongst </w:t>
      </w:r>
      <w:r w:rsidR="6274E9D0" w:rsidRPr="0DB48747">
        <w:rPr>
          <w:rFonts w:ascii="Times New Roman" w:hAnsi="Times New Roman" w:cs="Times New Roman"/>
        </w:rPr>
        <w:t xml:space="preserve">these datasets. A common theme was that the larger companies </w:t>
      </w:r>
      <w:r w:rsidR="5D666782" w:rsidRPr="0DB48747">
        <w:rPr>
          <w:rFonts w:ascii="Times New Roman" w:hAnsi="Times New Roman" w:cs="Times New Roman"/>
        </w:rPr>
        <w:t xml:space="preserve">attract a higher volume of news articles in every dataset. </w:t>
      </w:r>
      <w:r w:rsidR="2E783B48" w:rsidRPr="0DB48747">
        <w:rPr>
          <w:rFonts w:ascii="Times New Roman" w:hAnsi="Times New Roman" w:cs="Times New Roman"/>
        </w:rPr>
        <w:t xml:space="preserve">This would only make sense as these larger companies are much more publicly known and therefore attract the attention of retail investors </w:t>
      </w:r>
      <w:r w:rsidR="5B6F044F" w:rsidRPr="0DB48747">
        <w:rPr>
          <w:rFonts w:ascii="Times New Roman" w:hAnsi="Times New Roman" w:cs="Times New Roman"/>
        </w:rPr>
        <w:t xml:space="preserve">to a much larger scale, thus leading to authors to lean towards covering news centered around larger companies. </w:t>
      </w:r>
      <w:r w:rsidR="206A4CAA" w:rsidRPr="0DB48747">
        <w:rPr>
          <w:rFonts w:ascii="Times New Roman" w:hAnsi="Times New Roman" w:cs="Times New Roman"/>
        </w:rPr>
        <w:t xml:space="preserve">Looking at the figures below, we can better see this relationship. Figure </w:t>
      </w:r>
      <w:r w:rsidR="060E867D" w:rsidRPr="0DB48747">
        <w:rPr>
          <w:rFonts w:ascii="Times New Roman" w:hAnsi="Times New Roman" w:cs="Times New Roman"/>
        </w:rPr>
        <w:t>1</w:t>
      </w:r>
      <w:r w:rsidR="206A4CAA" w:rsidRPr="0DB48747">
        <w:rPr>
          <w:rFonts w:ascii="Times New Roman" w:hAnsi="Times New Roman" w:cs="Times New Roman"/>
        </w:rPr>
        <w:t>.1</w:t>
      </w:r>
      <w:r w:rsidR="67AECB71" w:rsidRPr="0DB48747">
        <w:rPr>
          <w:rFonts w:ascii="Times New Roman" w:hAnsi="Times New Roman" w:cs="Times New Roman"/>
        </w:rPr>
        <w:t xml:space="preserve"> has the size of the company ranked 0-9, with 9 being the 200 companies in the Russell 2000 with largest market capitalization and 0 being the 200 companies in the index with the smallest market </w:t>
      </w:r>
      <w:r w:rsidR="3AFD27F3" w:rsidRPr="0DB48747">
        <w:rPr>
          <w:rFonts w:ascii="Times New Roman" w:hAnsi="Times New Roman" w:cs="Times New Roman"/>
        </w:rPr>
        <w:t xml:space="preserve">capitalization. </w:t>
      </w:r>
      <w:r w:rsidR="07F02050" w:rsidRPr="0DB48747">
        <w:rPr>
          <w:rFonts w:ascii="Times New Roman" w:hAnsi="Times New Roman" w:cs="Times New Roman"/>
        </w:rPr>
        <w:t>We can identify that most of these news articles are being written for larger companies.</w:t>
      </w:r>
      <w:r w:rsidR="3AFD27F3" w:rsidRPr="0DB48747">
        <w:rPr>
          <w:rFonts w:ascii="Times New Roman" w:hAnsi="Times New Roman" w:cs="Times New Roman"/>
        </w:rPr>
        <w:t xml:space="preserve"> Figure 1.2 </w:t>
      </w:r>
      <w:r w:rsidR="3B4025A9" w:rsidRPr="0DB48747">
        <w:rPr>
          <w:rFonts w:ascii="Times New Roman" w:hAnsi="Times New Roman" w:cs="Times New Roman"/>
        </w:rPr>
        <w:t xml:space="preserve">displays this same exact relationship but narrowing in on companies included in the Nasdaq. We see that </w:t>
      </w:r>
      <w:r w:rsidR="36AC8171" w:rsidRPr="0DB48747">
        <w:rPr>
          <w:rFonts w:ascii="Times New Roman" w:hAnsi="Times New Roman" w:cs="Times New Roman"/>
        </w:rPr>
        <w:t>most</w:t>
      </w:r>
      <w:r w:rsidR="3B4025A9" w:rsidRPr="0DB48747">
        <w:rPr>
          <w:rFonts w:ascii="Times New Roman" w:hAnsi="Times New Roman" w:cs="Times New Roman"/>
        </w:rPr>
        <w:t xml:space="preserve"> of these articles are </w:t>
      </w:r>
      <w:r w:rsidR="00774541" w:rsidRPr="0DB48747">
        <w:rPr>
          <w:rFonts w:ascii="Times New Roman" w:hAnsi="Times New Roman" w:cs="Times New Roman"/>
        </w:rPr>
        <w:t>about companies with higher market capitalization, especially those in the top 10.</w:t>
      </w:r>
    </w:p>
    <w:p w14:paraId="2F2FF11F" w14:textId="1610F7AD" w:rsidR="59ED29D0" w:rsidRDefault="59ED29D0" w:rsidP="59ED29D0">
      <w:pPr>
        <w:ind w:firstLine="720"/>
        <w:rPr>
          <w:rFonts w:ascii="Times New Roman" w:hAnsi="Times New Roman" w:cs="Times New Roman"/>
        </w:rPr>
      </w:pPr>
    </w:p>
    <w:p w14:paraId="78D26F71" w14:textId="7F9DB48C" w:rsidR="3172D1A6" w:rsidRDefault="3678971C" w:rsidP="3172D1A6">
      <w:pPr>
        <w:ind w:firstLine="720"/>
        <w:rPr>
          <w:rFonts w:ascii="Times New Roman" w:hAnsi="Times New Roman" w:cs="Times New Roman"/>
        </w:rPr>
      </w:pPr>
      <w:r w:rsidRPr="47419B9A">
        <w:rPr>
          <w:rFonts w:ascii="Times New Roman" w:hAnsi="Times New Roman" w:cs="Times New Roman"/>
          <w:b/>
          <w:bCs/>
          <w:sz w:val="16"/>
          <w:szCs w:val="16"/>
        </w:rPr>
        <w:t xml:space="preserve">Figure 1.1: Russell </w:t>
      </w:r>
      <w:r w:rsidR="08D07A92" w:rsidRPr="47419B9A">
        <w:rPr>
          <w:rFonts w:ascii="Times New Roman" w:hAnsi="Times New Roman" w:cs="Times New Roman"/>
          <w:b/>
          <w:bCs/>
          <w:sz w:val="16"/>
          <w:szCs w:val="16"/>
        </w:rPr>
        <w:t>Distribution</w:t>
      </w:r>
      <w:r w:rsidRPr="47419B9A">
        <w:rPr>
          <w:rFonts w:ascii="Times New Roman" w:hAnsi="Times New Roman" w:cs="Times New Roman"/>
          <w:b/>
          <w:bCs/>
          <w:sz w:val="16"/>
          <w:szCs w:val="16"/>
        </w:rPr>
        <w:t xml:space="preserve"> of Daily Articles </w:t>
      </w:r>
      <w:r>
        <w:tab/>
      </w:r>
      <w:r>
        <w:tab/>
      </w:r>
      <w:r w:rsidR="091B66BB" w:rsidRPr="47419B9A">
        <w:rPr>
          <w:rFonts w:ascii="Times New Roman" w:hAnsi="Times New Roman" w:cs="Times New Roman"/>
          <w:b/>
          <w:bCs/>
          <w:sz w:val="16"/>
          <w:szCs w:val="16"/>
        </w:rPr>
        <w:t xml:space="preserve">  </w:t>
      </w:r>
      <w:r w:rsidR="348FD67C" w:rsidRPr="47419B9A">
        <w:rPr>
          <w:rFonts w:ascii="Times New Roman" w:hAnsi="Times New Roman" w:cs="Times New Roman"/>
          <w:b/>
          <w:bCs/>
          <w:sz w:val="16"/>
          <w:szCs w:val="16"/>
        </w:rPr>
        <w:t>Figure 1.2: Nasdaq Distribution of Daily Articles</w:t>
      </w:r>
    </w:p>
    <w:p w14:paraId="1CB74BB6" w14:textId="5E375446" w:rsidR="2429E211" w:rsidRDefault="1EE5B6DC" w:rsidP="7C4427D1">
      <w:pPr>
        <w:jc w:val="center"/>
      </w:pPr>
      <w:r>
        <w:rPr>
          <w:noProof/>
        </w:rPr>
        <w:drawing>
          <wp:inline distT="0" distB="0" distL="0" distR="0" wp14:anchorId="124FC7D5" wp14:editId="360ACCF7">
            <wp:extent cx="2780430" cy="1755592"/>
            <wp:effectExtent l="0" t="0" r="0" b="0"/>
            <wp:docPr id="1148992950" name="Picture 1148992950" descr="Figure 1.1: Russell 2000 Distribution of Daily New Articles by Company Siz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992950"/>
                    <pic:cNvPicPr/>
                  </pic:nvPicPr>
                  <pic:blipFill>
                    <a:blip r:embed="rId9">
                      <a:extLst>
                        <a:ext uri="{28A0092B-C50C-407E-A947-70E740481C1C}">
                          <a14:useLocalDpi xmlns:a14="http://schemas.microsoft.com/office/drawing/2010/main" val="0"/>
                        </a:ext>
                      </a:extLst>
                    </a:blip>
                    <a:stretch>
                      <a:fillRect/>
                    </a:stretch>
                  </pic:blipFill>
                  <pic:spPr>
                    <a:xfrm>
                      <a:off x="0" y="0"/>
                      <a:ext cx="2780430" cy="1755592"/>
                    </a:xfrm>
                    <a:prstGeom prst="rect">
                      <a:avLst/>
                    </a:prstGeom>
                  </pic:spPr>
                </pic:pic>
              </a:graphicData>
            </a:graphic>
          </wp:inline>
        </w:drawing>
      </w:r>
      <w:r>
        <w:rPr>
          <w:noProof/>
        </w:rPr>
        <w:drawing>
          <wp:inline distT="0" distB="0" distL="0" distR="0" wp14:anchorId="4396DE78" wp14:editId="17C8F40C">
            <wp:extent cx="2746455" cy="1751745"/>
            <wp:effectExtent l="0" t="0" r="0" b="0"/>
            <wp:docPr id="1182573274" name="Picture 118257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573274"/>
                    <pic:cNvPicPr/>
                  </pic:nvPicPr>
                  <pic:blipFill>
                    <a:blip r:embed="rId10">
                      <a:extLst>
                        <a:ext uri="{28A0092B-C50C-407E-A947-70E740481C1C}">
                          <a14:useLocalDpi xmlns:a14="http://schemas.microsoft.com/office/drawing/2010/main" val="0"/>
                        </a:ext>
                      </a:extLst>
                    </a:blip>
                    <a:stretch>
                      <a:fillRect/>
                    </a:stretch>
                  </pic:blipFill>
                  <pic:spPr>
                    <a:xfrm>
                      <a:off x="0" y="0"/>
                      <a:ext cx="2746455" cy="1751745"/>
                    </a:xfrm>
                    <a:prstGeom prst="rect">
                      <a:avLst/>
                    </a:prstGeom>
                  </pic:spPr>
                </pic:pic>
              </a:graphicData>
            </a:graphic>
          </wp:inline>
        </w:drawing>
      </w:r>
    </w:p>
    <w:p w14:paraId="1CE452D6" w14:textId="5996EC47" w:rsidR="59FE9778" w:rsidRDefault="59FE9778" w:rsidP="35FB578D"/>
    <w:p w14:paraId="5A47E115" w14:textId="58DD1AD3" w:rsidR="42392F14" w:rsidRDefault="42392F14" w:rsidP="0DB48747">
      <w:pPr>
        <w:ind w:firstLine="720"/>
        <w:rPr>
          <w:rFonts w:ascii="Times New Roman" w:eastAsia="Times New Roman" w:hAnsi="Times New Roman" w:cs="Times New Roman"/>
        </w:rPr>
      </w:pPr>
      <w:r w:rsidRPr="0DB48747">
        <w:rPr>
          <w:rFonts w:ascii="Times New Roman" w:eastAsia="Times New Roman" w:hAnsi="Times New Roman" w:cs="Times New Roman"/>
        </w:rPr>
        <w:t xml:space="preserve">Another common theme </w:t>
      </w:r>
      <w:r w:rsidR="41B77784" w:rsidRPr="0DB48747">
        <w:rPr>
          <w:rFonts w:ascii="Times New Roman" w:eastAsia="Times New Roman" w:hAnsi="Times New Roman" w:cs="Times New Roman"/>
        </w:rPr>
        <w:t xml:space="preserve">identified in our analysis were the periods in the calendar year that experienced the most news articles. </w:t>
      </w:r>
      <w:r w:rsidR="565C1BF4" w:rsidRPr="0DB48747">
        <w:rPr>
          <w:rFonts w:ascii="Times New Roman" w:eastAsia="Times New Roman" w:hAnsi="Times New Roman" w:cs="Times New Roman"/>
        </w:rPr>
        <w:t xml:space="preserve">When analyzing the time trends these numbers experience, we identified spikes near March, June, and October in most of our datasets. This </w:t>
      </w:r>
      <w:r w:rsidR="11DE08B6" w:rsidRPr="0DB48747">
        <w:rPr>
          <w:rFonts w:ascii="Times New Roman" w:eastAsia="Times New Roman" w:hAnsi="Times New Roman" w:cs="Times New Roman"/>
        </w:rPr>
        <w:t xml:space="preserve">would make sense, as it is in these months </w:t>
      </w:r>
      <w:r w:rsidR="46BA98B1" w:rsidRPr="0DB48747">
        <w:rPr>
          <w:rFonts w:ascii="Times New Roman" w:eastAsia="Times New Roman" w:hAnsi="Times New Roman" w:cs="Times New Roman"/>
        </w:rPr>
        <w:t>when</w:t>
      </w:r>
      <w:r w:rsidR="11DE08B6" w:rsidRPr="0DB48747">
        <w:rPr>
          <w:rFonts w:ascii="Times New Roman" w:eastAsia="Times New Roman" w:hAnsi="Times New Roman" w:cs="Times New Roman"/>
        </w:rPr>
        <w:t xml:space="preserve"> the quarterly earnings reports are typically released to the public. With investors being given the performance updates of their respective companies, </w:t>
      </w:r>
      <w:r w:rsidR="37217E0C" w:rsidRPr="0DB48747">
        <w:rPr>
          <w:rFonts w:ascii="Times New Roman" w:eastAsia="Times New Roman" w:hAnsi="Times New Roman" w:cs="Times New Roman"/>
        </w:rPr>
        <w:t>there is much noise during these periods. Figure 2.1 shows this tr</w:t>
      </w:r>
      <w:r w:rsidR="7032021A" w:rsidRPr="0DB48747">
        <w:rPr>
          <w:rFonts w:ascii="Times New Roman" w:eastAsia="Times New Roman" w:hAnsi="Times New Roman" w:cs="Times New Roman"/>
        </w:rPr>
        <w:t>end over time. We can identify the three spikes during these periods to disp</w:t>
      </w:r>
      <w:r w:rsidR="1621597D" w:rsidRPr="0DB48747">
        <w:rPr>
          <w:rFonts w:ascii="Times New Roman" w:eastAsia="Times New Roman" w:hAnsi="Times New Roman" w:cs="Times New Roman"/>
        </w:rPr>
        <w:t>lay this relationship.</w:t>
      </w:r>
    </w:p>
    <w:p w14:paraId="15A35EC5" w14:textId="00E62375" w:rsidR="67FEC9A8" w:rsidRDefault="67FEC9A8" w:rsidP="29C3812D">
      <w:pPr>
        <w:ind w:firstLine="720"/>
        <w:rPr>
          <w:rFonts w:ascii="Times New Roman" w:eastAsia="Times New Roman" w:hAnsi="Times New Roman" w:cs="Times New Roman"/>
        </w:rPr>
      </w:pPr>
      <w:r w:rsidRPr="29C3812D">
        <w:rPr>
          <w:rFonts w:ascii="Times New Roman" w:eastAsia="Times New Roman" w:hAnsi="Times New Roman" w:cs="Times New Roman"/>
        </w:rPr>
        <w:t xml:space="preserve">When it comes to the industries that are attracting the greatest news volume, </w:t>
      </w:r>
      <w:r w:rsidR="59C259A6" w:rsidRPr="29C3812D">
        <w:rPr>
          <w:rFonts w:ascii="Times New Roman" w:eastAsia="Times New Roman" w:hAnsi="Times New Roman" w:cs="Times New Roman"/>
        </w:rPr>
        <w:t>the five industries extracting the majority news articles were SIC Code 283: Drugs, SIC Code 737: Computer Programming, Data Processing, and Related Services, SIC Code 602: Commercial Banks, SIC Code 367: Electronic Components and Accessories, SIC Code 481: Telephone Communications, except Radiotelephone</w:t>
      </w:r>
      <w:r w:rsidR="416A4434" w:rsidRPr="29C3812D">
        <w:rPr>
          <w:rFonts w:ascii="Times New Roman" w:eastAsia="Times New Roman" w:hAnsi="Times New Roman" w:cs="Times New Roman"/>
        </w:rPr>
        <w:t xml:space="preserve">. In addition to this, we were able to identify that those industries that experience the </w:t>
      </w:r>
      <w:r w:rsidR="5D82D6C4" w:rsidRPr="29C3812D">
        <w:rPr>
          <w:rFonts w:ascii="Times New Roman" w:eastAsia="Times New Roman" w:hAnsi="Times New Roman" w:cs="Times New Roman"/>
        </w:rPr>
        <w:t xml:space="preserve">highest returns in their respective periods, are also the industries that contain </w:t>
      </w:r>
      <w:r w:rsidR="76394272" w:rsidRPr="29C3812D">
        <w:rPr>
          <w:rFonts w:ascii="Times New Roman" w:eastAsia="Times New Roman" w:hAnsi="Times New Roman" w:cs="Times New Roman"/>
        </w:rPr>
        <w:t xml:space="preserve">a </w:t>
      </w:r>
      <w:r w:rsidR="5D82D6C4" w:rsidRPr="29C3812D">
        <w:rPr>
          <w:rFonts w:ascii="Times New Roman" w:eastAsia="Times New Roman" w:hAnsi="Times New Roman" w:cs="Times New Roman"/>
        </w:rPr>
        <w:t>high</w:t>
      </w:r>
      <w:r w:rsidR="2DAB2BB0" w:rsidRPr="29C3812D">
        <w:rPr>
          <w:rFonts w:ascii="Times New Roman" w:eastAsia="Times New Roman" w:hAnsi="Times New Roman" w:cs="Times New Roman"/>
        </w:rPr>
        <w:t>er</w:t>
      </w:r>
      <w:r w:rsidR="5D82D6C4" w:rsidRPr="29C3812D">
        <w:rPr>
          <w:rFonts w:ascii="Times New Roman" w:eastAsia="Times New Roman" w:hAnsi="Times New Roman" w:cs="Times New Roman"/>
        </w:rPr>
        <w:t xml:space="preserve"> </w:t>
      </w:r>
      <w:r w:rsidR="109E38D0" w:rsidRPr="29C3812D">
        <w:rPr>
          <w:rFonts w:ascii="Times New Roman" w:eastAsia="Times New Roman" w:hAnsi="Times New Roman" w:cs="Times New Roman"/>
        </w:rPr>
        <w:t>number</w:t>
      </w:r>
      <w:r w:rsidR="5D82D6C4" w:rsidRPr="29C3812D">
        <w:rPr>
          <w:rFonts w:ascii="Times New Roman" w:eastAsia="Times New Roman" w:hAnsi="Times New Roman" w:cs="Times New Roman"/>
        </w:rPr>
        <w:t xml:space="preserve"> of total articles per company</w:t>
      </w:r>
      <w:r w:rsidR="757572C4" w:rsidRPr="29C3812D">
        <w:rPr>
          <w:rFonts w:ascii="Times New Roman" w:eastAsia="Times New Roman" w:hAnsi="Times New Roman" w:cs="Times New Roman"/>
        </w:rPr>
        <w:t xml:space="preserve"> a</w:t>
      </w:r>
      <w:r w:rsidR="4C30B102" w:rsidRPr="29C3812D">
        <w:rPr>
          <w:rFonts w:ascii="Times New Roman" w:eastAsia="Times New Roman" w:hAnsi="Times New Roman" w:cs="Times New Roman"/>
        </w:rPr>
        <w:t>s well as a higher number of</w:t>
      </w:r>
      <w:r w:rsidR="5D82D6C4" w:rsidRPr="29C3812D">
        <w:rPr>
          <w:rFonts w:ascii="Times New Roman" w:eastAsia="Times New Roman" w:hAnsi="Times New Roman" w:cs="Times New Roman"/>
        </w:rPr>
        <w:t xml:space="preserve"> total positive articles per co</w:t>
      </w:r>
      <w:r w:rsidR="5D9FC6B1" w:rsidRPr="29C3812D">
        <w:rPr>
          <w:rFonts w:ascii="Times New Roman" w:eastAsia="Times New Roman" w:hAnsi="Times New Roman" w:cs="Times New Roman"/>
        </w:rPr>
        <w:t>mpany</w:t>
      </w:r>
      <w:r w:rsidR="369DDE17" w:rsidRPr="29C3812D">
        <w:rPr>
          <w:rFonts w:ascii="Times New Roman" w:eastAsia="Times New Roman" w:hAnsi="Times New Roman" w:cs="Times New Roman"/>
        </w:rPr>
        <w:t xml:space="preserve"> in their respective periods</w:t>
      </w:r>
    </w:p>
    <w:p w14:paraId="1DD7EB94" w14:textId="12D66F32" w:rsidR="29C3812D" w:rsidRDefault="29C3812D" w:rsidP="29C3812D">
      <w:pPr>
        <w:jc w:val="center"/>
        <w:rPr>
          <w:rFonts w:ascii="Times New Roman" w:eastAsia="Times New Roman" w:hAnsi="Times New Roman" w:cs="Times New Roman"/>
          <w:b/>
          <w:bCs/>
          <w:sz w:val="16"/>
          <w:szCs w:val="16"/>
        </w:rPr>
      </w:pPr>
    </w:p>
    <w:p w14:paraId="01C14C80" w14:textId="79119249" w:rsidR="1621597D" w:rsidRDefault="1621597D" w:rsidP="0DB48747">
      <w:pPr>
        <w:jc w:val="center"/>
        <w:rPr>
          <w:rFonts w:ascii="Times New Roman" w:eastAsia="Times New Roman" w:hAnsi="Times New Roman" w:cs="Times New Roman"/>
          <w:b/>
          <w:bCs/>
          <w:sz w:val="16"/>
          <w:szCs w:val="16"/>
        </w:rPr>
      </w:pPr>
      <w:r w:rsidRPr="0DB48747">
        <w:rPr>
          <w:rFonts w:ascii="Times New Roman" w:eastAsia="Times New Roman" w:hAnsi="Times New Roman" w:cs="Times New Roman"/>
          <w:b/>
          <w:bCs/>
          <w:sz w:val="16"/>
          <w:szCs w:val="16"/>
        </w:rPr>
        <w:t xml:space="preserve">Figure 2.1: Dow Jones News </w:t>
      </w:r>
      <w:r w:rsidR="76619349" w:rsidRPr="0DB48747">
        <w:rPr>
          <w:rFonts w:ascii="Times New Roman" w:eastAsia="Times New Roman" w:hAnsi="Times New Roman" w:cs="Times New Roman"/>
          <w:b/>
          <w:bCs/>
          <w:sz w:val="16"/>
          <w:szCs w:val="16"/>
        </w:rPr>
        <w:t xml:space="preserve">Daily </w:t>
      </w:r>
      <w:r w:rsidRPr="0DB48747">
        <w:rPr>
          <w:rFonts w:ascii="Times New Roman" w:eastAsia="Times New Roman" w:hAnsi="Times New Roman" w:cs="Times New Roman"/>
          <w:b/>
          <w:bCs/>
          <w:sz w:val="16"/>
          <w:szCs w:val="16"/>
        </w:rPr>
        <w:t xml:space="preserve">Volume </w:t>
      </w:r>
      <w:r w:rsidR="4E38D680" w:rsidRPr="0DB48747">
        <w:rPr>
          <w:rFonts w:ascii="Times New Roman" w:eastAsia="Times New Roman" w:hAnsi="Times New Roman" w:cs="Times New Roman"/>
          <w:b/>
          <w:bCs/>
          <w:sz w:val="16"/>
          <w:szCs w:val="16"/>
        </w:rPr>
        <w:t>Trends in 2023</w:t>
      </w:r>
    </w:p>
    <w:p w14:paraId="007A2453" w14:textId="33996FE9" w:rsidR="1621597D" w:rsidRDefault="1621597D" w:rsidP="0DB48747">
      <w:pPr>
        <w:jc w:val="center"/>
      </w:pPr>
      <w:r>
        <w:rPr>
          <w:noProof/>
        </w:rPr>
        <w:drawing>
          <wp:inline distT="0" distB="0" distL="0" distR="0" wp14:anchorId="67EBFC42" wp14:editId="54E7B25B">
            <wp:extent cx="4748031" cy="2594677"/>
            <wp:effectExtent l="0" t="0" r="0" b="0"/>
            <wp:docPr id="1465875701" name="Picture 146587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748031" cy="2594677"/>
                    </a:xfrm>
                    <a:prstGeom prst="rect">
                      <a:avLst/>
                    </a:prstGeom>
                  </pic:spPr>
                </pic:pic>
              </a:graphicData>
            </a:graphic>
          </wp:inline>
        </w:drawing>
      </w:r>
    </w:p>
    <w:p w14:paraId="5E2B9142" w14:textId="0E3B2B30" w:rsidR="17E9E853" w:rsidRDefault="17E9E853" w:rsidP="16B88881">
      <w:pPr>
        <w:ind w:firstLine="720"/>
        <w:rPr>
          <w:rFonts w:ascii="Times New Roman" w:hAnsi="Times New Roman" w:cs="Times New Roman"/>
          <w:b/>
          <w:bCs/>
        </w:rPr>
      </w:pPr>
    </w:p>
    <w:p w14:paraId="68C9A4C4" w14:textId="766BEF85" w:rsidR="00B84FA3" w:rsidRDefault="00B84FA3" w:rsidP="360E1044">
      <w:pPr>
        <w:ind w:firstLine="720"/>
        <w:rPr>
          <w:rFonts w:ascii="Times New Roman" w:hAnsi="Times New Roman" w:cs="Times New Roman"/>
        </w:rPr>
      </w:pPr>
      <w:r w:rsidRPr="360E1044">
        <w:rPr>
          <w:rFonts w:ascii="Times New Roman" w:hAnsi="Times New Roman" w:cs="Times New Roman"/>
        </w:rPr>
        <w:t xml:space="preserve">After gaining a better understanding of our data, we then began to </w:t>
      </w:r>
      <w:r w:rsidR="70E5335A" w:rsidRPr="360E1044">
        <w:rPr>
          <w:rFonts w:ascii="Times New Roman" w:hAnsi="Times New Roman" w:cs="Times New Roman"/>
        </w:rPr>
        <w:t xml:space="preserve">take a deeper dive </w:t>
      </w:r>
      <w:r w:rsidR="6AC733A3" w:rsidRPr="360E1044">
        <w:rPr>
          <w:rFonts w:ascii="Times New Roman" w:hAnsi="Times New Roman" w:cs="Times New Roman"/>
        </w:rPr>
        <w:t>into</w:t>
      </w:r>
      <w:r w:rsidR="70E5335A" w:rsidRPr="360E1044">
        <w:rPr>
          <w:rFonts w:ascii="Times New Roman" w:hAnsi="Times New Roman" w:cs="Times New Roman"/>
        </w:rPr>
        <w:t xml:space="preserve"> the primary focus: returns. </w:t>
      </w:r>
      <w:r w:rsidR="7EBE0D27" w:rsidRPr="360E1044">
        <w:rPr>
          <w:rFonts w:ascii="Times New Roman" w:hAnsi="Times New Roman" w:cs="Times New Roman"/>
        </w:rPr>
        <w:t xml:space="preserve">Our approach was to better understand this relationship from the perspective of multiple angles. </w:t>
      </w:r>
      <w:r w:rsidR="6BE9AFA4" w:rsidRPr="360E1044">
        <w:rPr>
          <w:rFonts w:ascii="Times New Roman" w:hAnsi="Times New Roman" w:cs="Times New Roman"/>
        </w:rPr>
        <w:t xml:space="preserve">The first was through a grouping </w:t>
      </w:r>
      <w:r w:rsidR="5FBDA4EB" w:rsidRPr="360E1044">
        <w:rPr>
          <w:rFonts w:ascii="Times New Roman" w:hAnsi="Times New Roman" w:cs="Times New Roman"/>
        </w:rPr>
        <w:t xml:space="preserve">of performances based off the respective periods. </w:t>
      </w:r>
      <w:r w:rsidR="668FD5B2" w:rsidRPr="360E1044">
        <w:rPr>
          <w:rFonts w:ascii="Times New Roman" w:hAnsi="Times New Roman" w:cs="Times New Roman"/>
        </w:rPr>
        <w:t xml:space="preserve">For each of the datasets, we aggregated a new column that </w:t>
      </w:r>
      <w:r w:rsidR="6C42B8BF" w:rsidRPr="360E1044">
        <w:rPr>
          <w:rFonts w:ascii="Times New Roman" w:hAnsi="Times New Roman" w:cs="Times New Roman"/>
        </w:rPr>
        <w:t xml:space="preserve">placed </w:t>
      </w:r>
      <w:r w:rsidR="7D97B6B1" w:rsidRPr="360E1044">
        <w:rPr>
          <w:rFonts w:ascii="Times New Roman" w:hAnsi="Times New Roman" w:cs="Times New Roman"/>
        </w:rPr>
        <w:t xml:space="preserve">each observation into deciles, depending on the ranking of their period’s return. For all datasets, the following pattern appeared: </w:t>
      </w:r>
      <w:r w:rsidR="33A56788" w:rsidRPr="360E1044">
        <w:rPr>
          <w:rFonts w:ascii="Times New Roman" w:hAnsi="Times New Roman" w:cs="Times New Roman"/>
        </w:rPr>
        <w:t>More attention is drawn to those companies that have received relatively high return values or relatively low return values</w:t>
      </w:r>
      <w:r w:rsidR="68A8F87F" w:rsidRPr="360E1044">
        <w:rPr>
          <w:rFonts w:ascii="Times New Roman" w:hAnsi="Times New Roman" w:cs="Times New Roman"/>
        </w:rPr>
        <w:t xml:space="preserve">. </w:t>
      </w:r>
      <w:r w:rsidR="33A56788" w:rsidRPr="360E1044">
        <w:rPr>
          <w:rFonts w:ascii="Times New Roman" w:hAnsi="Times New Roman" w:cs="Times New Roman"/>
        </w:rPr>
        <w:t>his would make sense, as retail investors are interested in hearing news regarding those companies that performed well or those that performed poorly</w:t>
      </w:r>
      <w:r w:rsidR="253E0A1C" w:rsidRPr="360E1044">
        <w:rPr>
          <w:rFonts w:ascii="Times New Roman" w:hAnsi="Times New Roman" w:cs="Times New Roman"/>
        </w:rPr>
        <w:t>. This relationship can be displayed in T</w:t>
      </w:r>
      <w:r w:rsidR="74392E4A" w:rsidRPr="360E1044">
        <w:rPr>
          <w:rFonts w:ascii="Times New Roman" w:hAnsi="Times New Roman" w:cs="Times New Roman"/>
        </w:rPr>
        <w:t>able 2</w:t>
      </w:r>
      <w:r w:rsidR="79F4A739" w:rsidRPr="360E1044">
        <w:rPr>
          <w:rFonts w:ascii="Times New Roman" w:hAnsi="Times New Roman" w:cs="Times New Roman"/>
        </w:rPr>
        <w:t>, showing us the results for the Nasdaq100</w:t>
      </w:r>
      <w:r w:rsidR="235EEECB" w:rsidRPr="360E1044">
        <w:rPr>
          <w:rFonts w:ascii="Times New Roman" w:hAnsi="Times New Roman" w:cs="Times New Roman"/>
        </w:rPr>
        <w:t xml:space="preserve"> daily returns. We see the value in the total column </w:t>
      </w:r>
      <w:r w:rsidR="7D09D640" w:rsidRPr="360E1044">
        <w:rPr>
          <w:rFonts w:ascii="Times New Roman" w:hAnsi="Times New Roman" w:cs="Times New Roman"/>
        </w:rPr>
        <w:t>is</w:t>
      </w:r>
      <w:r w:rsidR="235EEECB" w:rsidRPr="360E1044">
        <w:rPr>
          <w:rFonts w:ascii="Times New Roman" w:hAnsi="Times New Roman" w:cs="Times New Roman"/>
        </w:rPr>
        <w:t xml:space="preserve"> higher for the percentile ranges at the </w:t>
      </w:r>
      <w:r w:rsidR="478B9301" w:rsidRPr="360E1044">
        <w:rPr>
          <w:rFonts w:ascii="Times New Roman" w:hAnsi="Times New Roman" w:cs="Times New Roman"/>
        </w:rPr>
        <w:t>high and low ends, indicating more noise is drawn to more extreme values.</w:t>
      </w:r>
    </w:p>
    <w:p w14:paraId="07463D1E" w14:textId="661C0B51" w:rsidR="360E1044" w:rsidRDefault="3FE4E799" w:rsidP="360E1044">
      <w:pPr>
        <w:ind w:firstLine="720"/>
        <w:rPr>
          <w:rFonts w:ascii="Times New Roman" w:hAnsi="Times New Roman" w:cs="Times New Roman"/>
        </w:rPr>
      </w:pPr>
      <w:r w:rsidRPr="29C3812D">
        <w:rPr>
          <w:rFonts w:ascii="Times New Roman" w:hAnsi="Times New Roman" w:cs="Times New Roman"/>
        </w:rPr>
        <w:t xml:space="preserve">Furthermore, </w:t>
      </w:r>
      <w:r w:rsidR="510EA97A" w:rsidRPr="29C3812D">
        <w:rPr>
          <w:rFonts w:ascii="Times New Roman" w:hAnsi="Times New Roman" w:cs="Times New Roman"/>
        </w:rPr>
        <w:t>when grouping our observations by our dummy variables: “dummy_total”, “dummy_negative”, and “dummy_positve”, we were able to</w:t>
      </w:r>
      <w:r w:rsidR="2D4294D4" w:rsidRPr="29C3812D">
        <w:rPr>
          <w:rFonts w:ascii="Times New Roman" w:hAnsi="Times New Roman" w:cs="Times New Roman"/>
        </w:rPr>
        <w:t xml:space="preserve"> identify another insightful piece of information. </w:t>
      </w:r>
      <w:r w:rsidR="16AE7389" w:rsidRPr="29C3812D">
        <w:rPr>
          <w:rFonts w:ascii="Times New Roman" w:hAnsi="Times New Roman" w:cs="Times New Roman"/>
        </w:rPr>
        <w:t xml:space="preserve">When focusing in on our Ask_minus_Bid column (value that represents the difference between the max price in the period </w:t>
      </w:r>
      <w:r w:rsidR="636E4504" w:rsidRPr="29C3812D">
        <w:rPr>
          <w:rFonts w:ascii="Times New Roman" w:hAnsi="Times New Roman" w:cs="Times New Roman"/>
        </w:rPr>
        <w:t>and the min price in the period</w:t>
      </w:r>
      <w:r w:rsidR="16AE7389" w:rsidRPr="29C3812D">
        <w:rPr>
          <w:rFonts w:ascii="Times New Roman" w:hAnsi="Times New Roman" w:cs="Times New Roman"/>
        </w:rPr>
        <w:t>)</w:t>
      </w:r>
      <w:r w:rsidR="5848D5CC" w:rsidRPr="29C3812D">
        <w:rPr>
          <w:rFonts w:ascii="Times New Roman" w:hAnsi="Times New Roman" w:cs="Times New Roman"/>
        </w:rPr>
        <w:t>, we conducted statistical tests to determine whether the</w:t>
      </w:r>
      <w:r w:rsidR="2CE5B144" w:rsidRPr="29C3812D">
        <w:rPr>
          <w:rFonts w:ascii="Times New Roman" w:hAnsi="Times New Roman" w:cs="Times New Roman"/>
        </w:rPr>
        <w:t xml:space="preserve">re are differences between the </w:t>
      </w:r>
      <w:r w:rsidR="5848D5CC" w:rsidRPr="29C3812D">
        <w:rPr>
          <w:rFonts w:ascii="Times New Roman" w:hAnsi="Times New Roman" w:cs="Times New Roman"/>
        </w:rPr>
        <w:t>mean and volatilities between thos</w:t>
      </w:r>
      <w:r w:rsidR="2F72DCB4" w:rsidRPr="29C3812D">
        <w:rPr>
          <w:rFonts w:ascii="Times New Roman" w:hAnsi="Times New Roman" w:cs="Times New Roman"/>
        </w:rPr>
        <w:t>e companies with the dummy indicator compared to those without the dummy indicator.</w:t>
      </w:r>
      <w:r w:rsidR="0B0D11FA" w:rsidRPr="29C3812D">
        <w:rPr>
          <w:rFonts w:ascii="Times New Roman" w:hAnsi="Times New Roman" w:cs="Times New Roman"/>
        </w:rPr>
        <w:t xml:space="preserve"> Performing these statistical tests,</w:t>
      </w:r>
      <w:r w:rsidR="5C2CB9DF" w:rsidRPr="29C3812D">
        <w:rPr>
          <w:rFonts w:ascii="Times New Roman" w:hAnsi="Times New Roman" w:cs="Times New Roman"/>
        </w:rPr>
        <w:t xml:space="preserve"> while </w:t>
      </w:r>
      <w:r w:rsidR="2DB837C5" w:rsidRPr="29C3812D">
        <w:rPr>
          <w:rFonts w:ascii="Times New Roman" w:hAnsi="Times New Roman" w:cs="Times New Roman"/>
        </w:rPr>
        <w:t xml:space="preserve">not </w:t>
      </w:r>
      <w:r w:rsidR="5C2CB9DF" w:rsidRPr="29C3812D">
        <w:rPr>
          <w:rFonts w:ascii="Times New Roman" w:hAnsi="Times New Roman" w:cs="Times New Roman"/>
        </w:rPr>
        <w:t xml:space="preserve">significant at the 5% level for </w:t>
      </w:r>
      <w:r w:rsidR="5055B62A" w:rsidRPr="29C3812D">
        <w:rPr>
          <w:rFonts w:ascii="Times New Roman" w:hAnsi="Times New Roman" w:cs="Times New Roman"/>
        </w:rPr>
        <w:t>several of the datasets,</w:t>
      </w:r>
      <w:r w:rsidR="0B0D11FA" w:rsidRPr="29C3812D">
        <w:rPr>
          <w:rFonts w:ascii="Times New Roman" w:hAnsi="Times New Roman" w:cs="Times New Roman"/>
        </w:rPr>
        <w:t xml:space="preserve"> we were able to </w:t>
      </w:r>
      <w:r w:rsidR="62889B87" w:rsidRPr="29C3812D">
        <w:rPr>
          <w:rFonts w:ascii="Times New Roman" w:hAnsi="Times New Roman" w:cs="Times New Roman"/>
        </w:rPr>
        <w:t>identify</w:t>
      </w:r>
      <w:r w:rsidR="0B0D11FA" w:rsidRPr="29C3812D">
        <w:rPr>
          <w:rFonts w:ascii="Times New Roman" w:hAnsi="Times New Roman" w:cs="Times New Roman"/>
        </w:rPr>
        <w:t xml:space="preserve"> </w:t>
      </w:r>
      <w:r w:rsidR="558E0C64" w:rsidRPr="29C3812D">
        <w:rPr>
          <w:rFonts w:ascii="Times New Roman" w:hAnsi="Times New Roman" w:cs="Times New Roman"/>
        </w:rPr>
        <w:t xml:space="preserve">the </w:t>
      </w:r>
      <w:r w:rsidR="630CCDA9" w:rsidRPr="29C3812D">
        <w:rPr>
          <w:rFonts w:ascii="Times New Roman" w:hAnsi="Times New Roman" w:cs="Times New Roman"/>
        </w:rPr>
        <w:t>general</w:t>
      </w:r>
      <w:r w:rsidR="558E0C64" w:rsidRPr="29C3812D">
        <w:rPr>
          <w:rFonts w:ascii="Times New Roman" w:hAnsi="Times New Roman" w:cs="Times New Roman"/>
        </w:rPr>
        <w:t xml:space="preserve"> relationship </w:t>
      </w:r>
      <w:r w:rsidR="0B0D11FA" w:rsidRPr="29C3812D">
        <w:rPr>
          <w:rFonts w:ascii="Times New Roman" w:hAnsi="Times New Roman" w:cs="Times New Roman"/>
        </w:rPr>
        <w:t xml:space="preserve">that those companies with </w:t>
      </w:r>
      <w:r w:rsidR="370D1ADD" w:rsidRPr="29C3812D">
        <w:rPr>
          <w:rFonts w:ascii="Times New Roman" w:hAnsi="Times New Roman" w:cs="Times New Roman"/>
        </w:rPr>
        <w:t>the dummy indicator experienced greater dif</w:t>
      </w:r>
      <w:r w:rsidR="2D1B536A" w:rsidRPr="29C3812D">
        <w:rPr>
          <w:rFonts w:ascii="Times New Roman" w:hAnsi="Times New Roman" w:cs="Times New Roman"/>
        </w:rPr>
        <w:t>ferences</w:t>
      </w:r>
      <w:r w:rsidR="370D1ADD" w:rsidRPr="29C3812D">
        <w:rPr>
          <w:rFonts w:ascii="Times New Roman" w:hAnsi="Times New Roman" w:cs="Times New Roman"/>
        </w:rPr>
        <w:t xml:space="preserve"> </w:t>
      </w:r>
      <w:r w:rsidR="2C5F0A31" w:rsidRPr="29C3812D">
        <w:rPr>
          <w:rFonts w:ascii="Times New Roman" w:hAnsi="Times New Roman" w:cs="Times New Roman"/>
        </w:rPr>
        <w:t xml:space="preserve">in their ask high and bid low prices, </w:t>
      </w:r>
      <w:r w:rsidR="35EFB060" w:rsidRPr="29C3812D">
        <w:rPr>
          <w:rFonts w:ascii="Times New Roman" w:hAnsi="Times New Roman" w:cs="Times New Roman"/>
        </w:rPr>
        <w:t>and</w:t>
      </w:r>
      <w:r w:rsidR="370D1ADD" w:rsidRPr="29C3812D">
        <w:rPr>
          <w:rFonts w:ascii="Times New Roman" w:hAnsi="Times New Roman" w:cs="Times New Roman"/>
        </w:rPr>
        <w:t xml:space="preserve"> experienced higher variance amongst these </w:t>
      </w:r>
      <w:r w:rsidR="36CC6DE4" w:rsidRPr="29C3812D">
        <w:rPr>
          <w:rFonts w:ascii="Times New Roman" w:hAnsi="Times New Roman" w:cs="Times New Roman"/>
        </w:rPr>
        <w:t>differences</w:t>
      </w:r>
      <w:r w:rsidR="370D1ADD" w:rsidRPr="29C3812D">
        <w:rPr>
          <w:rFonts w:ascii="Times New Roman" w:hAnsi="Times New Roman" w:cs="Times New Roman"/>
        </w:rPr>
        <w:t>.</w:t>
      </w:r>
      <w:r w:rsidR="05604FDE" w:rsidRPr="29C3812D">
        <w:rPr>
          <w:rFonts w:ascii="Times New Roman" w:hAnsi="Times New Roman" w:cs="Times New Roman"/>
        </w:rPr>
        <w:t xml:space="preserve"> This tells us that the perceived value of these financial instruments tends to vary significantly </w:t>
      </w:r>
      <w:r w:rsidR="3B99FD8B" w:rsidRPr="29C3812D">
        <w:rPr>
          <w:rFonts w:ascii="Times New Roman" w:hAnsi="Times New Roman" w:cs="Times New Roman"/>
        </w:rPr>
        <w:t>amongst</w:t>
      </w:r>
      <w:r w:rsidR="135F0591" w:rsidRPr="29C3812D">
        <w:rPr>
          <w:rFonts w:ascii="Times New Roman" w:hAnsi="Times New Roman" w:cs="Times New Roman"/>
        </w:rPr>
        <w:t xml:space="preserve"> buyers and sellers in the market when news articles are being written about them. </w:t>
      </w:r>
      <w:r w:rsidR="506F77D0" w:rsidRPr="29C3812D">
        <w:rPr>
          <w:rFonts w:ascii="Times New Roman" w:hAnsi="Times New Roman" w:cs="Times New Roman"/>
        </w:rPr>
        <w:t>Th</w:t>
      </w:r>
      <w:r w:rsidR="5C59C623" w:rsidRPr="29C3812D">
        <w:rPr>
          <w:rFonts w:ascii="Times New Roman" w:hAnsi="Times New Roman" w:cs="Times New Roman"/>
        </w:rPr>
        <w:t xml:space="preserve">is exemplifies the claim that this form of USG influences retailer opinions about companies to either undervalue or overvalue </w:t>
      </w:r>
      <w:r w:rsidR="502FDA44" w:rsidRPr="29C3812D">
        <w:rPr>
          <w:rFonts w:ascii="Times New Roman" w:hAnsi="Times New Roman" w:cs="Times New Roman"/>
        </w:rPr>
        <w:t>the stocks' true price.</w:t>
      </w:r>
    </w:p>
    <w:p w14:paraId="26FA0EFE" w14:textId="374992E8" w:rsidR="29C3812D" w:rsidRDefault="29C3812D" w:rsidP="29C3812D">
      <w:pPr>
        <w:ind w:firstLine="720"/>
        <w:rPr>
          <w:rFonts w:ascii="Times New Roman" w:hAnsi="Times New Roman" w:cs="Times New Roman"/>
        </w:rPr>
      </w:pPr>
    </w:p>
    <w:p w14:paraId="61D404B9" w14:textId="2A2295F4" w:rsidR="29C3812D" w:rsidRDefault="29C3812D" w:rsidP="29C3812D">
      <w:pPr>
        <w:ind w:firstLine="720"/>
        <w:rPr>
          <w:rFonts w:ascii="Times New Roman" w:hAnsi="Times New Roman" w:cs="Times New Roman"/>
        </w:rPr>
      </w:pPr>
    </w:p>
    <w:p w14:paraId="3142F9ED" w14:textId="53F5A1F7" w:rsidR="3C308C5A" w:rsidRDefault="3FE4E799" w:rsidP="360E1044">
      <w:pPr>
        <w:jc w:val="center"/>
        <w:rPr>
          <w:rFonts w:ascii="Times New Roman" w:hAnsi="Times New Roman" w:cs="Times New Roman"/>
        </w:rPr>
      </w:pPr>
      <w:r w:rsidRPr="29C3812D">
        <w:rPr>
          <w:rFonts w:ascii="Times New Roman" w:hAnsi="Times New Roman" w:cs="Times New Roman"/>
          <w:b/>
          <w:bCs/>
          <w:sz w:val="16"/>
          <w:szCs w:val="16"/>
        </w:rPr>
        <w:t>Table 2: Nasdaq 100 Daily Returns Deciles News Distribution</w:t>
      </w:r>
    </w:p>
    <w:p w14:paraId="2CD002B9" w14:textId="14C73995" w:rsidR="6C42B8BF" w:rsidRDefault="3EBD4037" w:rsidP="29C3812D">
      <w:pPr>
        <w:jc w:val="center"/>
      </w:pPr>
      <w:r>
        <w:rPr>
          <w:noProof/>
        </w:rPr>
        <w:drawing>
          <wp:inline distT="0" distB="0" distL="0" distR="0" wp14:anchorId="69107EE9" wp14:editId="60AF7CD0">
            <wp:extent cx="5257800" cy="1895841"/>
            <wp:effectExtent l="0" t="0" r="0" b="0"/>
            <wp:docPr id="1342780971" name="Picture 134278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57800" cy="1895841"/>
                    </a:xfrm>
                    <a:prstGeom prst="rect">
                      <a:avLst/>
                    </a:prstGeom>
                  </pic:spPr>
                </pic:pic>
              </a:graphicData>
            </a:graphic>
          </wp:inline>
        </w:drawing>
      </w:r>
    </w:p>
    <w:p w14:paraId="6DACE67A" w14:textId="5E2C3AFB" w:rsidR="29C3812D" w:rsidRDefault="29C3812D" w:rsidP="29C3812D"/>
    <w:p w14:paraId="117A1813" w14:textId="67DCC9D3" w:rsidR="51F55B91" w:rsidRDefault="51F55B91" w:rsidP="430C1358">
      <w:pPr>
        <w:rPr>
          <w:rFonts w:ascii="Times New Roman" w:eastAsia="Times New Roman" w:hAnsi="Times New Roman" w:cs="Times New Roman"/>
        </w:rPr>
      </w:pPr>
      <w:r w:rsidRPr="172FA31F">
        <w:rPr>
          <w:rFonts w:ascii="Times New Roman" w:eastAsia="Times New Roman" w:hAnsi="Times New Roman" w:cs="Times New Roman"/>
        </w:rPr>
        <w:t>Although this</w:t>
      </w:r>
      <w:r w:rsidR="5CD90E63" w:rsidRPr="172FA31F">
        <w:rPr>
          <w:rFonts w:ascii="Times New Roman" w:eastAsia="Times New Roman" w:hAnsi="Times New Roman" w:cs="Times New Roman"/>
        </w:rPr>
        <w:t xml:space="preserve"> information offers us valuable insights, it only info</w:t>
      </w:r>
      <w:r w:rsidR="3403154B" w:rsidRPr="172FA31F">
        <w:rPr>
          <w:rFonts w:ascii="Times New Roman" w:eastAsia="Times New Roman" w:hAnsi="Times New Roman" w:cs="Times New Roman"/>
        </w:rPr>
        <w:t xml:space="preserve">rms us on the relationship of USG and stock returns </w:t>
      </w:r>
      <w:r w:rsidR="0D7A0CE2" w:rsidRPr="172FA31F">
        <w:rPr>
          <w:rFonts w:ascii="Times New Roman" w:eastAsia="Times New Roman" w:hAnsi="Times New Roman" w:cs="Times New Roman"/>
        </w:rPr>
        <w:t>regarding the same periods.</w:t>
      </w:r>
      <w:r w:rsidR="3403154B" w:rsidRPr="172FA31F">
        <w:rPr>
          <w:rFonts w:ascii="Times New Roman" w:eastAsia="Times New Roman" w:hAnsi="Times New Roman" w:cs="Times New Roman"/>
        </w:rPr>
        <w:t xml:space="preserve"> We became more interested in analyzing the </w:t>
      </w:r>
      <w:r w:rsidR="7895137A" w:rsidRPr="172FA31F">
        <w:rPr>
          <w:rFonts w:ascii="Times New Roman" w:eastAsia="Times New Roman" w:hAnsi="Times New Roman" w:cs="Times New Roman"/>
        </w:rPr>
        <w:t xml:space="preserve">relationship that these news articles have </w:t>
      </w:r>
      <w:r w:rsidR="01482856" w:rsidRPr="172FA31F">
        <w:rPr>
          <w:rFonts w:ascii="Times New Roman" w:eastAsia="Times New Roman" w:hAnsi="Times New Roman" w:cs="Times New Roman"/>
        </w:rPr>
        <w:t>with</w:t>
      </w:r>
      <w:r w:rsidR="7895137A" w:rsidRPr="172FA31F">
        <w:rPr>
          <w:rFonts w:ascii="Times New Roman" w:eastAsia="Times New Roman" w:hAnsi="Times New Roman" w:cs="Times New Roman"/>
        </w:rPr>
        <w:t xml:space="preserve"> future returns for companies. More specifically, we wished to determine to what extent does this alternative data </w:t>
      </w:r>
      <w:r w:rsidR="60885FBD" w:rsidRPr="172FA31F">
        <w:rPr>
          <w:rFonts w:ascii="Times New Roman" w:eastAsia="Times New Roman" w:hAnsi="Times New Roman" w:cs="Times New Roman"/>
        </w:rPr>
        <w:t>contributes</w:t>
      </w:r>
      <w:r w:rsidR="7895137A" w:rsidRPr="172FA31F">
        <w:rPr>
          <w:rFonts w:ascii="Times New Roman" w:eastAsia="Times New Roman" w:hAnsi="Times New Roman" w:cs="Times New Roman"/>
        </w:rPr>
        <w:t xml:space="preserve"> to the predicting power of future period returns</w:t>
      </w:r>
      <w:r w:rsidR="508508EA" w:rsidRPr="172FA31F">
        <w:rPr>
          <w:rFonts w:ascii="Times New Roman" w:eastAsia="Times New Roman" w:hAnsi="Times New Roman" w:cs="Times New Roman"/>
        </w:rPr>
        <w:t xml:space="preserve">. </w:t>
      </w:r>
      <w:r w:rsidR="43233792" w:rsidRPr="172FA31F">
        <w:rPr>
          <w:rFonts w:ascii="Times New Roman" w:eastAsia="Times New Roman" w:hAnsi="Times New Roman" w:cs="Times New Roman"/>
        </w:rPr>
        <w:t>To do this, we utilized the three dummy variables once again, but this tim</w:t>
      </w:r>
      <w:r w:rsidR="5C8B37BD" w:rsidRPr="172FA31F">
        <w:rPr>
          <w:rFonts w:ascii="Times New Roman" w:eastAsia="Times New Roman" w:hAnsi="Times New Roman" w:cs="Times New Roman"/>
        </w:rPr>
        <w:t xml:space="preserve">e focusing on future returns instead of current. </w:t>
      </w:r>
      <w:r w:rsidR="355ADD5B" w:rsidRPr="172FA31F">
        <w:rPr>
          <w:rFonts w:ascii="Times New Roman" w:eastAsia="Times New Roman" w:hAnsi="Times New Roman" w:cs="Times New Roman"/>
        </w:rPr>
        <w:t>While all datasets display different values and insights, there was once again a common theme extracted from each analysis. When comparing the next period returns at the daily level, we see the distribution of returns is very similar between those with the</w:t>
      </w:r>
      <w:r w:rsidR="77B0796A" w:rsidRPr="172FA31F">
        <w:rPr>
          <w:rFonts w:ascii="Times New Roman" w:eastAsia="Times New Roman" w:hAnsi="Times New Roman" w:cs="Times New Roman"/>
        </w:rPr>
        <w:t xml:space="preserve"> dummy_total indicator (at least 1 news article in the given day) and those without the dummy_total indicator. As we shift our attention to </w:t>
      </w:r>
      <w:r w:rsidR="4F9E5000" w:rsidRPr="172FA31F">
        <w:rPr>
          <w:rFonts w:ascii="Times New Roman" w:eastAsia="Times New Roman" w:hAnsi="Times New Roman" w:cs="Times New Roman"/>
        </w:rPr>
        <w:t xml:space="preserve">weekly cumulative returns, we were able to see the distribution for the dummy_total indicator (for weekly, switched on if at least 2 articles were written in the given week) </w:t>
      </w:r>
      <w:r w:rsidR="5C032B26" w:rsidRPr="172FA31F">
        <w:rPr>
          <w:rFonts w:ascii="Times New Roman" w:eastAsia="Times New Roman" w:hAnsi="Times New Roman" w:cs="Times New Roman"/>
        </w:rPr>
        <w:t>contains a slightly wider distribution of next week cumulative returns. And lastly, as shift our attention to monthly cumulative returns, we see this relations</w:t>
      </w:r>
      <w:r w:rsidR="562A6C33" w:rsidRPr="172FA31F">
        <w:rPr>
          <w:rFonts w:ascii="Times New Roman" w:eastAsia="Times New Roman" w:hAnsi="Times New Roman" w:cs="Times New Roman"/>
        </w:rPr>
        <w:t>hip becomes much more apparent, as the distribution for the monthly dummy_total indicator (10+ articles</w:t>
      </w:r>
      <w:r w:rsidR="17208B49" w:rsidRPr="172FA31F">
        <w:rPr>
          <w:rFonts w:ascii="Times New Roman" w:eastAsia="Times New Roman" w:hAnsi="Times New Roman" w:cs="Times New Roman"/>
        </w:rPr>
        <w:t xml:space="preserve"> in given month</w:t>
      </w:r>
      <w:r w:rsidR="562A6C33" w:rsidRPr="172FA31F">
        <w:rPr>
          <w:rFonts w:ascii="Times New Roman" w:eastAsia="Times New Roman" w:hAnsi="Times New Roman" w:cs="Times New Roman"/>
        </w:rPr>
        <w:t xml:space="preserve">) is significantly wider than those without the indicator. </w:t>
      </w:r>
      <w:r w:rsidR="06C93CDF" w:rsidRPr="172FA31F">
        <w:rPr>
          <w:rFonts w:ascii="Times New Roman" w:eastAsia="Times New Roman" w:hAnsi="Times New Roman" w:cs="Times New Roman"/>
        </w:rPr>
        <w:t xml:space="preserve">This tells us that those companies that receive x amount of news articles in a specified period, not only tend to </w:t>
      </w:r>
      <w:r w:rsidR="3A0559D7" w:rsidRPr="172FA31F">
        <w:rPr>
          <w:rFonts w:ascii="Times New Roman" w:eastAsia="Times New Roman" w:hAnsi="Times New Roman" w:cs="Times New Roman"/>
        </w:rPr>
        <w:t>have more extrem</w:t>
      </w:r>
      <w:r w:rsidR="06C93CDF" w:rsidRPr="172FA31F">
        <w:rPr>
          <w:rFonts w:ascii="Times New Roman" w:eastAsia="Times New Roman" w:hAnsi="Times New Roman" w:cs="Times New Roman"/>
        </w:rPr>
        <w:t>e</w:t>
      </w:r>
      <w:r w:rsidR="3A0559D7" w:rsidRPr="172FA31F">
        <w:rPr>
          <w:rFonts w:ascii="Times New Roman" w:eastAsia="Times New Roman" w:hAnsi="Times New Roman" w:cs="Times New Roman"/>
        </w:rPr>
        <w:t xml:space="preserve"> returns on the day of, but also experience more extreme returns in the period immediately after as well. Thi</w:t>
      </w:r>
      <w:r w:rsidR="3CF64933" w:rsidRPr="172FA31F">
        <w:rPr>
          <w:rFonts w:ascii="Times New Roman" w:eastAsia="Times New Roman" w:hAnsi="Times New Roman" w:cs="Times New Roman"/>
        </w:rPr>
        <w:t xml:space="preserve">s information will prove to </w:t>
      </w:r>
      <w:r w:rsidR="3B56CE30" w:rsidRPr="172FA31F">
        <w:rPr>
          <w:rFonts w:ascii="Times New Roman" w:eastAsia="Times New Roman" w:hAnsi="Times New Roman" w:cs="Times New Roman"/>
        </w:rPr>
        <w:t>be of</w:t>
      </w:r>
      <w:r w:rsidR="3CF64933" w:rsidRPr="172FA31F">
        <w:rPr>
          <w:rFonts w:ascii="Times New Roman" w:eastAsia="Times New Roman" w:hAnsi="Times New Roman" w:cs="Times New Roman"/>
        </w:rPr>
        <w:t xml:space="preserve"> great value in our analysis; however, it does not give us any sort of prediction power in the directional movement of </w:t>
      </w:r>
      <w:r w:rsidR="41C99088" w:rsidRPr="172FA31F">
        <w:rPr>
          <w:rFonts w:ascii="Times New Roman" w:eastAsia="Times New Roman" w:hAnsi="Times New Roman" w:cs="Times New Roman"/>
        </w:rPr>
        <w:t xml:space="preserve">stocks. </w:t>
      </w:r>
      <w:r w:rsidR="4B29DFA1" w:rsidRPr="172FA31F">
        <w:rPr>
          <w:rFonts w:ascii="Times New Roman" w:eastAsia="Times New Roman" w:hAnsi="Times New Roman" w:cs="Times New Roman"/>
        </w:rPr>
        <w:t>To determine that information, we constructed several statistical models.</w:t>
      </w:r>
    </w:p>
    <w:p w14:paraId="5AC64B12" w14:textId="6D0F6A24" w:rsidR="29C3812D" w:rsidRDefault="29C3812D" w:rsidP="29C3812D">
      <w:pPr>
        <w:rPr>
          <w:rFonts w:ascii="Times New Roman" w:eastAsia="Times New Roman" w:hAnsi="Times New Roman" w:cs="Times New Roman"/>
        </w:rPr>
      </w:pPr>
    </w:p>
    <w:p w14:paraId="6EEC710B" w14:textId="0249A0A1" w:rsidR="5D10F705" w:rsidRDefault="5D10F705" w:rsidP="29C3812D">
      <w:pPr>
        <w:jc w:val="center"/>
        <w:rPr>
          <w:rFonts w:ascii="Times New Roman" w:eastAsia="Times New Roman" w:hAnsi="Times New Roman" w:cs="Times New Roman"/>
          <w:b/>
          <w:bCs/>
          <w:sz w:val="16"/>
          <w:szCs w:val="16"/>
        </w:rPr>
      </w:pPr>
      <w:r w:rsidRPr="7C557C5F">
        <w:rPr>
          <w:rFonts w:ascii="Times New Roman" w:eastAsia="Times New Roman" w:hAnsi="Times New Roman" w:cs="Times New Roman"/>
          <w:b/>
          <w:bCs/>
          <w:sz w:val="16"/>
          <w:szCs w:val="16"/>
        </w:rPr>
        <w:t>Figure 3.1: Nasdaq Distribution of Next Period’s Returns by News Dummy Indicator</w:t>
      </w:r>
    </w:p>
    <w:p w14:paraId="6166A167" w14:textId="2858D6B7" w:rsidR="00281C88" w:rsidRDefault="355ADD5B" w:rsidP="172FA31F">
      <w:pPr>
        <w:jc w:val="center"/>
        <w:rPr>
          <w:rFonts w:ascii="Times New Roman" w:hAnsi="Times New Roman" w:cs="Times New Roman"/>
          <w:b/>
          <w:bCs/>
        </w:rPr>
      </w:pPr>
      <w:r>
        <w:rPr>
          <w:noProof/>
        </w:rPr>
        <w:drawing>
          <wp:inline distT="0" distB="0" distL="0" distR="0" wp14:anchorId="3D06D51F" wp14:editId="7E6C67D0">
            <wp:extent cx="5191125" cy="1372653"/>
            <wp:effectExtent l="0" t="0" r="0" b="0"/>
            <wp:docPr id="183853574" name="Picture 18385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53574"/>
                    <pic:cNvPicPr/>
                  </pic:nvPicPr>
                  <pic:blipFill>
                    <a:blip r:embed="rId13">
                      <a:extLst>
                        <a:ext uri="{28A0092B-C50C-407E-A947-70E740481C1C}">
                          <a14:useLocalDpi xmlns:a14="http://schemas.microsoft.com/office/drawing/2010/main" val="0"/>
                        </a:ext>
                      </a:extLst>
                    </a:blip>
                    <a:stretch>
                      <a:fillRect/>
                    </a:stretch>
                  </pic:blipFill>
                  <pic:spPr>
                    <a:xfrm>
                      <a:off x="0" y="0"/>
                      <a:ext cx="5191125" cy="1372653"/>
                    </a:xfrm>
                    <a:prstGeom prst="rect">
                      <a:avLst/>
                    </a:prstGeom>
                  </pic:spPr>
                </pic:pic>
              </a:graphicData>
            </a:graphic>
          </wp:inline>
        </w:drawing>
      </w:r>
    </w:p>
    <w:p w14:paraId="662D847D" w14:textId="640C2D11" w:rsidR="00281C88" w:rsidRDefault="00281C88" w:rsidP="172FA31F">
      <w:pPr>
        <w:jc w:val="center"/>
      </w:pPr>
    </w:p>
    <w:p w14:paraId="4D0B40F6" w14:textId="1A112E2B" w:rsidR="00281C88" w:rsidRDefault="005E09CB" w:rsidP="7C557C5F">
      <w:pPr>
        <w:rPr>
          <w:rFonts w:ascii="Times New Roman" w:hAnsi="Times New Roman" w:cs="Times New Roman"/>
          <w:b/>
          <w:bCs/>
        </w:rPr>
      </w:pPr>
      <w:r w:rsidRPr="336DAF11">
        <w:rPr>
          <w:rFonts w:ascii="Times New Roman" w:hAnsi="Times New Roman" w:cs="Times New Roman"/>
          <w:b/>
          <w:bCs/>
        </w:rPr>
        <w:t>Predi</w:t>
      </w:r>
      <w:r w:rsidR="00FF7174" w:rsidRPr="336DAF11">
        <w:rPr>
          <w:rFonts w:ascii="Times New Roman" w:hAnsi="Times New Roman" w:cs="Times New Roman"/>
          <w:b/>
          <w:bCs/>
        </w:rPr>
        <w:t>cti</w:t>
      </w:r>
      <w:r w:rsidR="16572127" w:rsidRPr="336DAF11">
        <w:rPr>
          <w:rFonts w:ascii="Times New Roman" w:hAnsi="Times New Roman" w:cs="Times New Roman"/>
          <w:b/>
          <w:bCs/>
        </w:rPr>
        <w:t xml:space="preserve">ng </w:t>
      </w:r>
      <w:r w:rsidR="00FF7174" w:rsidRPr="336DAF11">
        <w:rPr>
          <w:rFonts w:ascii="Times New Roman" w:hAnsi="Times New Roman" w:cs="Times New Roman"/>
          <w:b/>
          <w:bCs/>
        </w:rPr>
        <w:t>Directional Movement for Returns</w:t>
      </w:r>
    </w:p>
    <w:p w14:paraId="5F62CACB" w14:textId="5B70FE14" w:rsidR="108CD36A" w:rsidRDefault="75841038" w:rsidP="108CD36A">
      <w:pPr>
        <w:ind w:firstLine="720"/>
        <w:rPr>
          <w:rFonts w:ascii="Times New Roman" w:hAnsi="Times New Roman" w:cs="Times New Roman"/>
        </w:rPr>
      </w:pPr>
      <w:r w:rsidRPr="52AC3EB0">
        <w:rPr>
          <w:rFonts w:ascii="Times New Roman" w:hAnsi="Times New Roman" w:cs="Times New Roman"/>
        </w:rPr>
        <w:t>Once</w:t>
      </w:r>
      <w:r w:rsidR="74833661" w:rsidRPr="52AC3EB0">
        <w:rPr>
          <w:rFonts w:ascii="Times New Roman" w:hAnsi="Times New Roman" w:cs="Times New Roman"/>
        </w:rPr>
        <w:t xml:space="preserve"> we have gathered these insights, w</w:t>
      </w:r>
      <w:r w:rsidR="0CFFA44C" w:rsidRPr="52AC3EB0">
        <w:rPr>
          <w:rFonts w:ascii="Times New Roman" w:hAnsi="Times New Roman" w:cs="Times New Roman"/>
        </w:rPr>
        <w:t xml:space="preserve">e then began to believe that if we were able to improve the amount of prediction power we had for the </w:t>
      </w:r>
      <w:r w:rsidR="127D8494" w:rsidRPr="52AC3EB0">
        <w:rPr>
          <w:rFonts w:ascii="Times New Roman" w:hAnsi="Times New Roman" w:cs="Times New Roman"/>
        </w:rPr>
        <w:t>directional movement of returns, we believe that we would be able to capitalize on these extreme returns tha</w:t>
      </w:r>
      <w:r w:rsidR="10E381EE" w:rsidRPr="52AC3EB0">
        <w:rPr>
          <w:rFonts w:ascii="Times New Roman" w:hAnsi="Times New Roman" w:cs="Times New Roman"/>
        </w:rPr>
        <w:t xml:space="preserve">t are generated from those companies that received a higher volume of news articles. </w:t>
      </w:r>
      <w:r w:rsidR="55A5727B" w:rsidRPr="52AC3EB0">
        <w:rPr>
          <w:rFonts w:ascii="Times New Roman" w:hAnsi="Times New Roman" w:cs="Times New Roman"/>
        </w:rPr>
        <w:t xml:space="preserve">For us to achieve this, we applied three different models to offer us greater prediction power: Lasso Regression, Random Forest, and Logistic Regression. Lasso </w:t>
      </w:r>
      <w:r w:rsidR="47F07248" w:rsidRPr="52AC3EB0">
        <w:rPr>
          <w:rFonts w:ascii="Times New Roman" w:hAnsi="Times New Roman" w:cs="Times New Roman"/>
        </w:rPr>
        <w:t xml:space="preserve">and the random forest were models that we chose due to the way they </w:t>
      </w:r>
      <w:r w:rsidR="31478DD7" w:rsidRPr="52AC3EB0">
        <w:rPr>
          <w:rFonts w:ascii="Times New Roman" w:hAnsi="Times New Roman" w:cs="Times New Roman"/>
        </w:rPr>
        <w:t xml:space="preserve">conduct variable selection on the variables to filter out irrelevant factors. </w:t>
      </w:r>
      <w:r w:rsidR="66846149" w:rsidRPr="52AC3EB0">
        <w:rPr>
          <w:rFonts w:ascii="Times New Roman" w:hAnsi="Times New Roman" w:cs="Times New Roman"/>
        </w:rPr>
        <w:t>These models were constructed to predict future returns. Our logistic regression was constructed in a way to predict the directional movement of the next period’s returns.</w:t>
      </w:r>
      <w:r w:rsidR="1F2883D6" w:rsidRPr="52AC3EB0">
        <w:rPr>
          <w:rFonts w:ascii="Times New Roman" w:hAnsi="Times New Roman" w:cs="Times New Roman"/>
        </w:rPr>
        <w:t xml:space="preserve"> </w:t>
      </w:r>
      <w:r w:rsidR="3C3413D7" w:rsidRPr="52AC3EB0">
        <w:rPr>
          <w:rFonts w:ascii="Times New Roman" w:hAnsi="Times New Roman" w:cs="Times New Roman"/>
        </w:rPr>
        <w:t xml:space="preserve">These models were constructed uniquely for all 12 of the datasets. Although each model is unique, the process of creating these models </w:t>
      </w:r>
      <w:r w:rsidR="4E89BD71" w:rsidRPr="52AC3EB0">
        <w:rPr>
          <w:rFonts w:ascii="Times New Roman" w:hAnsi="Times New Roman" w:cs="Times New Roman"/>
        </w:rPr>
        <w:t>was</w:t>
      </w:r>
      <w:r w:rsidR="3C3413D7" w:rsidRPr="52AC3EB0">
        <w:rPr>
          <w:rFonts w:ascii="Times New Roman" w:hAnsi="Times New Roman" w:cs="Times New Roman"/>
        </w:rPr>
        <w:t xml:space="preserve"> similar in every aspect. In addition to this, all four indexes experien</w:t>
      </w:r>
      <w:r w:rsidR="093360F1" w:rsidRPr="52AC3EB0">
        <w:rPr>
          <w:rFonts w:ascii="Times New Roman" w:hAnsi="Times New Roman" w:cs="Times New Roman"/>
        </w:rPr>
        <w:t>ced</w:t>
      </w:r>
      <w:r w:rsidR="6D334FFF" w:rsidRPr="52AC3EB0">
        <w:rPr>
          <w:rFonts w:ascii="Times New Roman" w:hAnsi="Times New Roman" w:cs="Times New Roman"/>
        </w:rPr>
        <w:t xml:space="preserve"> similar patterns when </w:t>
      </w:r>
      <w:r w:rsidR="4E7A8AB1" w:rsidRPr="52AC3EB0">
        <w:rPr>
          <w:rFonts w:ascii="Times New Roman" w:hAnsi="Times New Roman" w:cs="Times New Roman"/>
        </w:rPr>
        <w:t xml:space="preserve">transitioning from daily, to weekly and monthly. All three models for </w:t>
      </w:r>
      <w:r w:rsidR="61F72D05" w:rsidRPr="52AC3EB0">
        <w:rPr>
          <w:rFonts w:ascii="Times New Roman" w:hAnsi="Times New Roman" w:cs="Times New Roman"/>
        </w:rPr>
        <w:t>each</w:t>
      </w:r>
      <w:r w:rsidR="4E7A8AB1" w:rsidRPr="52AC3EB0">
        <w:rPr>
          <w:rFonts w:ascii="Times New Roman" w:hAnsi="Times New Roman" w:cs="Times New Roman"/>
        </w:rPr>
        <w:t xml:space="preserve"> Russell 2000, S&amp;P 500, Nasdaq, and Dow Jones witnessed more prediction power as we transition from</w:t>
      </w:r>
      <w:r w:rsidR="5CF3DA9A" w:rsidRPr="52AC3EB0">
        <w:rPr>
          <w:rFonts w:ascii="Times New Roman" w:hAnsi="Times New Roman" w:cs="Times New Roman"/>
        </w:rPr>
        <w:t xml:space="preserve"> daily to weekly to monthly. </w:t>
      </w:r>
      <w:r w:rsidR="48E20F87" w:rsidRPr="52AC3EB0">
        <w:rPr>
          <w:rFonts w:ascii="Times New Roman" w:hAnsi="Times New Roman" w:cs="Times New Roman"/>
        </w:rPr>
        <w:t>To elaborate further on these models, we will de</w:t>
      </w:r>
      <w:r w:rsidR="1301BE23" w:rsidRPr="52AC3EB0">
        <w:rPr>
          <w:rFonts w:ascii="Times New Roman" w:hAnsi="Times New Roman" w:cs="Times New Roman"/>
        </w:rPr>
        <w:t>s</w:t>
      </w:r>
      <w:r w:rsidR="48E20F87" w:rsidRPr="52AC3EB0">
        <w:rPr>
          <w:rFonts w:ascii="Times New Roman" w:hAnsi="Times New Roman" w:cs="Times New Roman"/>
        </w:rPr>
        <w:t xml:space="preserve">cribe the process using the Nasdaq </w:t>
      </w:r>
      <w:r w:rsidR="3A7C0661" w:rsidRPr="52AC3EB0">
        <w:rPr>
          <w:rFonts w:ascii="Times New Roman" w:hAnsi="Times New Roman" w:cs="Times New Roman"/>
        </w:rPr>
        <w:t>datasets</w:t>
      </w:r>
      <w:r w:rsidR="6100F53D" w:rsidRPr="52AC3EB0">
        <w:rPr>
          <w:rFonts w:ascii="Times New Roman" w:hAnsi="Times New Roman" w:cs="Times New Roman"/>
        </w:rPr>
        <w:t>; however, this is the same process and has similar results to that of the other indexes.</w:t>
      </w:r>
    </w:p>
    <w:p w14:paraId="0C2A5280" w14:textId="01781A2F" w:rsidR="36470EDE" w:rsidRDefault="36470EDE" w:rsidP="52AC3EB0">
      <w:pPr>
        <w:ind w:firstLine="720"/>
        <w:rPr>
          <w:rFonts w:ascii="Times New Roman" w:hAnsi="Times New Roman" w:cs="Times New Roman"/>
        </w:rPr>
      </w:pPr>
      <w:r w:rsidRPr="52AC3EB0">
        <w:rPr>
          <w:rFonts w:ascii="Times New Roman" w:hAnsi="Times New Roman" w:cs="Times New Roman"/>
        </w:rPr>
        <w:t xml:space="preserve">Before these three models were built, we first identified columns that are highly correlated. We proceeded by removing these variables from our models. </w:t>
      </w:r>
      <w:r w:rsidR="2877C788" w:rsidRPr="52AC3EB0">
        <w:rPr>
          <w:rFonts w:ascii="Times New Roman" w:hAnsi="Times New Roman" w:cs="Times New Roman"/>
        </w:rPr>
        <w:t>For the Lasso Regression, e</w:t>
      </w:r>
      <w:r w:rsidRPr="52AC3EB0">
        <w:rPr>
          <w:rFonts w:ascii="Times New Roman" w:hAnsi="Times New Roman" w:cs="Times New Roman"/>
        </w:rPr>
        <w:t>ac</w:t>
      </w:r>
      <w:r w:rsidR="7F4DDF22" w:rsidRPr="52AC3EB0">
        <w:rPr>
          <w:rFonts w:ascii="Times New Roman" w:hAnsi="Times New Roman" w:cs="Times New Roman"/>
        </w:rPr>
        <w:t>h of the daily, weekly, and monthly datasets were partitioned into</w:t>
      </w:r>
      <w:r w:rsidR="75216D8E" w:rsidRPr="52AC3EB0">
        <w:rPr>
          <w:rFonts w:ascii="Times New Roman" w:hAnsi="Times New Roman" w:cs="Times New Roman"/>
        </w:rPr>
        <w:t xml:space="preserve"> a training and testing set, with 70% of observations in the training set and 30% in the testing set. After doing so, 5</w:t>
      </w:r>
      <w:r w:rsidR="16763010" w:rsidRPr="52AC3EB0">
        <w:rPr>
          <w:rFonts w:ascii="Times New Roman" w:hAnsi="Times New Roman" w:cs="Times New Roman"/>
        </w:rPr>
        <w:t>-fold cross validation was applied to this model to capture the optimal lambda to use in our model. Once we attained the best m</w:t>
      </w:r>
      <w:r w:rsidR="4FDB8E80" w:rsidRPr="52AC3EB0">
        <w:rPr>
          <w:rFonts w:ascii="Times New Roman" w:hAnsi="Times New Roman" w:cs="Times New Roman"/>
        </w:rPr>
        <w:t>odel, we used this model to predict the future returns for all</w:t>
      </w:r>
      <w:r w:rsidR="1289058E" w:rsidRPr="52AC3EB0">
        <w:rPr>
          <w:rFonts w:ascii="Times New Roman" w:hAnsi="Times New Roman" w:cs="Times New Roman"/>
        </w:rPr>
        <w:t xml:space="preserve"> datasets and appended these values into a column named “lasso_pred”. </w:t>
      </w:r>
      <w:r w:rsidR="2D576F3D" w:rsidRPr="52AC3EB0">
        <w:rPr>
          <w:rFonts w:ascii="Times New Roman" w:hAnsi="Times New Roman" w:cs="Times New Roman"/>
        </w:rPr>
        <w:t>The model does a terrible job at predicting the actual return value, as this model has an adjusted R-squared of 0.015; however, we are focused on the directio</w:t>
      </w:r>
      <w:r w:rsidR="2365A7CA" w:rsidRPr="52AC3EB0">
        <w:rPr>
          <w:rFonts w:ascii="Times New Roman" w:hAnsi="Times New Roman" w:cs="Times New Roman"/>
        </w:rPr>
        <w:t xml:space="preserve">nal movement and not the actual return. </w:t>
      </w:r>
      <w:r w:rsidR="1289058E" w:rsidRPr="52AC3EB0">
        <w:rPr>
          <w:rFonts w:ascii="Times New Roman" w:hAnsi="Times New Roman" w:cs="Times New Roman"/>
        </w:rPr>
        <w:t>When analyzing confusion matrices</w:t>
      </w:r>
      <w:r w:rsidR="325E18E6" w:rsidRPr="52AC3EB0">
        <w:rPr>
          <w:rFonts w:ascii="Times New Roman" w:hAnsi="Times New Roman" w:cs="Times New Roman"/>
        </w:rPr>
        <w:t xml:space="preserve"> of the Nasdaq</w:t>
      </w:r>
      <w:r w:rsidR="1289058E" w:rsidRPr="52AC3EB0">
        <w:rPr>
          <w:rFonts w:ascii="Times New Roman" w:hAnsi="Times New Roman" w:cs="Times New Roman"/>
        </w:rPr>
        <w:t xml:space="preserve">, </w:t>
      </w:r>
      <w:r w:rsidR="0C0D9AB8" w:rsidRPr="52AC3EB0">
        <w:rPr>
          <w:rFonts w:ascii="Times New Roman" w:hAnsi="Times New Roman" w:cs="Times New Roman"/>
        </w:rPr>
        <w:t>we were able to see greater prediction power in the monthly models, and then weekly, and lastly the d</w:t>
      </w:r>
      <w:r w:rsidR="4F796ED8" w:rsidRPr="52AC3EB0">
        <w:rPr>
          <w:rFonts w:ascii="Times New Roman" w:hAnsi="Times New Roman" w:cs="Times New Roman"/>
        </w:rPr>
        <w:t xml:space="preserve">aily. The daily model was able to accurately predict positive returns </w:t>
      </w:r>
      <w:r w:rsidR="1529C97C" w:rsidRPr="52AC3EB0">
        <w:rPr>
          <w:rFonts w:ascii="Times New Roman" w:hAnsi="Times New Roman" w:cs="Times New Roman"/>
        </w:rPr>
        <w:t xml:space="preserve">in the testing set </w:t>
      </w:r>
      <w:r w:rsidR="4F796ED8" w:rsidRPr="52AC3EB0">
        <w:rPr>
          <w:rFonts w:ascii="Times New Roman" w:hAnsi="Times New Roman" w:cs="Times New Roman"/>
        </w:rPr>
        <w:t xml:space="preserve">53.66% of </w:t>
      </w:r>
      <w:r w:rsidR="7BD35540" w:rsidRPr="52AC3EB0">
        <w:rPr>
          <w:rFonts w:ascii="Times New Roman" w:hAnsi="Times New Roman" w:cs="Times New Roman"/>
        </w:rPr>
        <w:t xml:space="preserve">the time and 50.17% of the time for negative returns. </w:t>
      </w:r>
      <w:r w:rsidR="60DA8380" w:rsidRPr="52AC3EB0">
        <w:rPr>
          <w:rFonts w:ascii="Times New Roman" w:hAnsi="Times New Roman" w:cs="Times New Roman"/>
        </w:rPr>
        <w:t>Both</w:t>
      </w:r>
      <w:r w:rsidR="7BD35540" w:rsidRPr="52AC3EB0">
        <w:rPr>
          <w:rFonts w:ascii="Times New Roman" w:hAnsi="Times New Roman" w:cs="Times New Roman"/>
        </w:rPr>
        <w:t xml:space="preserve"> numbers increase for the weekly model, with </w:t>
      </w:r>
      <w:r w:rsidR="4DB26668" w:rsidRPr="52AC3EB0">
        <w:rPr>
          <w:rFonts w:ascii="Times New Roman" w:hAnsi="Times New Roman" w:cs="Times New Roman"/>
        </w:rPr>
        <w:t>56.38% and 54.7% respectively.</w:t>
      </w:r>
      <w:r w:rsidR="042C9988" w:rsidRPr="52AC3EB0">
        <w:rPr>
          <w:rFonts w:ascii="Times New Roman" w:hAnsi="Times New Roman" w:cs="Times New Roman"/>
        </w:rPr>
        <w:t xml:space="preserve"> And once again, as we move to our monthly </w:t>
      </w:r>
      <w:r w:rsidR="5D5599A2" w:rsidRPr="52AC3EB0">
        <w:rPr>
          <w:rFonts w:ascii="Times New Roman" w:hAnsi="Times New Roman" w:cs="Times New Roman"/>
        </w:rPr>
        <w:t>model,</w:t>
      </w:r>
      <w:r w:rsidR="042C9988" w:rsidRPr="52AC3EB0">
        <w:rPr>
          <w:rFonts w:ascii="Times New Roman" w:hAnsi="Times New Roman" w:cs="Times New Roman"/>
        </w:rPr>
        <w:t xml:space="preserve"> we once again see these numbers increase, with 65.56% and 68.62% accuracy. </w:t>
      </w:r>
    </w:p>
    <w:p w14:paraId="0D75AA33" w14:textId="44BE8271" w:rsidR="4111763D" w:rsidRDefault="4111763D" w:rsidP="52AC3EB0">
      <w:pPr>
        <w:ind w:firstLine="720"/>
        <w:rPr>
          <w:rFonts w:ascii="Times New Roman" w:hAnsi="Times New Roman" w:cs="Times New Roman"/>
        </w:rPr>
      </w:pPr>
      <w:r w:rsidRPr="52AC3EB0">
        <w:rPr>
          <w:rFonts w:ascii="Times New Roman" w:hAnsi="Times New Roman" w:cs="Times New Roman"/>
        </w:rPr>
        <w:t>Moving on to the random forest, we were able to yield much higher accuracy percentages</w:t>
      </w:r>
      <w:r w:rsidR="74345EBD" w:rsidRPr="52AC3EB0">
        <w:rPr>
          <w:rFonts w:ascii="Times New Roman" w:hAnsi="Times New Roman" w:cs="Times New Roman"/>
        </w:rPr>
        <w:t>. The data was tri</w:t>
      </w:r>
      <w:r w:rsidR="127608D0" w:rsidRPr="52AC3EB0">
        <w:rPr>
          <w:rFonts w:ascii="Times New Roman" w:hAnsi="Times New Roman" w:cs="Times New Roman"/>
        </w:rPr>
        <w:t>m</w:t>
      </w:r>
      <w:r w:rsidR="74345EBD" w:rsidRPr="52AC3EB0">
        <w:rPr>
          <w:rFonts w:ascii="Times New Roman" w:hAnsi="Times New Roman" w:cs="Times New Roman"/>
        </w:rPr>
        <w:t>med to remove any out</w:t>
      </w:r>
      <w:r w:rsidR="76E70FFC" w:rsidRPr="52AC3EB0">
        <w:rPr>
          <w:rFonts w:ascii="Times New Roman" w:hAnsi="Times New Roman" w:cs="Times New Roman"/>
        </w:rPr>
        <w:t xml:space="preserve">liers </w:t>
      </w:r>
      <w:r w:rsidR="0C21AD9D" w:rsidRPr="52AC3EB0">
        <w:rPr>
          <w:rFonts w:ascii="Times New Roman" w:hAnsi="Times New Roman" w:cs="Times New Roman"/>
        </w:rPr>
        <w:t xml:space="preserve">located in the top and bottom 2.5% of their respective distributions. After doing so, the data was once again partitioned into 70% of observations in a training set and </w:t>
      </w:r>
      <w:r w:rsidR="734F0B57" w:rsidRPr="52AC3EB0">
        <w:rPr>
          <w:rFonts w:ascii="Times New Roman" w:hAnsi="Times New Roman" w:cs="Times New Roman"/>
        </w:rPr>
        <w:t xml:space="preserve">30% into a testing set. Due to computational limitations, we performed manual cross validation by testing the model with different combinations of parameters until we </w:t>
      </w:r>
      <w:r w:rsidR="5CBAEA0C" w:rsidRPr="52AC3EB0">
        <w:rPr>
          <w:rFonts w:ascii="Times New Roman" w:hAnsi="Times New Roman" w:cs="Times New Roman"/>
        </w:rPr>
        <w:t xml:space="preserve">identified the best one. We found a random forest with a </w:t>
      </w:r>
      <w:r w:rsidR="46239A7A" w:rsidRPr="52AC3EB0">
        <w:rPr>
          <w:rFonts w:ascii="Times New Roman" w:hAnsi="Times New Roman" w:cs="Times New Roman"/>
        </w:rPr>
        <w:t xml:space="preserve">max depth of 30 and a cp of 0.0001 results in the best model performance. </w:t>
      </w:r>
      <w:r w:rsidR="47979921" w:rsidRPr="52AC3EB0">
        <w:rPr>
          <w:rFonts w:ascii="Times New Roman" w:hAnsi="Times New Roman" w:cs="Times New Roman"/>
        </w:rPr>
        <w:t xml:space="preserve">The random forest model that was constructed for the Nasdaq daily returns </w:t>
      </w:r>
      <w:r w:rsidR="7E0B7CBF" w:rsidRPr="52AC3EB0">
        <w:rPr>
          <w:rFonts w:ascii="Times New Roman" w:hAnsi="Times New Roman" w:cs="Times New Roman"/>
        </w:rPr>
        <w:t xml:space="preserve">resulted in 63.35% accuracy in accurately predicting positive returns and 58.11% in predicting negative returns for the testing set. </w:t>
      </w:r>
      <w:r w:rsidR="3C48104F" w:rsidRPr="52AC3EB0">
        <w:rPr>
          <w:rFonts w:ascii="Times New Roman" w:hAnsi="Times New Roman" w:cs="Times New Roman"/>
        </w:rPr>
        <w:t>For the weekly model, we see the accuracy of positive returns increase to 67.26% while the accuracy of negative returns decreases to 57.80%. For the monthly model, we see</w:t>
      </w:r>
      <w:r w:rsidR="113B0238" w:rsidRPr="52AC3EB0">
        <w:rPr>
          <w:rFonts w:ascii="Times New Roman" w:hAnsi="Times New Roman" w:cs="Times New Roman"/>
        </w:rPr>
        <w:t xml:space="preserve"> this pattern continue as the accuracy of positive returns increases to 76.82% while the accuracy of negative returns decreases to 40.91%.</w:t>
      </w:r>
      <w:r w:rsidR="476895A5" w:rsidRPr="52AC3EB0">
        <w:rPr>
          <w:rFonts w:ascii="Times New Roman" w:hAnsi="Times New Roman" w:cs="Times New Roman"/>
        </w:rPr>
        <w:t xml:space="preserve"> While the random forest model does a tremendous job in accurately predicting the directional mov</w:t>
      </w:r>
      <w:r w:rsidR="330DA833" w:rsidRPr="52AC3EB0">
        <w:rPr>
          <w:rFonts w:ascii="Times New Roman" w:hAnsi="Times New Roman" w:cs="Times New Roman"/>
        </w:rPr>
        <w:t>ement of future returns, it also had an extremely low adjusted R-squared.</w:t>
      </w:r>
      <w:r w:rsidR="113B0238" w:rsidRPr="52AC3EB0">
        <w:rPr>
          <w:rFonts w:ascii="Times New Roman" w:hAnsi="Times New Roman" w:cs="Times New Roman"/>
        </w:rPr>
        <w:t xml:space="preserve"> </w:t>
      </w:r>
      <w:r w:rsidR="027FD4D7" w:rsidRPr="52AC3EB0">
        <w:rPr>
          <w:rFonts w:ascii="Times New Roman" w:hAnsi="Times New Roman" w:cs="Times New Roman"/>
        </w:rPr>
        <w:t>The results of the random forest are displayed in Figure 4.1.</w:t>
      </w:r>
    </w:p>
    <w:p w14:paraId="41C0F641" w14:textId="52419384" w:rsidR="52AC3EB0" w:rsidRDefault="52AC3EB0" w:rsidP="52AC3EB0">
      <w:pPr>
        <w:ind w:firstLine="720"/>
        <w:rPr>
          <w:rFonts w:ascii="Times New Roman" w:hAnsi="Times New Roman" w:cs="Times New Roman"/>
        </w:rPr>
      </w:pPr>
    </w:p>
    <w:p w14:paraId="3B485586" w14:textId="2B2E8CE4" w:rsidR="027FD4D7" w:rsidRDefault="027FD4D7" w:rsidP="52AC3EB0">
      <w:pPr>
        <w:jc w:val="center"/>
        <w:rPr>
          <w:rFonts w:ascii="Times New Roman" w:hAnsi="Times New Roman" w:cs="Times New Roman"/>
          <w:b/>
          <w:bCs/>
          <w:sz w:val="16"/>
          <w:szCs w:val="16"/>
        </w:rPr>
      </w:pPr>
      <w:r w:rsidRPr="52AC3EB0">
        <w:rPr>
          <w:rFonts w:ascii="Times New Roman" w:hAnsi="Times New Roman" w:cs="Times New Roman"/>
          <w:b/>
          <w:bCs/>
          <w:sz w:val="16"/>
          <w:szCs w:val="16"/>
        </w:rPr>
        <w:t>Figure 4.1: Nasdaq Random Forest Prediction Analysis</w:t>
      </w:r>
    </w:p>
    <w:p w14:paraId="3D38A436" w14:textId="76D6E82C" w:rsidR="027FD4D7" w:rsidRDefault="027FD4D7" w:rsidP="52AC3EB0">
      <w:pPr>
        <w:jc w:val="center"/>
      </w:pPr>
      <w:r>
        <w:rPr>
          <w:noProof/>
        </w:rPr>
        <w:drawing>
          <wp:inline distT="0" distB="0" distL="0" distR="0" wp14:anchorId="7656CB36" wp14:editId="7ADAA755">
            <wp:extent cx="5943600" cy="1914525"/>
            <wp:effectExtent l="0" t="0" r="0" b="0"/>
            <wp:docPr id="1442005965" name="Picture 1442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14:paraId="2F468A1E" w14:textId="3478EDAA" w:rsidR="52AC3EB0" w:rsidRDefault="52AC3EB0" w:rsidP="52AC3EB0">
      <w:pPr>
        <w:jc w:val="center"/>
      </w:pPr>
    </w:p>
    <w:p w14:paraId="2341206E" w14:textId="22FBCC81" w:rsidR="7AF506D6" w:rsidRDefault="2D4AD071" w:rsidP="52AC3EB0">
      <w:pPr>
        <w:ind w:firstLine="720"/>
        <w:rPr>
          <w:rFonts w:ascii="Times New Roman" w:hAnsi="Times New Roman" w:cs="Times New Roman"/>
        </w:rPr>
      </w:pPr>
      <w:r w:rsidRPr="4A670EA3">
        <w:rPr>
          <w:rFonts w:ascii="Times New Roman" w:hAnsi="Times New Roman" w:cs="Times New Roman"/>
        </w:rPr>
        <w:t>The final model that was implemented</w:t>
      </w:r>
      <w:r w:rsidR="5B986738" w:rsidRPr="4A670EA3">
        <w:rPr>
          <w:rFonts w:ascii="Times New Roman" w:hAnsi="Times New Roman" w:cs="Times New Roman"/>
        </w:rPr>
        <w:t xml:space="preserve"> was a logistic regression to predict the directional movement of the future period’s returns. This model is designed to predict binary outcomes, so a new column was added to our dataset that had a value of “</w:t>
      </w:r>
      <w:r w:rsidR="7AF506D6" w:rsidRPr="4A670EA3">
        <w:rPr>
          <w:rFonts w:ascii="Times New Roman" w:hAnsi="Times New Roman" w:cs="Times New Roman"/>
        </w:rPr>
        <w:t xml:space="preserve">Positive” or “Negative” to indicate the actual directional movement of the return for the following period. Once this column was created, </w:t>
      </w:r>
      <w:r w:rsidR="69F29AF7" w:rsidRPr="4A670EA3">
        <w:rPr>
          <w:rFonts w:ascii="Times New Roman" w:hAnsi="Times New Roman" w:cs="Times New Roman"/>
        </w:rPr>
        <w:t>the data was once again partitioned into 70% of observations in a training set and the remaining 30% to the testing set. Cross validation was then applied to this model using 10-folds</w:t>
      </w:r>
      <w:r w:rsidR="2A0F032E" w:rsidRPr="4A670EA3">
        <w:rPr>
          <w:rFonts w:ascii="Times New Roman" w:hAnsi="Times New Roman" w:cs="Times New Roman"/>
        </w:rPr>
        <w:t xml:space="preserve">. </w:t>
      </w:r>
      <w:r w:rsidR="3967F5E2" w:rsidRPr="4A670EA3">
        <w:rPr>
          <w:rFonts w:ascii="Times New Roman" w:hAnsi="Times New Roman" w:cs="Times New Roman"/>
        </w:rPr>
        <w:t xml:space="preserve">After cross-validation was performed, we identified those significant variables. Noticeably common variables across majority of all 12 logistic regression models included returns of the present period, </w:t>
      </w:r>
      <w:r w:rsidR="59B4DF5E" w:rsidRPr="4A670EA3">
        <w:rPr>
          <w:rFonts w:ascii="Times New Roman" w:hAnsi="Times New Roman" w:cs="Times New Roman"/>
        </w:rPr>
        <w:t xml:space="preserve">company size, “proper” dummy variable regarding moving averages, and volume. For the monthly returns, we found </w:t>
      </w:r>
      <w:r w:rsidR="0FD77D6A" w:rsidRPr="4A670EA3">
        <w:rPr>
          <w:rFonts w:ascii="Times New Roman" w:hAnsi="Times New Roman" w:cs="Times New Roman"/>
        </w:rPr>
        <w:t>the returns of the S&amp;P500 to be highly significant with a positive correlation. For the Nasdaq, the daily logistic model was able to accurately</w:t>
      </w:r>
      <w:r w:rsidR="31275474" w:rsidRPr="4A670EA3">
        <w:rPr>
          <w:rFonts w:ascii="Times New Roman" w:hAnsi="Times New Roman" w:cs="Times New Roman"/>
        </w:rPr>
        <w:t xml:space="preserve"> predict positive future returns 53.36% of the time and 51.28% of the time for negative future returns. </w:t>
      </w:r>
      <w:r w:rsidR="68EA85E7" w:rsidRPr="4A670EA3">
        <w:rPr>
          <w:rFonts w:ascii="Times New Roman" w:hAnsi="Times New Roman" w:cs="Times New Roman"/>
        </w:rPr>
        <w:t>Both</w:t>
      </w:r>
      <w:r w:rsidR="31275474" w:rsidRPr="4A670EA3">
        <w:rPr>
          <w:rFonts w:ascii="Times New Roman" w:hAnsi="Times New Roman" w:cs="Times New Roman"/>
        </w:rPr>
        <w:t xml:space="preserve"> values increase as we move towards our weekly model, 57</w:t>
      </w:r>
      <w:r w:rsidR="7ABC8BC6" w:rsidRPr="4A670EA3">
        <w:rPr>
          <w:rFonts w:ascii="Times New Roman" w:hAnsi="Times New Roman" w:cs="Times New Roman"/>
        </w:rPr>
        <w:t>.28%</w:t>
      </w:r>
      <w:r w:rsidR="6BBE0BF2" w:rsidRPr="4A670EA3">
        <w:rPr>
          <w:rFonts w:ascii="Times New Roman" w:hAnsi="Times New Roman" w:cs="Times New Roman"/>
        </w:rPr>
        <w:t xml:space="preserve"> and 53.09% respectively. As we shift further to our monthly returns, we once again see these values increase, to 70.36% and 66.08%. Now that we have created three models for all twelve datasets, we appended the predictions of these models to their respective datasets. </w:t>
      </w:r>
    </w:p>
    <w:p w14:paraId="7B9EAE1B" w14:textId="73C34AFD" w:rsidR="52AC3EB0" w:rsidRDefault="52AC3EB0" w:rsidP="52AC3EB0">
      <w:pPr>
        <w:ind w:firstLine="720"/>
        <w:rPr>
          <w:rFonts w:ascii="Times New Roman" w:hAnsi="Times New Roman" w:cs="Times New Roman"/>
        </w:rPr>
      </w:pPr>
    </w:p>
    <w:p w14:paraId="5853785E" w14:textId="5DE2D8C4" w:rsidR="00FF7174" w:rsidRDefault="007738F3" w:rsidP="004D2278">
      <w:pPr>
        <w:rPr>
          <w:rFonts w:ascii="Times New Roman" w:hAnsi="Times New Roman" w:cs="Times New Roman"/>
          <w:b/>
          <w:bCs/>
        </w:rPr>
      </w:pPr>
      <w:r>
        <w:rPr>
          <w:rFonts w:ascii="Times New Roman" w:hAnsi="Times New Roman" w:cs="Times New Roman"/>
          <w:b/>
          <w:bCs/>
        </w:rPr>
        <w:t>Implementation of Trading Strategies</w:t>
      </w:r>
      <w:r w:rsidR="00D1217D">
        <w:rPr>
          <w:rFonts w:ascii="Times New Roman" w:hAnsi="Times New Roman" w:cs="Times New Roman"/>
          <w:b/>
          <w:bCs/>
        </w:rPr>
        <w:t xml:space="preserve"> </w:t>
      </w:r>
    </w:p>
    <w:p w14:paraId="4F160E8B" w14:textId="11D194C2" w:rsidR="0088168E" w:rsidRDefault="34EA47B8" w:rsidP="2BBE9CA3">
      <w:pPr>
        <w:ind w:firstLine="720"/>
        <w:rPr>
          <w:rFonts w:ascii="Times New Roman" w:eastAsia="Times New Roman" w:hAnsi="Times New Roman" w:cs="Times New Roman"/>
          <w:b/>
          <w:bCs/>
          <w:i/>
          <w:iCs/>
          <w:sz w:val="24"/>
          <w:szCs w:val="24"/>
        </w:rPr>
      </w:pPr>
      <w:r w:rsidRPr="2BBE9CA3">
        <w:rPr>
          <w:rFonts w:ascii="Times New Roman" w:hAnsi="Times New Roman" w:cs="Times New Roman"/>
        </w:rPr>
        <w:t xml:space="preserve">Now that we have a thorough understanding of the relationship of UGC, in the form of news articles, and the returns of stocks in </w:t>
      </w:r>
      <w:r w:rsidR="159F6DE6" w:rsidRPr="2BBE9CA3">
        <w:rPr>
          <w:rFonts w:ascii="Times New Roman" w:hAnsi="Times New Roman" w:cs="Times New Roman"/>
        </w:rPr>
        <w:t>the market, we combine these insights with the prediction models that were constructed to implement potential trading strategies for the year 2023.</w:t>
      </w:r>
      <w:r w:rsidR="3211B26D" w:rsidRPr="2BBE9CA3">
        <w:rPr>
          <w:rFonts w:ascii="Times New Roman" w:hAnsi="Times New Roman" w:cs="Times New Roman"/>
        </w:rPr>
        <w:t xml:space="preserve"> </w:t>
      </w:r>
      <w:r w:rsidR="130EA775" w:rsidRPr="2BBE9CA3">
        <w:rPr>
          <w:rFonts w:ascii="Times New Roman" w:hAnsi="Times New Roman" w:cs="Times New Roman"/>
        </w:rPr>
        <w:t xml:space="preserve">During this year, the S&amp;P500 yielded 21% annual returns. We will use this number as the benchmark to compare our trading strategies. </w:t>
      </w:r>
      <w:r w:rsidR="71C212B1" w:rsidRPr="2BBE9CA3">
        <w:rPr>
          <w:rFonts w:ascii="Times New Roman" w:hAnsi="Times New Roman" w:cs="Times New Roman"/>
        </w:rPr>
        <w:t xml:space="preserve">For each of these strategies, the initial investment amount of $100,000 is systematically allocated among all companies meeting the prescribed conditions for taking a position (either 1 for a long position </w:t>
      </w:r>
      <w:r w:rsidR="76577D51" w:rsidRPr="2BBE9CA3">
        <w:rPr>
          <w:rFonts w:ascii="Times New Roman" w:hAnsi="Times New Roman" w:cs="Times New Roman"/>
        </w:rPr>
        <w:t xml:space="preserve">in the next period, 0 to do nothing in with this stock in the next period, </w:t>
      </w:r>
      <w:r w:rsidR="71C212B1" w:rsidRPr="2BBE9CA3">
        <w:rPr>
          <w:rFonts w:ascii="Times New Roman" w:hAnsi="Times New Roman" w:cs="Times New Roman"/>
        </w:rPr>
        <w:t>or -1 for a short position</w:t>
      </w:r>
      <w:r w:rsidR="634952DF" w:rsidRPr="2BBE9CA3">
        <w:rPr>
          <w:rFonts w:ascii="Times New Roman" w:hAnsi="Times New Roman" w:cs="Times New Roman"/>
        </w:rPr>
        <w:t xml:space="preserve"> during the next period</w:t>
      </w:r>
      <w:r w:rsidR="71C212B1" w:rsidRPr="2BBE9CA3">
        <w:rPr>
          <w:rFonts w:ascii="Times New Roman" w:hAnsi="Times New Roman" w:cs="Times New Roman"/>
        </w:rPr>
        <w:t xml:space="preserve">) during the specified period. This allocation ensures an equitable distribution of funds across eligible companies, enabling a balanced approach to investment strategy execution. For each date within the designated </w:t>
      </w:r>
      <w:r w:rsidR="63F08D84" w:rsidRPr="2BBE9CA3">
        <w:rPr>
          <w:rFonts w:ascii="Times New Roman" w:hAnsi="Times New Roman" w:cs="Times New Roman"/>
        </w:rPr>
        <w:t>period</w:t>
      </w:r>
      <w:r w:rsidR="71C212B1" w:rsidRPr="2BBE9CA3">
        <w:rPr>
          <w:rFonts w:ascii="Times New Roman" w:hAnsi="Times New Roman" w:cs="Times New Roman"/>
        </w:rPr>
        <w:t xml:space="preserve">, the code identifies the companies with positions of 1 or -1 and divides the total investment amount equally among them. This means that each company with a position of 1 or -1 receives an identical portion of the initial investment, facilitating a uniform implementation of the trading strategy. </w:t>
      </w:r>
    </w:p>
    <w:p w14:paraId="25926FC2" w14:textId="4936394F" w:rsidR="0088168E" w:rsidRDefault="71C212B1" w:rsidP="4A670EA3">
      <w:pPr>
        <w:ind w:firstLine="720"/>
        <w:rPr>
          <w:rFonts w:ascii="Times New Roman" w:eastAsia="Times New Roman" w:hAnsi="Times New Roman" w:cs="Times New Roman"/>
          <w:b/>
          <w:bCs/>
          <w:i/>
          <w:iCs/>
          <w:sz w:val="24"/>
          <w:szCs w:val="24"/>
        </w:rPr>
      </w:pPr>
      <w:r w:rsidRPr="4A670EA3">
        <w:rPr>
          <w:rFonts w:ascii="Times New Roman" w:hAnsi="Times New Roman" w:cs="Times New Roman"/>
        </w:rPr>
        <w:t xml:space="preserve">Following the allocation of funds, the code computes the returns for each company based on their respective positions and subsequent market performance. For companies with a position of 1 (representing a long position), the code calculates the return by multiplying the next week's return for that company by the investment per company. Conversely, for companies with a position of -1 (indicating a short position), the code calculates the return using the next week's return but with a negative sign to reflect the short position. By multiplying these returns by the investment per company and summing them across all companies with positions of 1 or -1, the code derives the total return for the strategy on each date. This calculated sum of daily returns will then be used as the initial investment </w:t>
      </w:r>
      <w:r w:rsidR="72B87CC0" w:rsidRPr="4A670EA3">
        <w:rPr>
          <w:rFonts w:ascii="Times New Roman" w:hAnsi="Times New Roman" w:cs="Times New Roman"/>
        </w:rPr>
        <w:t>at</w:t>
      </w:r>
      <w:r w:rsidRPr="4A670EA3">
        <w:rPr>
          <w:rFonts w:ascii="Times New Roman" w:hAnsi="Times New Roman" w:cs="Times New Roman"/>
        </w:rPr>
        <w:t xml:space="preserve"> the beginning of the next period, and the process restarts. This is </w:t>
      </w:r>
      <w:r w:rsidR="35484EC1" w:rsidRPr="4A670EA3">
        <w:rPr>
          <w:rFonts w:ascii="Times New Roman" w:hAnsi="Times New Roman" w:cs="Times New Roman"/>
        </w:rPr>
        <w:t xml:space="preserve">iterated for all periods in the dataset in sequential </w:t>
      </w:r>
      <w:r w:rsidR="7AE86EE6" w:rsidRPr="4A670EA3">
        <w:rPr>
          <w:rFonts w:ascii="Times New Roman" w:hAnsi="Times New Roman" w:cs="Times New Roman"/>
        </w:rPr>
        <w:t>order. This</w:t>
      </w:r>
      <w:r w:rsidRPr="4A670EA3">
        <w:rPr>
          <w:rFonts w:ascii="Times New Roman" w:hAnsi="Times New Roman" w:cs="Times New Roman"/>
        </w:rPr>
        <w:t xml:space="preserve"> dynamic approach to investment allocation and return calculation enables the strategy to adapt to market conditions and capitalize on opportunities while mitigating risks associated with short-term fluctuations.</w:t>
      </w:r>
    </w:p>
    <w:p w14:paraId="2F728936" w14:textId="6F1C92FE" w:rsidR="0088168E" w:rsidRDefault="6198CADD" w:rsidP="4A670EA3">
      <w:pPr>
        <w:ind w:firstLine="720"/>
        <w:rPr>
          <w:rFonts w:ascii="Times New Roman" w:eastAsia="Times New Roman" w:hAnsi="Times New Roman" w:cs="Times New Roman"/>
        </w:rPr>
      </w:pPr>
      <w:r w:rsidRPr="4A670EA3">
        <w:rPr>
          <w:rFonts w:ascii="Times New Roman" w:eastAsia="Times New Roman" w:hAnsi="Times New Roman" w:cs="Times New Roman"/>
        </w:rPr>
        <w:t>When implementing these models, there were common trends for each of the twelve datasets. In all datasets, we find that utilizing a combination of our predictive models tends to lead to an incr</w:t>
      </w:r>
      <w:r w:rsidR="78C3597B" w:rsidRPr="4A670EA3">
        <w:rPr>
          <w:rFonts w:ascii="Times New Roman" w:eastAsia="Times New Roman" w:hAnsi="Times New Roman" w:cs="Times New Roman"/>
        </w:rPr>
        <w:t xml:space="preserve">ease in the amount cumulative returns that is generated by each strategy. In addition to this, we find that adding a </w:t>
      </w:r>
      <w:r w:rsidR="611CD886" w:rsidRPr="4A670EA3">
        <w:rPr>
          <w:rFonts w:ascii="Times New Roman" w:eastAsia="Times New Roman" w:hAnsi="Times New Roman" w:cs="Times New Roman"/>
        </w:rPr>
        <w:t>criterion</w:t>
      </w:r>
      <w:r w:rsidR="78C3597B" w:rsidRPr="4A670EA3">
        <w:rPr>
          <w:rFonts w:ascii="Times New Roman" w:eastAsia="Times New Roman" w:hAnsi="Times New Roman" w:cs="Times New Roman"/>
        </w:rPr>
        <w:t xml:space="preserve"> </w:t>
      </w:r>
      <w:r w:rsidR="793DE64E" w:rsidRPr="4A670EA3">
        <w:rPr>
          <w:rFonts w:ascii="Times New Roman" w:eastAsia="Times New Roman" w:hAnsi="Times New Roman" w:cs="Times New Roman"/>
        </w:rPr>
        <w:t>for total news articles or the amount of total positive sentiment articles also tends to increase the</w:t>
      </w:r>
      <w:r w:rsidR="28F0C4EA" w:rsidRPr="4A670EA3">
        <w:rPr>
          <w:rFonts w:ascii="Times New Roman" w:eastAsia="Times New Roman" w:hAnsi="Times New Roman" w:cs="Times New Roman"/>
        </w:rPr>
        <w:t xml:space="preserve"> total cumulative returns of the strategy. For these reasons, we find that</w:t>
      </w:r>
      <w:r w:rsidR="3AECA29D" w:rsidRPr="4A670EA3">
        <w:rPr>
          <w:rFonts w:ascii="Times New Roman" w:eastAsia="Times New Roman" w:hAnsi="Times New Roman" w:cs="Times New Roman"/>
        </w:rPr>
        <w:t xml:space="preserve"> nearly all of our strategies tend to outperform the S&amp;P500 benchmark of 21% annual returns. </w:t>
      </w:r>
      <w:r w:rsidR="0A7350EE" w:rsidRPr="4A670EA3">
        <w:rPr>
          <w:rFonts w:ascii="Times New Roman" w:eastAsia="Times New Roman" w:hAnsi="Times New Roman" w:cs="Times New Roman"/>
        </w:rPr>
        <w:t>In addition to this, we find that our strategies that reinvest daily</w:t>
      </w:r>
      <w:r w:rsidR="4A1DC233" w:rsidRPr="4A670EA3">
        <w:rPr>
          <w:rFonts w:ascii="Times New Roman" w:eastAsia="Times New Roman" w:hAnsi="Times New Roman" w:cs="Times New Roman"/>
        </w:rPr>
        <w:t xml:space="preserve"> outperform those similar strategies that reinvest weekly, and both of those tend to outperform those strategies that reinvest monthly. S</w:t>
      </w:r>
      <w:r w:rsidR="3AECA29D" w:rsidRPr="4A670EA3">
        <w:rPr>
          <w:rFonts w:ascii="Times New Roman" w:eastAsia="Times New Roman" w:hAnsi="Times New Roman" w:cs="Times New Roman"/>
        </w:rPr>
        <w:t xml:space="preserve">omething </w:t>
      </w:r>
      <w:r w:rsidR="1C245178" w:rsidRPr="4A670EA3">
        <w:rPr>
          <w:rFonts w:ascii="Times New Roman" w:eastAsia="Times New Roman" w:hAnsi="Times New Roman" w:cs="Times New Roman"/>
        </w:rPr>
        <w:t xml:space="preserve">we discovered was that including the random forest predictions in our criteria results in a strategy that yields remarkable returns. For this reason, much caution was brought to these </w:t>
      </w:r>
      <w:r w:rsidR="6F93FC32" w:rsidRPr="4A670EA3">
        <w:rPr>
          <w:rFonts w:ascii="Times New Roman" w:eastAsia="Times New Roman" w:hAnsi="Times New Roman" w:cs="Times New Roman"/>
        </w:rPr>
        <w:t>implementations, as we believe that the random forest is exposed to bias. Both the lasso and the logistic provide reasonable returns.</w:t>
      </w:r>
    </w:p>
    <w:p w14:paraId="300B4854" w14:textId="377DFE92" w:rsidR="0088168E" w:rsidRDefault="783C063A" w:rsidP="4A670EA3">
      <w:pPr>
        <w:ind w:firstLine="720"/>
        <w:rPr>
          <w:rFonts w:ascii="Times New Roman" w:eastAsia="Times New Roman" w:hAnsi="Times New Roman" w:cs="Times New Roman"/>
        </w:rPr>
      </w:pPr>
      <w:r w:rsidRPr="2BBE9CA3">
        <w:rPr>
          <w:rFonts w:ascii="Times New Roman" w:eastAsia="Times New Roman" w:hAnsi="Times New Roman" w:cs="Times New Roman"/>
        </w:rPr>
        <w:t xml:space="preserve">For </w:t>
      </w:r>
      <w:r w:rsidR="0660BEB0" w:rsidRPr="2BBE9CA3">
        <w:rPr>
          <w:rFonts w:ascii="Times New Roman" w:eastAsia="Times New Roman" w:hAnsi="Times New Roman" w:cs="Times New Roman"/>
        </w:rPr>
        <w:t>Dow</w:t>
      </w:r>
      <w:r w:rsidRPr="2BBE9CA3">
        <w:rPr>
          <w:rFonts w:ascii="Times New Roman" w:eastAsia="Times New Roman" w:hAnsi="Times New Roman" w:cs="Times New Roman"/>
        </w:rPr>
        <w:t xml:space="preserve"> Jones, the lasso regression </w:t>
      </w:r>
      <w:r w:rsidR="103FCDFF" w:rsidRPr="2BBE9CA3">
        <w:rPr>
          <w:rFonts w:ascii="Times New Roman" w:eastAsia="Times New Roman" w:hAnsi="Times New Roman" w:cs="Times New Roman"/>
        </w:rPr>
        <w:t xml:space="preserve">and </w:t>
      </w:r>
      <w:r w:rsidR="013190A4" w:rsidRPr="2BBE9CA3">
        <w:rPr>
          <w:rFonts w:ascii="Times New Roman" w:eastAsia="Times New Roman" w:hAnsi="Times New Roman" w:cs="Times New Roman"/>
        </w:rPr>
        <w:t>news dummy</w:t>
      </w:r>
      <w:r w:rsidR="103FCDFF" w:rsidRPr="2BBE9CA3">
        <w:rPr>
          <w:rFonts w:ascii="Times New Roman" w:eastAsia="Times New Roman" w:hAnsi="Times New Roman" w:cs="Times New Roman"/>
        </w:rPr>
        <w:t xml:space="preserve"> </w:t>
      </w:r>
      <w:r w:rsidRPr="2BBE9CA3">
        <w:rPr>
          <w:rFonts w:ascii="Times New Roman" w:eastAsia="Times New Roman" w:hAnsi="Times New Roman" w:cs="Times New Roman"/>
        </w:rPr>
        <w:t xml:space="preserve">on </w:t>
      </w:r>
      <w:r w:rsidR="603F6ED4" w:rsidRPr="2BBE9CA3">
        <w:rPr>
          <w:rFonts w:ascii="Times New Roman" w:eastAsia="Times New Roman" w:hAnsi="Times New Roman" w:cs="Times New Roman"/>
        </w:rPr>
        <w:t>their</w:t>
      </w:r>
      <w:r w:rsidRPr="2BBE9CA3">
        <w:rPr>
          <w:rFonts w:ascii="Times New Roman" w:eastAsia="Times New Roman" w:hAnsi="Times New Roman" w:cs="Times New Roman"/>
        </w:rPr>
        <w:t xml:space="preserve"> own was able to achieve 24% when reinvesting daily, 24% when reinvesting </w:t>
      </w:r>
      <w:r w:rsidR="0F0B16CD" w:rsidRPr="2BBE9CA3">
        <w:rPr>
          <w:rFonts w:ascii="Times New Roman" w:eastAsia="Times New Roman" w:hAnsi="Times New Roman" w:cs="Times New Roman"/>
        </w:rPr>
        <w:t>week</w:t>
      </w:r>
      <w:r w:rsidRPr="2BBE9CA3">
        <w:rPr>
          <w:rFonts w:ascii="Times New Roman" w:eastAsia="Times New Roman" w:hAnsi="Times New Roman" w:cs="Times New Roman"/>
        </w:rPr>
        <w:t xml:space="preserve">ly, and 17% when reinvesting </w:t>
      </w:r>
      <w:r w:rsidR="3A9092DD" w:rsidRPr="2BBE9CA3">
        <w:rPr>
          <w:rFonts w:ascii="Times New Roman" w:eastAsia="Times New Roman" w:hAnsi="Times New Roman" w:cs="Times New Roman"/>
        </w:rPr>
        <w:t xml:space="preserve">monthly. The trading strategy with only the logistic regression model and </w:t>
      </w:r>
      <w:r w:rsidR="6D820694" w:rsidRPr="2BBE9CA3">
        <w:rPr>
          <w:rFonts w:ascii="Times New Roman" w:eastAsia="Times New Roman" w:hAnsi="Times New Roman" w:cs="Times New Roman"/>
        </w:rPr>
        <w:t>news dummy</w:t>
      </w:r>
      <w:r w:rsidR="28124BCB" w:rsidRPr="2BBE9CA3">
        <w:rPr>
          <w:rFonts w:ascii="Times New Roman" w:eastAsia="Times New Roman" w:hAnsi="Times New Roman" w:cs="Times New Roman"/>
        </w:rPr>
        <w:t xml:space="preserve"> was able to achieve 35</w:t>
      </w:r>
      <w:r w:rsidR="33354612" w:rsidRPr="2BBE9CA3">
        <w:rPr>
          <w:rFonts w:ascii="Times New Roman" w:eastAsia="Times New Roman" w:hAnsi="Times New Roman" w:cs="Times New Roman"/>
        </w:rPr>
        <w:t>%</w:t>
      </w:r>
      <w:r w:rsidR="28124BCB" w:rsidRPr="2BBE9CA3">
        <w:rPr>
          <w:rFonts w:ascii="Times New Roman" w:eastAsia="Times New Roman" w:hAnsi="Times New Roman" w:cs="Times New Roman"/>
        </w:rPr>
        <w:t xml:space="preserve"> </w:t>
      </w:r>
      <w:r w:rsidR="3040D86D" w:rsidRPr="2BBE9CA3">
        <w:rPr>
          <w:rFonts w:ascii="Times New Roman" w:eastAsia="Times New Roman" w:hAnsi="Times New Roman" w:cs="Times New Roman"/>
        </w:rPr>
        <w:t xml:space="preserve">when reinvesting </w:t>
      </w:r>
      <w:r w:rsidR="28124BCB" w:rsidRPr="2BBE9CA3">
        <w:rPr>
          <w:rFonts w:ascii="Times New Roman" w:eastAsia="Times New Roman" w:hAnsi="Times New Roman" w:cs="Times New Roman"/>
        </w:rPr>
        <w:t>daily, 17% for weekly, and 25% when reinvesting monthly. For the random forest, this strategy achie</w:t>
      </w:r>
      <w:r w:rsidR="2EDCF61D" w:rsidRPr="2BBE9CA3">
        <w:rPr>
          <w:rFonts w:ascii="Times New Roman" w:eastAsia="Times New Roman" w:hAnsi="Times New Roman" w:cs="Times New Roman"/>
        </w:rPr>
        <w:t xml:space="preserve">ves 168% cumulative returns when reinvesting daily, </w:t>
      </w:r>
      <w:r w:rsidR="1018E2AC" w:rsidRPr="2BBE9CA3">
        <w:rPr>
          <w:rFonts w:ascii="Times New Roman" w:eastAsia="Times New Roman" w:hAnsi="Times New Roman" w:cs="Times New Roman"/>
        </w:rPr>
        <w:t xml:space="preserve">65% returns when reinvesting weekly, and 21% returns when reinvesting monthly. When we combine the lasso, random forest, and news dummy, our strategies yield 150% for daily, </w:t>
      </w:r>
      <w:r w:rsidR="1AFA76A4" w:rsidRPr="2BBE9CA3">
        <w:rPr>
          <w:rFonts w:ascii="Times New Roman" w:eastAsia="Times New Roman" w:hAnsi="Times New Roman" w:cs="Times New Roman"/>
        </w:rPr>
        <w:t xml:space="preserve">69% for weekly, and 26% for </w:t>
      </w:r>
      <w:r w:rsidR="1AAF14EF" w:rsidRPr="2BBE9CA3">
        <w:rPr>
          <w:rFonts w:ascii="Times New Roman" w:eastAsia="Times New Roman" w:hAnsi="Times New Roman" w:cs="Times New Roman"/>
        </w:rPr>
        <w:t>monthl</w:t>
      </w:r>
      <w:r w:rsidR="1AFA76A4" w:rsidRPr="2BBE9CA3">
        <w:rPr>
          <w:rFonts w:ascii="Times New Roman" w:eastAsia="Times New Roman" w:hAnsi="Times New Roman" w:cs="Times New Roman"/>
        </w:rPr>
        <w:t xml:space="preserve">y. </w:t>
      </w:r>
      <w:r w:rsidR="05D99AAA" w:rsidRPr="2BBE9CA3">
        <w:rPr>
          <w:rFonts w:ascii="Times New Roman" w:eastAsia="Times New Roman" w:hAnsi="Times New Roman" w:cs="Times New Roman"/>
        </w:rPr>
        <w:t xml:space="preserve">For our strategy using lasso, logistic, and our </w:t>
      </w:r>
      <w:r w:rsidR="690180F4" w:rsidRPr="2BBE9CA3">
        <w:rPr>
          <w:rFonts w:ascii="Times New Roman" w:eastAsia="Times New Roman" w:hAnsi="Times New Roman" w:cs="Times New Roman"/>
        </w:rPr>
        <w:t>news dummy</w:t>
      </w:r>
      <w:r w:rsidR="05D99AAA" w:rsidRPr="2BBE9CA3">
        <w:rPr>
          <w:rFonts w:ascii="Times New Roman" w:eastAsia="Times New Roman" w:hAnsi="Times New Roman" w:cs="Times New Roman"/>
        </w:rPr>
        <w:t xml:space="preserve">, we find our strategy yielding 32% for reinvesting daily, 28% for reinvesting weekly, and </w:t>
      </w:r>
      <w:r w:rsidR="6F435A84" w:rsidRPr="2BBE9CA3">
        <w:rPr>
          <w:rFonts w:ascii="Times New Roman" w:eastAsia="Times New Roman" w:hAnsi="Times New Roman" w:cs="Times New Roman"/>
        </w:rPr>
        <w:t xml:space="preserve">28% when reinvesting monthly. When implementing </w:t>
      </w:r>
      <w:r w:rsidR="30206422" w:rsidRPr="2BBE9CA3">
        <w:rPr>
          <w:rFonts w:ascii="Times New Roman" w:eastAsia="Times New Roman" w:hAnsi="Times New Roman" w:cs="Times New Roman"/>
        </w:rPr>
        <w:t xml:space="preserve">the logistic regression, random forest, and news dummy, our strategy yields 210% cumulative returns when reinvesting daily, 73% when reinvesting weekly, and </w:t>
      </w:r>
      <w:r w:rsidR="3AA7897B" w:rsidRPr="2BBE9CA3">
        <w:rPr>
          <w:rFonts w:ascii="Times New Roman" w:eastAsia="Times New Roman" w:hAnsi="Times New Roman" w:cs="Times New Roman"/>
        </w:rPr>
        <w:t xml:space="preserve">37% when reinvesting monthly. Finally, when utilizing all three models as well as our </w:t>
      </w:r>
      <w:r w:rsidR="08F1619E" w:rsidRPr="2BBE9CA3">
        <w:rPr>
          <w:rFonts w:ascii="Times New Roman" w:eastAsia="Times New Roman" w:hAnsi="Times New Roman" w:cs="Times New Roman"/>
        </w:rPr>
        <w:t>news dummy</w:t>
      </w:r>
      <w:r w:rsidR="3AA7897B" w:rsidRPr="2BBE9CA3">
        <w:rPr>
          <w:rFonts w:ascii="Times New Roman" w:eastAsia="Times New Roman" w:hAnsi="Times New Roman" w:cs="Times New Roman"/>
        </w:rPr>
        <w:t xml:space="preserve"> variable, we find our strategy yielding 158% returns when reinvesting daily, 71% returns when r</w:t>
      </w:r>
      <w:r w:rsidR="6C9E50AB" w:rsidRPr="2BBE9CA3">
        <w:rPr>
          <w:rFonts w:ascii="Times New Roman" w:eastAsia="Times New Roman" w:hAnsi="Times New Roman" w:cs="Times New Roman"/>
        </w:rPr>
        <w:t>einvesting weekly, and 34% returns when reinvesting monthly.</w:t>
      </w:r>
    </w:p>
    <w:p w14:paraId="5AA9931C" w14:textId="03A1B3FB" w:rsidR="0088168E" w:rsidRDefault="25269BAA" w:rsidP="13EAFC08">
      <w:pPr>
        <w:ind w:firstLine="720"/>
        <w:rPr>
          <w:rFonts w:ascii="Times New Roman" w:eastAsia="Times New Roman" w:hAnsi="Times New Roman" w:cs="Times New Roman"/>
        </w:rPr>
      </w:pPr>
      <w:r w:rsidRPr="2BBE9CA3">
        <w:rPr>
          <w:rFonts w:ascii="Times New Roman" w:eastAsia="Times New Roman" w:hAnsi="Times New Roman" w:cs="Times New Roman"/>
        </w:rPr>
        <w:t xml:space="preserve">For the Nasdaq, the lasso regression and </w:t>
      </w:r>
      <w:r w:rsidR="3AAF74A1" w:rsidRPr="2BBE9CA3">
        <w:rPr>
          <w:rFonts w:ascii="Times New Roman" w:eastAsia="Times New Roman" w:hAnsi="Times New Roman" w:cs="Times New Roman"/>
        </w:rPr>
        <w:t>news dummy</w:t>
      </w:r>
      <w:r w:rsidRPr="2BBE9CA3">
        <w:rPr>
          <w:rFonts w:ascii="Times New Roman" w:eastAsia="Times New Roman" w:hAnsi="Times New Roman" w:cs="Times New Roman"/>
        </w:rPr>
        <w:t xml:space="preserve"> on their own </w:t>
      </w:r>
      <w:r w:rsidR="0C13F439" w:rsidRPr="2BBE9CA3">
        <w:rPr>
          <w:rFonts w:ascii="Times New Roman" w:eastAsia="Times New Roman" w:hAnsi="Times New Roman" w:cs="Times New Roman"/>
        </w:rPr>
        <w:t>were</w:t>
      </w:r>
      <w:r w:rsidRPr="2BBE9CA3">
        <w:rPr>
          <w:rFonts w:ascii="Times New Roman" w:eastAsia="Times New Roman" w:hAnsi="Times New Roman" w:cs="Times New Roman"/>
        </w:rPr>
        <w:t xml:space="preserve"> able to achieve 36% when reinvesting daily, 25% when reinvesting weekly, and 29% when reinvesting monthly. The trading strategy with only the logistic regression model and </w:t>
      </w:r>
      <w:r w:rsidR="4C13C90A" w:rsidRPr="2BBE9CA3">
        <w:rPr>
          <w:rFonts w:ascii="Times New Roman" w:eastAsia="Times New Roman" w:hAnsi="Times New Roman" w:cs="Times New Roman"/>
        </w:rPr>
        <w:t>news dummy</w:t>
      </w:r>
      <w:r w:rsidRPr="2BBE9CA3">
        <w:rPr>
          <w:rFonts w:ascii="Times New Roman" w:eastAsia="Times New Roman" w:hAnsi="Times New Roman" w:cs="Times New Roman"/>
        </w:rPr>
        <w:t xml:space="preserve"> was able to achieve </w:t>
      </w:r>
      <w:r w:rsidR="1E2A1B5E" w:rsidRPr="2BBE9CA3">
        <w:rPr>
          <w:rFonts w:ascii="Times New Roman" w:eastAsia="Times New Roman" w:hAnsi="Times New Roman" w:cs="Times New Roman"/>
        </w:rPr>
        <w:t>31</w:t>
      </w:r>
      <w:r w:rsidRPr="2BBE9CA3">
        <w:rPr>
          <w:rFonts w:ascii="Times New Roman" w:eastAsia="Times New Roman" w:hAnsi="Times New Roman" w:cs="Times New Roman"/>
        </w:rPr>
        <w:t xml:space="preserve">% when reinvesting daily, </w:t>
      </w:r>
      <w:r w:rsidR="3B2C1642" w:rsidRPr="2BBE9CA3">
        <w:rPr>
          <w:rFonts w:ascii="Times New Roman" w:eastAsia="Times New Roman" w:hAnsi="Times New Roman" w:cs="Times New Roman"/>
        </w:rPr>
        <w:t>2</w:t>
      </w:r>
      <w:r w:rsidR="08C4C9F0" w:rsidRPr="2BBE9CA3">
        <w:rPr>
          <w:rFonts w:ascii="Times New Roman" w:eastAsia="Times New Roman" w:hAnsi="Times New Roman" w:cs="Times New Roman"/>
        </w:rPr>
        <w:t>1</w:t>
      </w:r>
      <w:r w:rsidRPr="2BBE9CA3">
        <w:rPr>
          <w:rFonts w:ascii="Times New Roman" w:eastAsia="Times New Roman" w:hAnsi="Times New Roman" w:cs="Times New Roman"/>
        </w:rPr>
        <w:t xml:space="preserve">% for weekly, and </w:t>
      </w:r>
      <w:r w:rsidR="48EDCB04" w:rsidRPr="2BBE9CA3">
        <w:rPr>
          <w:rFonts w:ascii="Times New Roman" w:eastAsia="Times New Roman" w:hAnsi="Times New Roman" w:cs="Times New Roman"/>
        </w:rPr>
        <w:t>24</w:t>
      </w:r>
      <w:r w:rsidRPr="2BBE9CA3">
        <w:rPr>
          <w:rFonts w:ascii="Times New Roman" w:eastAsia="Times New Roman" w:hAnsi="Times New Roman" w:cs="Times New Roman"/>
        </w:rPr>
        <w:t xml:space="preserve">% when reinvesting monthly. For the random forest, this strategy achieves </w:t>
      </w:r>
      <w:r w:rsidR="15E9B52D" w:rsidRPr="2BBE9CA3">
        <w:rPr>
          <w:rFonts w:ascii="Times New Roman" w:eastAsia="Times New Roman" w:hAnsi="Times New Roman" w:cs="Times New Roman"/>
        </w:rPr>
        <w:t>260</w:t>
      </w:r>
      <w:r w:rsidRPr="2BBE9CA3">
        <w:rPr>
          <w:rFonts w:ascii="Times New Roman" w:eastAsia="Times New Roman" w:hAnsi="Times New Roman" w:cs="Times New Roman"/>
        </w:rPr>
        <w:t xml:space="preserve">% cumulative returns when reinvesting daily, </w:t>
      </w:r>
      <w:r w:rsidR="6C8E14AD" w:rsidRPr="2BBE9CA3">
        <w:rPr>
          <w:rFonts w:ascii="Times New Roman" w:eastAsia="Times New Roman" w:hAnsi="Times New Roman" w:cs="Times New Roman"/>
        </w:rPr>
        <w:t>72</w:t>
      </w:r>
      <w:r w:rsidRPr="2BBE9CA3">
        <w:rPr>
          <w:rFonts w:ascii="Times New Roman" w:eastAsia="Times New Roman" w:hAnsi="Times New Roman" w:cs="Times New Roman"/>
        </w:rPr>
        <w:t>% returns when reinvesting weekly, and 2</w:t>
      </w:r>
      <w:r w:rsidR="27151348" w:rsidRPr="2BBE9CA3">
        <w:rPr>
          <w:rFonts w:ascii="Times New Roman" w:eastAsia="Times New Roman" w:hAnsi="Times New Roman" w:cs="Times New Roman"/>
        </w:rPr>
        <w:t>9</w:t>
      </w:r>
      <w:r w:rsidRPr="2BBE9CA3">
        <w:rPr>
          <w:rFonts w:ascii="Times New Roman" w:eastAsia="Times New Roman" w:hAnsi="Times New Roman" w:cs="Times New Roman"/>
        </w:rPr>
        <w:t xml:space="preserve">% returns when reinvesting monthly. When we combine the lasso, random forest, and news dummy, our strategies yield </w:t>
      </w:r>
      <w:r w:rsidR="7991B3D7" w:rsidRPr="2BBE9CA3">
        <w:rPr>
          <w:rFonts w:ascii="Times New Roman" w:eastAsia="Times New Roman" w:hAnsi="Times New Roman" w:cs="Times New Roman"/>
        </w:rPr>
        <w:t>390</w:t>
      </w:r>
      <w:r w:rsidRPr="2BBE9CA3">
        <w:rPr>
          <w:rFonts w:ascii="Times New Roman" w:eastAsia="Times New Roman" w:hAnsi="Times New Roman" w:cs="Times New Roman"/>
        </w:rPr>
        <w:t xml:space="preserve">% for </w:t>
      </w:r>
      <w:r w:rsidR="7B181F6D" w:rsidRPr="2BBE9CA3">
        <w:rPr>
          <w:rFonts w:ascii="Times New Roman" w:eastAsia="Times New Roman" w:hAnsi="Times New Roman" w:cs="Times New Roman"/>
        </w:rPr>
        <w:t xml:space="preserve">reinvesting </w:t>
      </w:r>
      <w:r w:rsidRPr="2BBE9CA3">
        <w:rPr>
          <w:rFonts w:ascii="Times New Roman" w:eastAsia="Times New Roman" w:hAnsi="Times New Roman" w:cs="Times New Roman"/>
        </w:rPr>
        <w:t xml:space="preserve">daily, </w:t>
      </w:r>
      <w:r w:rsidR="68345052" w:rsidRPr="2BBE9CA3">
        <w:rPr>
          <w:rFonts w:ascii="Times New Roman" w:eastAsia="Times New Roman" w:hAnsi="Times New Roman" w:cs="Times New Roman"/>
        </w:rPr>
        <w:t>81%</w:t>
      </w:r>
      <w:r w:rsidRPr="2BBE9CA3">
        <w:rPr>
          <w:rFonts w:ascii="Times New Roman" w:eastAsia="Times New Roman" w:hAnsi="Times New Roman" w:cs="Times New Roman"/>
        </w:rPr>
        <w:t xml:space="preserve"> for </w:t>
      </w:r>
      <w:r w:rsidR="43165737" w:rsidRPr="2BBE9CA3">
        <w:rPr>
          <w:rFonts w:ascii="Times New Roman" w:eastAsia="Times New Roman" w:hAnsi="Times New Roman" w:cs="Times New Roman"/>
        </w:rPr>
        <w:t xml:space="preserve">reinvesting </w:t>
      </w:r>
      <w:r w:rsidRPr="2BBE9CA3">
        <w:rPr>
          <w:rFonts w:ascii="Times New Roman" w:eastAsia="Times New Roman" w:hAnsi="Times New Roman" w:cs="Times New Roman"/>
        </w:rPr>
        <w:t xml:space="preserve">weekly, and </w:t>
      </w:r>
      <w:r w:rsidR="1ACAB94F" w:rsidRPr="2BBE9CA3">
        <w:rPr>
          <w:rFonts w:ascii="Times New Roman" w:eastAsia="Times New Roman" w:hAnsi="Times New Roman" w:cs="Times New Roman"/>
        </w:rPr>
        <w:t>38</w:t>
      </w:r>
      <w:r w:rsidRPr="2BBE9CA3">
        <w:rPr>
          <w:rFonts w:ascii="Times New Roman" w:eastAsia="Times New Roman" w:hAnsi="Times New Roman" w:cs="Times New Roman"/>
        </w:rPr>
        <w:t xml:space="preserve">% for </w:t>
      </w:r>
      <w:r w:rsidR="12521023" w:rsidRPr="2BBE9CA3">
        <w:rPr>
          <w:rFonts w:ascii="Times New Roman" w:eastAsia="Times New Roman" w:hAnsi="Times New Roman" w:cs="Times New Roman"/>
        </w:rPr>
        <w:t xml:space="preserve">reinvesting </w:t>
      </w:r>
      <w:r w:rsidRPr="2BBE9CA3">
        <w:rPr>
          <w:rFonts w:ascii="Times New Roman" w:eastAsia="Times New Roman" w:hAnsi="Times New Roman" w:cs="Times New Roman"/>
        </w:rPr>
        <w:t xml:space="preserve">monthly. For our strategy using lasso, logistic, and our </w:t>
      </w:r>
      <w:r w:rsidR="746C4C65" w:rsidRPr="2BBE9CA3">
        <w:rPr>
          <w:rFonts w:ascii="Times New Roman" w:eastAsia="Times New Roman" w:hAnsi="Times New Roman" w:cs="Times New Roman"/>
        </w:rPr>
        <w:t>news dummy</w:t>
      </w:r>
      <w:r w:rsidRPr="2BBE9CA3">
        <w:rPr>
          <w:rFonts w:ascii="Times New Roman" w:eastAsia="Times New Roman" w:hAnsi="Times New Roman" w:cs="Times New Roman"/>
        </w:rPr>
        <w:t xml:space="preserve">, we find our strategy yielding </w:t>
      </w:r>
      <w:r w:rsidR="0DBEA1A5" w:rsidRPr="2BBE9CA3">
        <w:rPr>
          <w:rFonts w:ascii="Times New Roman" w:eastAsia="Times New Roman" w:hAnsi="Times New Roman" w:cs="Times New Roman"/>
        </w:rPr>
        <w:t>40</w:t>
      </w:r>
      <w:r w:rsidRPr="2BBE9CA3">
        <w:rPr>
          <w:rFonts w:ascii="Times New Roman" w:eastAsia="Times New Roman" w:hAnsi="Times New Roman" w:cs="Times New Roman"/>
        </w:rPr>
        <w:t xml:space="preserve">% for reinvesting daily, </w:t>
      </w:r>
      <w:r w:rsidR="658B542B" w:rsidRPr="2BBE9CA3">
        <w:rPr>
          <w:rFonts w:ascii="Times New Roman" w:eastAsia="Times New Roman" w:hAnsi="Times New Roman" w:cs="Times New Roman"/>
        </w:rPr>
        <w:t>29</w:t>
      </w:r>
      <w:r w:rsidRPr="2BBE9CA3">
        <w:rPr>
          <w:rFonts w:ascii="Times New Roman" w:eastAsia="Times New Roman" w:hAnsi="Times New Roman" w:cs="Times New Roman"/>
        </w:rPr>
        <w:t xml:space="preserve">% for reinvesting weekly, and 28% when reinvesting monthly. When implementing the logistic regression, random forest, and news dummy, our strategy yields </w:t>
      </w:r>
      <w:r w:rsidR="427B6A2C" w:rsidRPr="2BBE9CA3">
        <w:rPr>
          <w:rFonts w:ascii="Times New Roman" w:eastAsia="Times New Roman" w:hAnsi="Times New Roman" w:cs="Times New Roman"/>
        </w:rPr>
        <w:t>390</w:t>
      </w:r>
      <w:r w:rsidRPr="2BBE9CA3">
        <w:rPr>
          <w:rFonts w:ascii="Times New Roman" w:eastAsia="Times New Roman" w:hAnsi="Times New Roman" w:cs="Times New Roman"/>
        </w:rPr>
        <w:t xml:space="preserve">% cumulative returns when reinvesting daily, </w:t>
      </w:r>
      <w:r w:rsidR="6BF4D927" w:rsidRPr="2BBE9CA3">
        <w:rPr>
          <w:rFonts w:ascii="Times New Roman" w:eastAsia="Times New Roman" w:hAnsi="Times New Roman" w:cs="Times New Roman"/>
        </w:rPr>
        <w:t>80</w:t>
      </w:r>
      <w:r w:rsidRPr="2BBE9CA3">
        <w:rPr>
          <w:rFonts w:ascii="Times New Roman" w:eastAsia="Times New Roman" w:hAnsi="Times New Roman" w:cs="Times New Roman"/>
        </w:rPr>
        <w:t xml:space="preserve">% when reinvesting weekly, and </w:t>
      </w:r>
      <w:r w:rsidR="4EC7CAB9" w:rsidRPr="2BBE9CA3">
        <w:rPr>
          <w:rFonts w:ascii="Times New Roman" w:eastAsia="Times New Roman" w:hAnsi="Times New Roman" w:cs="Times New Roman"/>
        </w:rPr>
        <w:t>39</w:t>
      </w:r>
      <w:r w:rsidRPr="2BBE9CA3">
        <w:rPr>
          <w:rFonts w:ascii="Times New Roman" w:eastAsia="Times New Roman" w:hAnsi="Times New Roman" w:cs="Times New Roman"/>
        </w:rPr>
        <w:t xml:space="preserve">% when reinvesting monthly. Finally, when utilizing all three models as well as our </w:t>
      </w:r>
      <w:r w:rsidR="7C90581B" w:rsidRPr="2BBE9CA3">
        <w:rPr>
          <w:rFonts w:ascii="Times New Roman" w:eastAsia="Times New Roman" w:hAnsi="Times New Roman" w:cs="Times New Roman"/>
        </w:rPr>
        <w:t>news dummy</w:t>
      </w:r>
      <w:r w:rsidRPr="2BBE9CA3">
        <w:rPr>
          <w:rFonts w:ascii="Times New Roman" w:eastAsia="Times New Roman" w:hAnsi="Times New Roman" w:cs="Times New Roman"/>
        </w:rPr>
        <w:t xml:space="preserve"> variable, we find our strategy yielding </w:t>
      </w:r>
      <w:r w:rsidR="02EC77D2" w:rsidRPr="2BBE9CA3">
        <w:rPr>
          <w:rFonts w:ascii="Times New Roman" w:eastAsia="Times New Roman" w:hAnsi="Times New Roman" w:cs="Times New Roman"/>
        </w:rPr>
        <w:t>380</w:t>
      </w:r>
      <w:r w:rsidRPr="2BBE9CA3">
        <w:rPr>
          <w:rFonts w:ascii="Times New Roman" w:eastAsia="Times New Roman" w:hAnsi="Times New Roman" w:cs="Times New Roman"/>
        </w:rPr>
        <w:t xml:space="preserve">% returns when reinvesting daily, </w:t>
      </w:r>
      <w:r w:rsidR="0E1ADB13" w:rsidRPr="2BBE9CA3">
        <w:rPr>
          <w:rFonts w:ascii="Times New Roman" w:eastAsia="Times New Roman" w:hAnsi="Times New Roman" w:cs="Times New Roman"/>
        </w:rPr>
        <w:t>80</w:t>
      </w:r>
      <w:r w:rsidRPr="2BBE9CA3">
        <w:rPr>
          <w:rFonts w:ascii="Times New Roman" w:eastAsia="Times New Roman" w:hAnsi="Times New Roman" w:cs="Times New Roman"/>
        </w:rPr>
        <w:t xml:space="preserve">% returns when reinvesting weekly, and </w:t>
      </w:r>
      <w:r w:rsidR="52C5C9F7" w:rsidRPr="2BBE9CA3">
        <w:rPr>
          <w:rFonts w:ascii="Times New Roman" w:eastAsia="Times New Roman" w:hAnsi="Times New Roman" w:cs="Times New Roman"/>
        </w:rPr>
        <w:t>41</w:t>
      </w:r>
      <w:r w:rsidRPr="2BBE9CA3">
        <w:rPr>
          <w:rFonts w:ascii="Times New Roman" w:eastAsia="Times New Roman" w:hAnsi="Times New Roman" w:cs="Times New Roman"/>
        </w:rPr>
        <w:t>% returns when reinvesting monthly.</w:t>
      </w:r>
    </w:p>
    <w:p w14:paraId="3C3314C4" w14:textId="336C2F0F" w:rsidR="13EAFC08" w:rsidRDefault="56F367E6" w:rsidP="4A8C4771">
      <w:pPr>
        <w:ind w:firstLine="720"/>
        <w:rPr>
          <w:rFonts w:ascii="Times New Roman" w:eastAsia="Times New Roman" w:hAnsi="Times New Roman" w:cs="Times New Roman"/>
        </w:rPr>
      </w:pPr>
      <w:r w:rsidRPr="2BBE9CA3">
        <w:rPr>
          <w:rFonts w:ascii="Times New Roman" w:eastAsia="Times New Roman" w:hAnsi="Times New Roman" w:cs="Times New Roman"/>
        </w:rPr>
        <w:t xml:space="preserve">For the S&amp;P 500 Dataset, the lasso regression and news dummy on their own were able to achieve </w:t>
      </w:r>
      <w:r w:rsidR="1CC3A842" w:rsidRPr="2BBE9CA3">
        <w:rPr>
          <w:rFonts w:ascii="Times New Roman" w:eastAsia="Times New Roman" w:hAnsi="Times New Roman" w:cs="Times New Roman"/>
        </w:rPr>
        <w:t>24</w:t>
      </w:r>
      <w:r w:rsidRPr="2BBE9CA3">
        <w:rPr>
          <w:rFonts w:ascii="Times New Roman" w:eastAsia="Times New Roman" w:hAnsi="Times New Roman" w:cs="Times New Roman"/>
        </w:rPr>
        <w:t>% when reinvesting daily, 2</w:t>
      </w:r>
      <w:r w:rsidR="673EBAFB" w:rsidRPr="2BBE9CA3">
        <w:rPr>
          <w:rFonts w:ascii="Times New Roman" w:eastAsia="Times New Roman" w:hAnsi="Times New Roman" w:cs="Times New Roman"/>
        </w:rPr>
        <w:t>2</w:t>
      </w:r>
      <w:r w:rsidRPr="2BBE9CA3">
        <w:rPr>
          <w:rFonts w:ascii="Times New Roman" w:eastAsia="Times New Roman" w:hAnsi="Times New Roman" w:cs="Times New Roman"/>
        </w:rPr>
        <w:t>% when reinvesting weekly, and 2</w:t>
      </w:r>
      <w:r w:rsidR="3BF908CE" w:rsidRPr="2BBE9CA3">
        <w:rPr>
          <w:rFonts w:ascii="Times New Roman" w:eastAsia="Times New Roman" w:hAnsi="Times New Roman" w:cs="Times New Roman"/>
        </w:rPr>
        <w:t>8</w:t>
      </w:r>
      <w:r w:rsidRPr="2BBE9CA3">
        <w:rPr>
          <w:rFonts w:ascii="Times New Roman" w:eastAsia="Times New Roman" w:hAnsi="Times New Roman" w:cs="Times New Roman"/>
        </w:rPr>
        <w:t xml:space="preserve">% when reinvesting monthly. The trading strategy with only the logistic regression model and </w:t>
      </w:r>
      <w:bookmarkStart w:id="1" w:name="_Int_hoEbJmF4"/>
      <w:r w:rsidRPr="2BBE9CA3">
        <w:rPr>
          <w:rFonts w:ascii="Times New Roman" w:eastAsia="Times New Roman" w:hAnsi="Times New Roman" w:cs="Times New Roman"/>
        </w:rPr>
        <w:t>news dummy</w:t>
      </w:r>
      <w:bookmarkEnd w:id="1"/>
      <w:r w:rsidRPr="2BBE9CA3">
        <w:rPr>
          <w:rFonts w:ascii="Times New Roman" w:eastAsia="Times New Roman" w:hAnsi="Times New Roman" w:cs="Times New Roman"/>
        </w:rPr>
        <w:t xml:space="preserve"> was able to achieve 3</w:t>
      </w:r>
      <w:r w:rsidR="77E1D26C" w:rsidRPr="2BBE9CA3">
        <w:rPr>
          <w:rFonts w:ascii="Times New Roman" w:eastAsia="Times New Roman" w:hAnsi="Times New Roman" w:cs="Times New Roman"/>
        </w:rPr>
        <w:t>5</w:t>
      </w:r>
      <w:r w:rsidRPr="2BBE9CA3">
        <w:rPr>
          <w:rFonts w:ascii="Times New Roman" w:eastAsia="Times New Roman" w:hAnsi="Times New Roman" w:cs="Times New Roman"/>
        </w:rPr>
        <w:t>% when reinvesting daily, 2</w:t>
      </w:r>
      <w:r w:rsidR="07E699B6" w:rsidRPr="2BBE9CA3">
        <w:rPr>
          <w:rFonts w:ascii="Times New Roman" w:eastAsia="Times New Roman" w:hAnsi="Times New Roman" w:cs="Times New Roman"/>
        </w:rPr>
        <w:t>5</w:t>
      </w:r>
      <w:r w:rsidRPr="2BBE9CA3">
        <w:rPr>
          <w:rFonts w:ascii="Times New Roman" w:eastAsia="Times New Roman" w:hAnsi="Times New Roman" w:cs="Times New Roman"/>
        </w:rPr>
        <w:t>% for weekly, and 2</w:t>
      </w:r>
      <w:r w:rsidR="3B6E599D" w:rsidRPr="2BBE9CA3">
        <w:rPr>
          <w:rFonts w:ascii="Times New Roman" w:eastAsia="Times New Roman" w:hAnsi="Times New Roman" w:cs="Times New Roman"/>
        </w:rPr>
        <w:t>7</w:t>
      </w:r>
      <w:r w:rsidRPr="2BBE9CA3">
        <w:rPr>
          <w:rFonts w:ascii="Times New Roman" w:eastAsia="Times New Roman" w:hAnsi="Times New Roman" w:cs="Times New Roman"/>
        </w:rPr>
        <w:t xml:space="preserve">% when reinvesting monthly. For the random forest, this strategy achieves </w:t>
      </w:r>
      <w:r w:rsidR="79BFFCA5" w:rsidRPr="2BBE9CA3">
        <w:rPr>
          <w:rFonts w:ascii="Times New Roman" w:eastAsia="Times New Roman" w:hAnsi="Times New Roman" w:cs="Times New Roman"/>
        </w:rPr>
        <w:t>166</w:t>
      </w:r>
      <w:r w:rsidRPr="2BBE9CA3">
        <w:rPr>
          <w:rFonts w:ascii="Times New Roman" w:eastAsia="Times New Roman" w:hAnsi="Times New Roman" w:cs="Times New Roman"/>
        </w:rPr>
        <w:t xml:space="preserve">% cumulative returns when reinvesting daily, </w:t>
      </w:r>
      <w:r w:rsidR="2DD0EA48" w:rsidRPr="2BBE9CA3">
        <w:rPr>
          <w:rFonts w:ascii="Times New Roman" w:eastAsia="Times New Roman" w:hAnsi="Times New Roman" w:cs="Times New Roman"/>
        </w:rPr>
        <w:t>128</w:t>
      </w:r>
      <w:r w:rsidRPr="2BBE9CA3">
        <w:rPr>
          <w:rFonts w:ascii="Times New Roman" w:eastAsia="Times New Roman" w:hAnsi="Times New Roman" w:cs="Times New Roman"/>
        </w:rPr>
        <w:t xml:space="preserve">% returns when reinvesting weekly, and </w:t>
      </w:r>
      <w:r w:rsidR="1F623C16" w:rsidRPr="2BBE9CA3">
        <w:rPr>
          <w:rFonts w:ascii="Times New Roman" w:eastAsia="Times New Roman" w:hAnsi="Times New Roman" w:cs="Times New Roman"/>
        </w:rPr>
        <w:t>48</w:t>
      </w:r>
      <w:r w:rsidRPr="2BBE9CA3">
        <w:rPr>
          <w:rFonts w:ascii="Times New Roman" w:eastAsia="Times New Roman" w:hAnsi="Times New Roman" w:cs="Times New Roman"/>
        </w:rPr>
        <w:t xml:space="preserve">% returns when reinvesting monthly. When we combine the lasso, random forest, and news dummy, our strategies yield </w:t>
      </w:r>
      <w:r w:rsidR="1300C251" w:rsidRPr="2BBE9CA3">
        <w:rPr>
          <w:rFonts w:ascii="Times New Roman" w:eastAsia="Times New Roman" w:hAnsi="Times New Roman" w:cs="Times New Roman"/>
        </w:rPr>
        <w:t>150</w:t>
      </w:r>
      <w:r w:rsidRPr="2BBE9CA3">
        <w:rPr>
          <w:rFonts w:ascii="Times New Roman" w:eastAsia="Times New Roman" w:hAnsi="Times New Roman" w:cs="Times New Roman"/>
        </w:rPr>
        <w:t xml:space="preserve">% for reinvesting daily, </w:t>
      </w:r>
      <w:r w:rsidR="6B8F66A5" w:rsidRPr="2BBE9CA3">
        <w:rPr>
          <w:rFonts w:ascii="Times New Roman" w:eastAsia="Times New Roman" w:hAnsi="Times New Roman" w:cs="Times New Roman"/>
        </w:rPr>
        <w:t>136</w:t>
      </w:r>
      <w:r w:rsidRPr="2BBE9CA3">
        <w:rPr>
          <w:rFonts w:ascii="Times New Roman" w:eastAsia="Times New Roman" w:hAnsi="Times New Roman" w:cs="Times New Roman"/>
        </w:rPr>
        <w:t xml:space="preserve">% for reinvesting weekly, and </w:t>
      </w:r>
      <w:r w:rsidR="6B1D5497" w:rsidRPr="2BBE9CA3">
        <w:rPr>
          <w:rFonts w:ascii="Times New Roman" w:eastAsia="Times New Roman" w:hAnsi="Times New Roman" w:cs="Times New Roman"/>
        </w:rPr>
        <w:t>60</w:t>
      </w:r>
      <w:r w:rsidRPr="2BBE9CA3">
        <w:rPr>
          <w:rFonts w:ascii="Times New Roman" w:eastAsia="Times New Roman" w:hAnsi="Times New Roman" w:cs="Times New Roman"/>
        </w:rPr>
        <w:t xml:space="preserve">% for reinvesting monthly. For our strategy using lasso, logistic, and our news dummy, we find our strategy yielding </w:t>
      </w:r>
      <w:r w:rsidR="475C5A95" w:rsidRPr="2BBE9CA3">
        <w:rPr>
          <w:rFonts w:ascii="Times New Roman" w:eastAsia="Times New Roman" w:hAnsi="Times New Roman" w:cs="Times New Roman"/>
        </w:rPr>
        <w:t>32</w:t>
      </w:r>
      <w:r w:rsidRPr="2BBE9CA3">
        <w:rPr>
          <w:rFonts w:ascii="Times New Roman" w:eastAsia="Times New Roman" w:hAnsi="Times New Roman" w:cs="Times New Roman"/>
        </w:rPr>
        <w:t xml:space="preserve">% for reinvesting daily, </w:t>
      </w:r>
      <w:r w:rsidR="31DC19B7" w:rsidRPr="2BBE9CA3">
        <w:rPr>
          <w:rFonts w:ascii="Times New Roman" w:eastAsia="Times New Roman" w:hAnsi="Times New Roman" w:cs="Times New Roman"/>
        </w:rPr>
        <w:t>26</w:t>
      </w:r>
      <w:r w:rsidRPr="2BBE9CA3">
        <w:rPr>
          <w:rFonts w:ascii="Times New Roman" w:eastAsia="Times New Roman" w:hAnsi="Times New Roman" w:cs="Times New Roman"/>
        </w:rPr>
        <w:t xml:space="preserve">% for reinvesting weekly, and </w:t>
      </w:r>
      <w:r w:rsidR="3DDBF20E" w:rsidRPr="2BBE9CA3">
        <w:rPr>
          <w:rFonts w:ascii="Times New Roman" w:eastAsia="Times New Roman" w:hAnsi="Times New Roman" w:cs="Times New Roman"/>
        </w:rPr>
        <w:t>35</w:t>
      </w:r>
      <w:r w:rsidRPr="2BBE9CA3">
        <w:rPr>
          <w:rFonts w:ascii="Times New Roman" w:eastAsia="Times New Roman" w:hAnsi="Times New Roman" w:cs="Times New Roman"/>
        </w:rPr>
        <w:t xml:space="preserve">% when reinvesting monthly. When implementing the logistic regression, random forest, and news dummy, our strategy yields </w:t>
      </w:r>
      <w:r w:rsidR="366FED22" w:rsidRPr="2BBE9CA3">
        <w:rPr>
          <w:rFonts w:ascii="Times New Roman" w:eastAsia="Times New Roman" w:hAnsi="Times New Roman" w:cs="Times New Roman"/>
        </w:rPr>
        <w:t>210</w:t>
      </w:r>
      <w:r w:rsidRPr="2BBE9CA3">
        <w:rPr>
          <w:rFonts w:ascii="Times New Roman" w:eastAsia="Times New Roman" w:hAnsi="Times New Roman" w:cs="Times New Roman"/>
        </w:rPr>
        <w:t xml:space="preserve">% cumulative returns when reinvesting daily, </w:t>
      </w:r>
      <w:r w:rsidR="59038D08" w:rsidRPr="2BBE9CA3">
        <w:rPr>
          <w:rFonts w:ascii="Times New Roman" w:eastAsia="Times New Roman" w:hAnsi="Times New Roman" w:cs="Times New Roman"/>
        </w:rPr>
        <w:t>138</w:t>
      </w:r>
      <w:r w:rsidRPr="2BBE9CA3">
        <w:rPr>
          <w:rFonts w:ascii="Times New Roman" w:eastAsia="Times New Roman" w:hAnsi="Times New Roman" w:cs="Times New Roman"/>
        </w:rPr>
        <w:t xml:space="preserve">% when reinvesting weekly, and </w:t>
      </w:r>
      <w:r w:rsidR="3FC1ACE4" w:rsidRPr="2BBE9CA3">
        <w:rPr>
          <w:rFonts w:ascii="Times New Roman" w:eastAsia="Times New Roman" w:hAnsi="Times New Roman" w:cs="Times New Roman"/>
        </w:rPr>
        <w:t>60</w:t>
      </w:r>
      <w:r w:rsidRPr="2BBE9CA3">
        <w:rPr>
          <w:rFonts w:ascii="Times New Roman" w:eastAsia="Times New Roman" w:hAnsi="Times New Roman" w:cs="Times New Roman"/>
        </w:rPr>
        <w:t xml:space="preserve">% when reinvesting monthly. Finally, when utilizing all three models as well as our </w:t>
      </w:r>
      <w:r w:rsidR="1281035C" w:rsidRPr="2BBE9CA3">
        <w:rPr>
          <w:rFonts w:ascii="Times New Roman" w:eastAsia="Times New Roman" w:hAnsi="Times New Roman" w:cs="Times New Roman"/>
        </w:rPr>
        <w:t>news dummy</w:t>
      </w:r>
      <w:r w:rsidRPr="2BBE9CA3">
        <w:rPr>
          <w:rFonts w:ascii="Times New Roman" w:eastAsia="Times New Roman" w:hAnsi="Times New Roman" w:cs="Times New Roman"/>
        </w:rPr>
        <w:t xml:space="preserve"> variable, we find our strategy yielding </w:t>
      </w:r>
      <w:r w:rsidR="09971020" w:rsidRPr="2BBE9CA3">
        <w:rPr>
          <w:rFonts w:ascii="Times New Roman" w:eastAsia="Times New Roman" w:hAnsi="Times New Roman" w:cs="Times New Roman"/>
        </w:rPr>
        <w:t>157</w:t>
      </w:r>
      <w:r w:rsidRPr="2BBE9CA3">
        <w:rPr>
          <w:rFonts w:ascii="Times New Roman" w:eastAsia="Times New Roman" w:hAnsi="Times New Roman" w:cs="Times New Roman"/>
        </w:rPr>
        <w:t xml:space="preserve">% returns when reinvesting daily, </w:t>
      </w:r>
      <w:r w:rsidR="3690AB36" w:rsidRPr="2BBE9CA3">
        <w:rPr>
          <w:rFonts w:ascii="Times New Roman" w:eastAsia="Times New Roman" w:hAnsi="Times New Roman" w:cs="Times New Roman"/>
        </w:rPr>
        <w:t>140</w:t>
      </w:r>
      <w:r w:rsidRPr="2BBE9CA3">
        <w:rPr>
          <w:rFonts w:ascii="Times New Roman" w:eastAsia="Times New Roman" w:hAnsi="Times New Roman" w:cs="Times New Roman"/>
        </w:rPr>
        <w:t xml:space="preserve">% returns when reinvesting weekly, and </w:t>
      </w:r>
      <w:r w:rsidR="21DEA3BB" w:rsidRPr="2BBE9CA3">
        <w:rPr>
          <w:rFonts w:ascii="Times New Roman" w:eastAsia="Times New Roman" w:hAnsi="Times New Roman" w:cs="Times New Roman"/>
        </w:rPr>
        <w:t>63</w:t>
      </w:r>
      <w:r w:rsidRPr="2BBE9CA3">
        <w:rPr>
          <w:rFonts w:ascii="Times New Roman" w:eastAsia="Times New Roman" w:hAnsi="Times New Roman" w:cs="Times New Roman"/>
        </w:rPr>
        <w:t>% returns when reinvesting monthly.</w:t>
      </w:r>
    </w:p>
    <w:p w14:paraId="473D0D14" w14:textId="1F226B61" w:rsidR="00577C11" w:rsidRDefault="00577C11" w:rsidP="7DF01F93">
      <w:pPr>
        <w:ind w:firstLine="720"/>
        <w:rPr>
          <w:rFonts w:ascii="Times New Roman" w:eastAsia="Times New Roman" w:hAnsi="Times New Roman" w:cs="Times New Roman"/>
        </w:rPr>
      </w:pPr>
      <w:r w:rsidRPr="7DF01F93">
        <w:rPr>
          <w:rFonts w:ascii="Times New Roman" w:eastAsia="Times New Roman" w:hAnsi="Times New Roman" w:cs="Times New Roman"/>
        </w:rPr>
        <w:t xml:space="preserve">For the Russell 2000 Dataset, the lasso regression and news dummy on their own were able to achieve 44% when reinvesting daily, 28% when reinvesting weekly, and 31% when reinvesting monthly. The trading strategy with only the logistic regression model and news </w:t>
      </w:r>
      <w:r w:rsidR="20D55CFF" w:rsidRPr="7DF01F93">
        <w:rPr>
          <w:rFonts w:ascii="Times New Roman" w:eastAsia="Times New Roman" w:hAnsi="Times New Roman" w:cs="Times New Roman"/>
        </w:rPr>
        <w:t>dummy,</w:t>
      </w:r>
      <w:r w:rsidRPr="7DF01F93">
        <w:rPr>
          <w:rFonts w:ascii="Times New Roman" w:eastAsia="Times New Roman" w:hAnsi="Times New Roman" w:cs="Times New Roman"/>
        </w:rPr>
        <w:t xml:space="preserve"> was able to achieve 41% when reinvesting daily, 24% for weekly, and 30% when reinvesting monthly. For the random forest, this strategy achieves 480% cumulative returns when reinvesting daily, 1</w:t>
      </w:r>
      <w:r w:rsidR="5D048840" w:rsidRPr="7DF01F93">
        <w:rPr>
          <w:rFonts w:ascii="Times New Roman" w:eastAsia="Times New Roman" w:hAnsi="Times New Roman" w:cs="Times New Roman"/>
        </w:rPr>
        <w:t>58</w:t>
      </w:r>
      <w:r w:rsidRPr="7DF01F93">
        <w:rPr>
          <w:rFonts w:ascii="Times New Roman" w:eastAsia="Times New Roman" w:hAnsi="Times New Roman" w:cs="Times New Roman"/>
        </w:rPr>
        <w:t xml:space="preserve">% returns when reinvesting weekly, and </w:t>
      </w:r>
      <w:r w:rsidR="0EE92905" w:rsidRPr="7DF01F93">
        <w:rPr>
          <w:rFonts w:ascii="Times New Roman" w:eastAsia="Times New Roman" w:hAnsi="Times New Roman" w:cs="Times New Roman"/>
        </w:rPr>
        <w:t>65</w:t>
      </w:r>
      <w:r w:rsidRPr="7DF01F93">
        <w:rPr>
          <w:rFonts w:ascii="Times New Roman" w:eastAsia="Times New Roman" w:hAnsi="Times New Roman" w:cs="Times New Roman"/>
        </w:rPr>
        <w:t xml:space="preserve">% returns when reinvesting monthly. When we combine the lasso, random forest, and news dummy, our strategies yield </w:t>
      </w:r>
      <w:r w:rsidR="14559450" w:rsidRPr="7DF01F93">
        <w:rPr>
          <w:rFonts w:ascii="Times New Roman" w:eastAsia="Times New Roman" w:hAnsi="Times New Roman" w:cs="Times New Roman"/>
        </w:rPr>
        <w:t>485</w:t>
      </w:r>
      <w:r w:rsidRPr="7DF01F93">
        <w:rPr>
          <w:rFonts w:ascii="Times New Roman" w:eastAsia="Times New Roman" w:hAnsi="Times New Roman" w:cs="Times New Roman"/>
        </w:rPr>
        <w:t xml:space="preserve">% for reinvesting daily, </w:t>
      </w:r>
      <w:r w:rsidR="00EEB6CF" w:rsidRPr="7DF01F93">
        <w:rPr>
          <w:rFonts w:ascii="Times New Roman" w:eastAsia="Times New Roman" w:hAnsi="Times New Roman" w:cs="Times New Roman"/>
        </w:rPr>
        <w:t>180</w:t>
      </w:r>
      <w:r w:rsidRPr="7DF01F93">
        <w:rPr>
          <w:rFonts w:ascii="Times New Roman" w:eastAsia="Times New Roman" w:hAnsi="Times New Roman" w:cs="Times New Roman"/>
        </w:rPr>
        <w:t xml:space="preserve">% for reinvesting weekly, and </w:t>
      </w:r>
      <w:r w:rsidR="7C1AF643" w:rsidRPr="7DF01F93">
        <w:rPr>
          <w:rFonts w:ascii="Times New Roman" w:eastAsia="Times New Roman" w:hAnsi="Times New Roman" w:cs="Times New Roman"/>
        </w:rPr>
        <w:t>83</w:t>
      </w:r>
      <w:r w:rsidRPr="7DF01F93">
        <w:rPr>
          <w:rFonts w:ascii="Times New Roman" w:eastAsia="Times New Roman" w:hAnsi="Times New Roman" w:cs="Times New Roman"/>
        </w:rPr>
        <w:t xml:space="preserve">% for reinvesting monthly. For our strategy using lasso, logistic, and our news dummy, we find our strategy yielding </w:t>
      </w:r>
      <w:r w:rsidR="6B839688" w:rsidRPr="7DF01F93">
        <w:rPr>
          <w:rFonts w:ascii="Times New Roman" w:eastAsia="Times New Roman" w:hAnsi="Times New Roman" w:cs="Times New Roman"/>
        </w:rPr>
        <w:t>46</w:t>
      </w:r>
      <w:r w:rsidRPr="7DF01F93">
        <w:rPr>
          <w:rFonts w:ascii="Times New Roman" w:eastAsia="Times New Roman" w:hAnsi="Times New Roman" w:cs="Times New Roman"/>
        </w:rPr>
        <w:t xml:space="preserve">% for reinvesting daily, </w:t>
      </w:r>
      <w:r w:rsidR="7B034E1E" w:rsidRPr="7DF01F93">
        <w:rPr>
          <w:rFonts w:ascii="Times New Roman" w:eastAsia="Times New Roman" w:hAnsi="Times New Roman" w:cs="Times New Roman"/>
        </w:rPr>
        <w:t>31</w:t>
      </w:r>
      <w:r w:rsidRPr="7DF01F93">
        <w:rPr>
          <w:rFonts w:ascii="Times New Roman" w:eastAsia="Times New Roman" w:hAnsi="Times New Roman" w:cs="Times New Roman"/>
        </w:rPr>
        <w:t>% for reinvesting weekly, and 3</w:t>
      </w:r>
      <w:r w:rsidR="17343FD8" w:rsidRPr="7DF01F93">
        <w:rPr>
          <w:rFonts w:ascii="Times New Roman" w:eastAsia="Times New Roman" w:hAnsi="Times New Roman" w:cs="Times New Roman"/>
        </w:rPr>
        <w:t>4</w:t>
      </w:r>
      <w:r w:rsidRPr="7DF01F93">
        <w:rPr>
          <w:rFonts w:ascii="Times New Roman" w:eastAsia="Times New Roman" w:hAnsi="Times New Roman" w:cs="Times New Roman"/>
        </w:rPr>
        <w:t xml:space="preserve">% when reinvesting monthly. When implementing the logistic regression, random forest, and news dummy, our strategy yields </w:t>
      </w:r>
      <w:r w:rsidR="0D8B3292" w:rsidRPr="7DF01F93">
        <w:rPr>
          <w:rFonts w:ascii="Times New Roman" w:eastAsia="Times New Roman" w:hAnsi="Times New Roman" w:cs="Times New Roman"/>
        </w:rPr>
        <w:t>520</w:t>
      </w:r>
      <w:r w:rsidRPr="7DF01F93">
        <w:rPr>
          <w:rFonts w:ascii="Times New Roman" w:eastAsia="Times New Roman" w:hAnsi="Times New Roman" w:cs="Times New Roman"/>
        </w:rPr>
        <w:t>% cumulative returns when reinvesting daily, 1</w:t>
      </w:r>
      <w:r w:rsidR="1BA2F328" w:rsidRPr="7DF01F93">
        <w:rPr>
          <w:rFonts w:ascii="Times New Roman" w:eastAsia="Times New Roman" w:hAnsi="Times New Roman" w:cs="Times New Roman"/>
        </w:rPr>
        <w:t>75</w:t>
      </w:r>
      <w:r w:rsidRPr="7DF01F93">
        <w:rPr>
          <w:rFonts w:ascii="Times New Roman" w:eastAsia="Times New Roman" w:hAnsi="Times New Roman" w:cs="Times New Roman"/>
        </w:rPr>
        <w:t xml:space="preserve">% when reinvesting weekly, and </w:t>
      </w:r>
      <w:r w:rsidR="6EA7790F" w:rsidRPr="7DF01F93">
        <w:rPr>
          <w:rFonts w:ascii="Times New Roman" w:eastAsia="Times New Roman" w:hAnsi="Times New Roman" w:cs="Times New Roman"/>
        </w:rPr>
        <w:t>82</w:t>
      </w:r>
      <w:r w:rsidRPr="7DF01F93">
        <w:rPr>
          <w:rFonts w:ascii="Times New Roman" w:eastAsia="Times New Roman" w:hAnsi="Times New Roman" w:cs="Times New Roman"/>
        </w:rPr>
        <w:t xml:space="preserve">% when reinvesting monthly. Finally, when utilizing all three models as well as our news dummy variable, we find our strategy yielding </w:t>
      </w:r>
      <w:r w:rsidR="5C59DA83" w:rsidRPr="7DF01F93">
        <w:rPr>
          <w:rFonts w:ascii="Times New Roman" w:eastAsia="Times New Roman" w:hAnsi="Times New Roman" w:cs="Times New Roman"/>
        </w:rPr>
        <w:t>480</w:t>
      </w:r>
      <w:r w:rsidRPr="7DF01F93">
        <w:rPr>
          <w:rFonts w:ascii="Times New Roman" w:eastAsia="Times New Roman" w:hAnsi="Times New Roman" w:cs="Times New Roman"/>
        </w:rPr>
        <w:t>% returns when reinvesting daily, 1</w:t>
      </w:r>
      <w:r w:rsidR="16C52D2C" w:rsidRPr="7DF01F93">
        <w:rPr>
          <w:rFonts w:ascii="Times New Roman" w:eastAsia="Times New Roman" w:hAnsi="Times New Roman" w:cs="Times New Roman"/>
        </w:rPr>
        <w:t>76</w:t>
      </w:r>
      <w:r w:rsidRPr="7DF01F93">
        <w:rPr>
          <w:rFonts w:ascii="Times New Roman" w:eastAsia="Times New Roman" w:hAnsi="Times New Roman" w:cs="Times New Roman"/>
        </w:rPr>
        <w:t xml:space="preserve">% returns when reinvesting weekly, and </w:t>
      </w:r>
      <w:r w:rsidR="3AEE1517" w:rsidRPr="7DF01F93">
        <w:rPr>
          <w:rFonts w:ascii="Times New Roman" w:eastAsia="Times New Roman" w:hAnsi="Times New Roman" w:cs="Times New Roman"/>
        </w:rPr>
        <w:t>84</w:t>
      </w:r>
      <w:r w:rsidRPr="7DF01F93">
        <w:rPr>
          <w:rFonts w:ascii="Times New Roman" w:eastAsia="Times New Roman" w:hAnsi="Times New Roman" w:cs="Times New Roman"/>
        </w:rPr>
        <w:t>% returns when reinvesting monthly.</w:t>
      </w:r>
      <w:r w:rsidR="6EDBB87B" w:rsidRPr="7DF01F93">
        <w:rPr>
          <w:rFonts w:ascii="Times New Roman" w:eastAsia="Times New Roman" w:hAnsi="Times New Roman" w:cs="Times New Roman"/>
        </w:rPr>
        <w:t xml:space="preserve"> Figure 5.1 displays the daily trading strategy that was implemented for the Russell 2000 daily dataset. The position of stocks </w:t>
      </w:r>
      <w:r w:rsidR="26D54A40" w:rsidRPr="7DF01F93">
        <w:rPr>
          <w:rFonts w:ascii="Times New Roman" w:eastAsia="Times New Roman" w:hAnsi="Times New Roman" w:cs="Times New Roman"/>
        </w:rPr>
        <w:t>is</w:t>
      </w:r>
      <w:r w:rsidR="6EDBB87B" w:rsidRPr="7DF01F93">
        <w:rPr>
          <w:rFonts w:ascii="Times New Roman" w:eastAsia="Times New Roman" w:hAnsi="Times New Roman" w:cs="Times New Roman"/>
        </w:rPr>
        <w:t xml:space="preserve"> 1 (buy at market open tomorrow) </w:t>
      </w:r>
      <w:r w:rsidR="74AE8E6C" w:rsidRPr="7DF01F93">
        <w:rPr>
          <w:rFonts w:ascii="Times New Roman" w:eastAsia="Times New Roman" w:hAnsi="Times New Roman" w:cs="Times New Roman"/>
        </w:rPr>
        <w:t xml:space="preserve">if </w:t>
      </w:r>
      <w:r w:rsidR="10E345E6" w:rsidRPr="7DF01F93">
        <w:rPr>
          <w:rFonts w:ascii="Times New Roman" w:eastAsia="Times New Roman" w:hAnsi="Times New Roman" w:cs="Times New Roman"/>
        </w:rPr>
        <w:t xml:space="preserve">the lasso and logistic regression predict positive returns tomorrow &amp; if the company had a news article written about it. </w:t>
      </w:r>
      <w:r w:rsidR="5752F91F" w:rsidRPr="7DF01F93">
        <w:rPr>
          <w:rFonts w:ascii="Times New Roman" w:eastAsia="Times New Roman" w:hAnsi="Times New Roman" w:cs="Times New Roman"/>
        </w:rPr>
        <w:t>The position is –1 (short at market open tomorrow) if both the lasso and logistic regressions predict negative returns tomorrow &amp; if the company had a news article written about it. If this criterion does not hold true for an observation, then the position is 0 which indicates a neutral position.</w:t>
      </w:r>
    </w:p>
    <w:p w14:paraId="3BA5E52A" w14:textId="1A32F0AC" w:rsidR="2BBE9CA3" w:rsidRDefault="2BBE9CA3" w:rsidP="2BBE9CA3">
      <w:pPr>
        <w:jc w:val="center"/>
        <w:rPr>
          <w:rFonts w:ascii="Times New Roman" w:eastAsia="Times New Roman" w:hAnsi="Times New Roman" w:cs="Times New Roman"/>
          <w:b/>
          <w:bCs/>
          <w:sz w:val="16"/>
          <w:szCs w:val="16"/>
        </w:rPr>
      </w:pPr>
    </w:p>
    <w:p w14:paraId="3868461F" w14:textId="778506F7" w:rsidR="0C5B5159" w:rsidRDefault="0C5B5159" w:rsidP="2BBE9CA3">
      <w:pPr>
        <w:ind w:firstLine="720"/>
        <w:jc w:val="center"/>
        <w:rPr>
          <w:rFonts w:ascii="Times New Roman" w:eastAsia="Times New Roman" w:hAnsi="Times New Roman" w:cs="Times New Roman"/>
        </w:rPr>
      </w:pPr>
      <w:r w:rsidRPr="2BBE9CA3">
        <w:rPr>
          <w:rFonts w:ascii="Times New Roman" w:eastAsia="Times New Roman" w:hAnsi="Times New Roman" w:cs="Times New Roman"/>
          <w:b/>
          <w:bCs/>
          <w:sz w:val="16"/>
          <w:szCs w:val="16"/>
        </w:rPr>
        <w:t>Figure 5.1: Rus</w:t>
      </w:r>
      <w:r w:rsidR="44B31305" w:rsidRPr="2BBE9CA3">
        <w:rPr>
          <w:rFonts w:ascii="Times New Roman" w:eastAsia="Times New Roman" w:hAnsi="Times New Roman" w:cs="Times New Roman"/>
          <w:b/>
          <w:bCs/>
          <w:sz w:val="16"/>
          <w:szCs w:val="16"/>
        </w:rPr>
        <w:t>s</w:t>
      </w:r>
      <w:r w:rsidRPr="2BBE9CA3">
        <w:rPr>
          <w:rFonts w:ascii="Times New Roman" w:eastAsia="Times New Roman" w:hAnsi="Times New Roman" w:cs="Times New Roman"/>
          <w:b/>
          <w:bCs/>
          <w:sz w:val="16"/>
          <w:szCs w:val="16"/>
        </w:rPr>
        <w:t xml:space="preserve">ell 2000 Logistic, Lasso, and News Dummy </w:t>
      </w:r>
      <w:r w:rsidR="45CB0A1C" w:rsidRPr="2BBE9CA3">
        <w:rPr>
          <w:rFonts w:ascii="Times New Roman" w:eastAsia="Times New Roman" w:hAnsi="Times New Roman" w:cs="Times New Roman"/>
          <w:b/>
          <w:bCs/>
          <w:sz w:val="16"/>
          <w:szCs w:val="16"/>
        </w:rPr>
        <w:t>Daily Trading</w:t>
      </w:r>
      <w:r w:rsidRPr="2BBE9CA3">
        <w:rPr>
          <w:rFonts w:ascii="Times New Roman" w:eastAsia="Times New Roman" w:hAnsi="Times New Roman" w:cs="Times New Roman"/>
          <w:b/>
          <w:bCs/>
          <w:sz w:val="16"/>
          <w:szCs w:val="16"/>
        </w:rPr>
        <w:t xml:space="preserve"> Strategy</w:t>
      </w:r>
    </w:p>
    <w:p w14:paraId="270183FE" w14:textId="4BD57D56" w:rsidR="38968941" w:rsidRDefault="38968941" w:rsidP="2BBE9CA3">
      <w:pPr>
        <w:jc w:val="center"/>
      </w:pPr>
      <w:r>
        <w:rPr>
          <w:noProof/>
        </w:rPr>
        <w:drawing>
          <wp:inline distT="0" distB="0" distL="0" distR="0" wp14:anchorId="1EF89D12" wp14:editId="3BAC2B3B">
            <wp:extent cx="5943600" cy="3524250"/>
            <wp:effectExtent l="0" t="0" r="0" b="0"/>
            <wp:docPr id="1564739853" name="Picture 1564739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684A270D" w14:textId="41C934D2" w:rsidR="757FC6A0" w:rsidRDefault="757FC6A0" w:rsidP="2BBE9CA3">
      <w:pPr>
        <w:rPr>
          <w:rFonts w:ascii="Times New Roman" w:eastAsia="Times New Roman" w:hAnsi="Times New Roman" w:cs="Times New Roman"/>
        </w:rPr>
      </w:pPr>
      <w:r w:rsidRPr="2BBE9CA3">
        <w:rPr>
          <w:rFonts w:ascii="Times New Roman" w:eastAsia="Times New Roman" w:hAnsi="Times New Roman" w:cs="Times New Roman"/>
          <w:b/>
          <w:bCs/>
        </w:rPr>
        <w:t>Conclusion</w:t>
      </w:r>
    </w:p>
    <w:p w14:paraId="351431CA" w14:textId="405A1FA8" w:rsidR="5FD00DF6" w:rsidRDefault="5FD00DF6" w:rsidP="2BBE9CA3">
      <w:pPr>
        <w:ind w:firstLine="720"/>
        <w:rPr>
          <w:rFonts w:ascii="Times New Roman" w:eastAsia="Times New Roman" w:hAnsi="Times New Roman" w:cs="Times New Roman"/>
        </w:rPr>
      </w:pPr>
      <w:r w:rsidRPr="2BBE9CA3">
        <w:rPr>
          <w:rFonts w:ascii="Times New Roman" w:eastAsia="Times New Roman" w:hAnsi="Times New Roman" w:cs="Times New Roman"/>
        </w:rPr>
        <w:t>As mentioned in the beginning of this section, there is much concern regarding the random forest. We believe that constructing random forest with a high complexity, as cp = 0.00</w:t>
      </w:r>
      <w:r w:rsidR="3A9047BF" w:rsidRPr="2BBE9CA3">
        <w:rPr>
          <w:rFonts w:ascii="Times New Roman" w:eastAsia="Times New Roman" w:hAnsi="Times New Roman" w:cs="Times New Roman"/>
        </w:rPr>
        <w:t xml:space="preserve">01, resulted in </w:t>
      </w:r>
      <w:r w:rsidR="1B772FF0" w:rsidRPr="2BBE9CA3">
        <w:rPr>
          <w:rFonts w:ascii="Times New Roman" w:eastAsia="Times New Roman" w:hAnsi="Times New Roman" w:cs="Times New Roman"/>
        </w:rPr>
        <w:t xml:space="preserve">a highly biased model. The only way to know for sure would be to continue our research and used this model for data outside of the year 2023. </w:t>
      </w:r>
      <w:r w:rsidR="1791F3A2" w:rsidRPr="2BBE9CA3">
        <w:rPr>
          <w:rFonts w:ascii="Times New Roman" w:eastAsia="Times New Roman" w:hAnsi="Times New Roman" w:cs="Times New Roman"/>
        </w:rPr>
        <w:t>Something that can be done in our research's future would be to implement this model for current metrics (2024) to see how the strategy would perform if it were to be implemented now. In addition to this, some other noteworthy const</w:t>
      </w:r>
      <w:r w:rsidR="34CDCC3F" w:rsidRPr="2BBE9CA3">
        <w:rPr>
          <w:rFonts w:ascii="Times New Roman" w:eastAsia="Times New Roman" w:hAnsi="Times New Roman" w:cs="Times New Roman"/>
        </w:rPr>
        <w:t xml:space="preserve">raints that were present throughout the research were computational, financial, and time limitations. In terms of the computational limitations, </w:t>
      </w:r>
      <w:r w:rsidR="5AE68B3B" w:rsidRPr="2BBE9CA3">
        <w:rPr>
          <w:rFonts w:ascii="Times New Roman" w:eastAsia="Times New Roman" w:hAnsi="Times New Roman" w:cs="Times New Roman"/>
        </w:rPr>
        <w:t xml:space="preserve">the dataset of the news articles that was compiled by Capital IQ </w:t>
      </w:r>
      <w:r w:rsidR="752945E8" w:rsidRPr="2BBE9CA3">
        <w:rPr>
          <w:rFonts w:ascii="Times New Roman" w:eastAsia="Times New Roman" w:hAnsi="Times New Roman" w:cs="Times New Roman"/>
        </w:rPr>
        <w:t>contained</w:t>
      </w:r>
      <w:r w:rsidR="5AE68B3B" w:rsidRPr="2BBE9CA3">
        <w:rPr>
          <w:rFonts w:ascii="Times New Roman" w:eastAsia="Times New Roman" w:hAnsi="Times New Roman" w:cs="Times New Roman"/>
        </w:rPr>
        <w:t xml:space="preserve"> 20+ million observations since the year 2000. </w:t>
      </w:r>
      <w:r w:rsidR="07BC90A9" w:rsidRPr="2BBE9CA3">
        <w:rPr>
          <w:rFonts w:ascii="Times New Roman" w:eastAsia="Times New Roman" w:hAnsi="Times New Roman" w:cs="Times New Roman"/>
        </w:rPr>
        <w:t>Due to this dataset's size, we were unable to use it, resulting in us being limited to only 2023.</w:t>
      </w:r>
      <w:r w:rsidR="75DAAEB8" w:rsidRPr="2BBE9CA3">
        <w:rPr>
          <w:rFonts w:ascii="Times New Roman" w:eastAsia="Times New Roman" w:hAnsi="Times New Roman" w:cs="Times New Roman"/>
        </w:rPr>
        <w:t xml:space="preserve"> </w:t>
      </w:r>
      <w:r w:rsidR="6D080783" w:rsidRPr="2BBE9CA3">
        <w:rPr>
          <w:rFonts w:ascii="Times New Roman" w:eastAsia="Times New Roman" w:hAnsi="Times New Roman" w:cs="Times New Roman"/>
        </w:rPr>
        <w:t>If we were to have computational power, we would have been able to better understand this true relationship and have more reliable statistical models.</w:t>
      </w:r>
      <w:r w:rsidR="5E7F2361" w:rsidRPr="2BBE9CA3">
        <w:rPr>
          <w:rFonts w:ascii="Times New Roman" w:eastAsia="Times New Roman" w:hAnsi="Times New Roman" w:cs="Times New Roman"/>
        </w:rPr>
        <w:t xml:space="preserve"> I</w:t>
      </w:r>
      <w:r w:rsidR="21C1E4DE" w:rsidRPr="2BBE9CA3">
        <w:rPr>
          <w:rFonts w:ascii="Times New Roman" w:eastAsia="Times New Roman" w:hAnsi="Times New Roman" w:cs="Times New Roman"/>
        </w:rPr>
        <w:t xml:space="preserve">n terms of financial </w:t>
      </w:r>
      <w:r w:rsidR="00419C65" w:rsidRPr="2BBE9CA3">
        <w:rPr>
          <w:rFonts w:ascii="Times New Roman" w:eastAsia="Times New Roman" w:hAnsi="Times New Roman" w:cs="Times New Roman"/>
        </w:rPr>
        <w:t xml:space="preserve">limitations, iterating the Open AI function in python for every observation was costly. If more money </w:t>
      </w:r>
      <w:r w:rsidR="1F36C717" w:rsidRPr="2BBE9CA3">
        <w:rPr>
          <w:rFonts w:ascii="Times New Roman" w:eastAsia="Times New Roman" w:hAnsi="Times New Roman" w:cs="Times New Roman"/>
        </w:rPr>
        <w:t>were</w:t>
      </w:r>
      <w:r w:rsidR="00419C65" w:rsidRPr="2BBE9CA3">
        <w:rPr>
          <w:rFonts w:ascii="Times New Roman" w:eastAsia="Times New Roman" w:hAnsi="Times New Roman" w:cs="Times New Roman"/>
        </w:rPr>
        <w:t xml:space="preserve"> invested, we would have been able to include more observations in our research. In addition to this, access to other data of </w:t>
      </w:r>
      <w:r w:rsidR="1CD0C5C0" w:rsidRPr="2BBE9CA3">
        <w:rPr>
          <w:rFonts w:ascii="Times New Roman" w:eastAsia="Times New Roman" w:hAnsi="Times New Roman" w:cs="Times New Roman"/>
        </w:rPr>
        <w:t xml:space="preserve">UGC is available online but costs money. </w:t>
      </w:r>
      <w:r w:rsidR="12B2BD20" w:rsidRPr="2BBE9CA3">
        <w:rPr>
          <w:rFonts w:ascii="Times New Roman" w:eastAsia="Times New Roman" w:hAnsi="Times New Roman" w:cs="Times New Roman"/>
        </w:rPr>
        <w:t>If we could include more UGC factors, we would be able to better understand true market sentiment surrounding each company in the market.</w:t>
      </w:r>
      <w:r w:rsidR="1CD0C5C0" w:rsidRPr="2BBE9CA3">
        <w:rPr>
          <w:rFonts w:ascii="Times New Roman" w:eastAsia="Times New Roman" w:hAnsi="Times New Roman" w:cs="Times New Roman"/>
        </w:rPr>
        <w:t xml:space="preserve"> </w:t>
      </w:r>
      <w:r w:rsidR="4C647675" w:rsidRPr="2BBE9CA3">
        <w:rPr>
          <w:rFonts w:ascii="Times New Roman" w:eastAsia="Times New Roman" w:hAnsi="Times New Roman" w:cs="Times New Roman"/>
        </w:rPr>
        <w:t xml:space="preserve">And lastly, </w:t>
      </w:r>
      <w:r w:rsidR="1F532667" w:rsidRPr="2BBE9CA3">
        <w:rPr>
          <w:rFonts w:ascii="Times New Roman" w:eastAsia="Times New Roman" w:hAnsi="Times New Roman" w:cs="Times New Roman"/>
        </w:rPr>
        <w:t xml:space="preserve">time constraints. There are </w:t>
      </w:r>
      <w:r w:rsidR="6B324F3C" w:rsidRPr="2BBE9CA3">
        <w:rPr>
          <w:rFonts w:ascii="Times New Roman" w:eastAsia="Times New Roman" w:hAnsi="Times New Roman" w:cs="Times New Roman"/>
        </w:rPr>
        <w:t>infinitely</w:t>
      </w:r>
      <w:r w:rsidR="1F532667" w:rsidRPr="2BBE9CA3">
        <w:rPr>
          <w:rFonts w:ascii="Times New Roman" w:eastAsia="Times New Roman" w:hAnsi="Times New Roman" w:cs="Times New Roman"/>
        </w:rPr>
        <w:t xml:space="preserve"> </w:t>
      </w:r>
      <w:r w:rsidR="02673A0A" w:rsidRPr="2BBE9CA3">
        <w:rPr>
          <w:rFonts w:ascii="Times New Roman" w:eastAsia="Times New Roman" w:hAnsi="Times New Roman" w:cs="Times New Roman"/>
        </w:rPr>
        <w:t>many ways</w:t>
      </w:r>
      <w:r w:rsidR="1F532667" w:rsidRPr="2BBE9CA3">
        <w:rPr>
          <w:rFonts w:ascii="Times New Roman" w:eastAsia="Times New Roman" w:hAnsi="Times New Roman" w:cs="Times New Roman"/>
        </w:rPr>
        <w:t xml:space="preserve"> to</w:t>
      </w:r>
      <w:r w:rsidR="3E35323C" w:rsidRPr="2BBE9CA3">
        <w:rPr>
          <w:rFonts w:ascii="Times New Roman" w:eastAsia="Times New Roman" w:hAnsi="Times New Roman" w:cs="Times New Roman"/>
        </w:rPr>
        <w:t xml:space="preserve"> analyze our datasets</w:t>
      </w:r>
      <w:r w:rsidR="73AC6B6B" w:rsidRPr="2BBE9CA3">
        <w:rPr>
          <w:rFonts w:ascii="Times New Roman" w:eastAsia="Times New Roman" w:hAnsi="Times New Roman" w:cs="Times New Roman"/>
        </w:rPr>
        <w:t xml:space="preserve"> and gather a better understanding of the relationship between UGC and stock returns. There are also </w:t>
      </w:r>
      <w:r w:rsidR="1C8D1F4A" w:rsidRPr="2BBE9CA3">
        <w:rPr>
          <w:rFonts w:ascii="Times New Roman" w:eastAsia="Times New Roman" w:hAnsi="Times New Roman" w:cs="Times New Roman"/>
        </w:rPr>
        <w:t>infinitely</w:t>
      </w:r>
      <w:r w:rsidR="73AC6B6B" w:rsidRPr="2BBE9CA3">
        <w:rPr>
          <w:rFonts w:ascii="Times New Roman" w:eastAsia="Times New Roman" w:hAnsi="Times New Roman" w:cs="Times New Roman"/>
        </w:rPr>
        <w:t xml:space="preserve"> many ways that we could position our stocks in our trading strategies. If time was not a constraint, we could have dug deeper and explored including more </w:t>
      </w:r>
      <w:r w:rsidR="4B3AD604" w:rsidRPr="2BBE9CA3">
        <w:rPr>
          <w:rFonts w:ascii="Times New Roman" w:eastAsia="Times New Roman" w:hAnsi="Times New Roman" w:cs="Times New Roman"/>
        </w:rPr>
        <w:t xml:space="preserve">factors in our criteria that were used to position stocks in our trading strategies. </w:t>
      </w:r>
    </w:p>
    <w:p w14:paraId="5B95F8DD" w14:textId="4C3408EE" w:rsidR="4B3AD604" w:rsidRDefault="4B3AD604" w:rsidP="2BBE9CA3">
      <w:pPr>
        <w:ind w:firstLine="720"/>
        <w:rPr>
          <w:rFonts w:ascii="Times New Roman" w:eastAsia="Times New Roman" w:hAnsi="Times New Roman" w:cs="Times New Roman"/>
        </w:rPr>
      </w:pPr>
      <w:r w:rsidRPr="2BBE9CA3">
        <w:rPr>
          <w:rFonts w:ascii="Times New Roman" w:eastAsia="Times New Roman" w:hAnsi="Times New Roman" w:cs="Times New Roman"/>
        </w:rPr>
        <w:t xml:space="preserve">Regardless of these </w:t>
      </w:r>
      <w:r w:rsidR="6CF08D59" w:rsidRPr="2BBE9CA3">
        <w:rPr>
          <w:rFonts w:ascii="Times New Roman" w:eastAsia="Times New Roman" w:hAnsi="Times New Roman" w:cs="Times New Roman"/>
        </w:rPr>
        <w:t>limitations</w:t>
      </w:r>
      <w:r w:rsidRPr="2BBE9CA3">
        <w:rPr>
          <w:rFonts w:ascii="Times New Roman" w:eastAsia="Times New Roman" w:hAnsi="Times New Roman" w:cs="Times New Roman"/>
        </w:rPr>
        <w:t xml:space="preserve">, we were able to </w:t>
      </w:r>
      <w:r w:rsidR="60E1EF76" w:rsidRPr="2BBE9CA3">
        <w:rPr>
          <w:rFonts w:ascii="Times New Roman" w:eastAsia="Times New Roman" w:hAnsi="Times New Roman" w:cs="Times New Roman"/>
        </w:rPr>
        <w:t xml:space="preserve">find a great deal of insights throughout our research. A key point that was found was that the attention of news articles is drawn to </w:t>
      </w:r>
      <w:r w:rsidR="167F650C" w:rsidRPr="2BBE9CA3">
        <w:rPr>
          <w:rFonts w:ascii="Times New Roman" w:eastAsia="Times New Roman" w:hAnsi="Times New Roman" w:cs="Times New Roman"/>
        </w:rPr>
        <w:t>companies that are experiencing extreme returns relative to the specified period. Another key finding was that the distribution of future returns for those com</w:t>
      </w:r>
      <w:r w:rsidR="5B26892E" w:rsidRPr="2BBE9CA3">
        <w:rPr>
          <w:rFonts w:ascii="Times New Roman" w:eastAsia="Times New Roman" w:hAnsi="Times New Roman" w:cs="Times New Roman"/>
        </w:rPr>
        <w:t xml:space="preserve">panies that experience a relatively high volume of news articles is larger than those that do not receive such a volume of articles. And the biggest </w:t>
      </w:r>
      <w:r w:rsidR="6CF335D1" w:rsidRPr="2BBE9CA3">
        <w:rPr>
          <w:rFonts w:ascii="Times New Roman" w:eastAsia="Times New Roman" w:hAnsi="Times New Roman" w:cs="Times New Roman"/>
        </w:rPr>
        <w:t>takeaway</w:t>
      </w:r>
      <w:r w:rsidR="5B26892E" w:rsidRPr="2BBE9CA3">
        <w:rPr>
          <w:rFonts w:ascii="Times New Roman" w:eastAsia="Times New Roman" w:hAnsi="Times New Roman" w:cs="Times New Roman"/>
        </w:rPr>
        <w:t xml:space="preserve"> was that although the random forest was exposed to mu</w:t>
      </w:r>
      <w:r w:rsidR="655004A9" w:rsidRPr="2BBE9CA3">
        <w:rPr>
          <w:rFonts w:ascii="Times New Roman" w:eastAsia="Times New Roman" w:hAnsi="Times New Roman" w:cs="Times New Roman"/>
        </w:rPr>
        <w:t xml:space="preserve">ch bias, we believe that the combination of traditional financial metrics as well as alternative data enables us to make smarter investing decisions. </w:t>
      </w:r>
      <w:r w:rsidR="5CEF764C" w:rsidRPr="2BBE9CA3">
        <w:rPr>
          <w:rFonts w:ascii="Times New Roman" w:eastAsia="Times New Roman" w:hAnsi="Times New Roman" w:cs="Times New Roman"/>
        </w:rPr>
        <w:t xml:space="preserve">When only looking at our strategies that include lasso and/or logistic regressions, we were able </w:t>
      </w:r>
      <w:r w:rsidR="73579920" w:rsidRPr="2BBE9CA3">
        <w:rPr>
          <w:rFonts w:ascii="Times New Roman" w:eastAsia="Times New Roman" w:hAnsi="Times New Roman" w:cs="Times New Roman"/>
        </w:rPr>
        <w:t>to</w:t>
      </w:r>
      <w:r w:rsidR="5CEF764C" w:rsidRPr="2BBE9CA3">
        <w:rPr>
          <w:rFonts w:ascii="Times New Roman" w:eastAsia="Times New Roman" w:hAnsi="Times New Roman" w:cs="Times New Roman"/>
        </w:rPr>
        <w:t xml:space="preserve"> reasonably outperform our annual benchmark of 21% </w:t>
      </w:r>
      <w:r w:rsidR="3D32A127" w:rsidRPr="2BBE9CA3">
        <w:rPr>
          <w:rFonts w:ascii="Times New Roman" w:eastAsia="Times New Roman" w:hAnsi="Times New Roman" w:cs="Times New Roman"/>
        </w:rPr>
        <w:t>consistently</w:t>
      </w:r>
      <w:r w:rsidR="73EBC876" w:rsidRPr="2BBE9CA3">
        <w:rPr>
          <w:rFonts w:ascii="Times New Roman" w:eastAsia="Times New Roman" w:hAnsi="Times New Roman" w:cs="Times New Roman"/>
        </w:rPr>
        <w:t xml:space="preserve">. </w:t>
      </w:r>
      <w:r w:rsidR="27F631DA" w:rsidRPr="2BBE9CA3">
        <w:rPr>
          <w:rFonts w:ascii="Times New Roman" w:eastAsia="Times New Roman" w:hAnsi="Times New Roman" w:cs="Times New Roman"/>
        </w:rPr>
        <w:t xml:space="preserve">Since these trading strategies had relatively simple criteria in our investing positions, we believe that further research can be done to achieve </w:t>
      </w:r>
      <w:r w:rsidR="6B61E652" w:rsidRPr="2BBE9CA3">
        <w:rPr>
          <w:rFonts w:ascii="Times New Roman" w:eastAsia="Times New Roman" w:hAnsi="Times New Roman" w:cs="Times New Roman"/>
        </w:rPr>
        <w:t xml:space="preserve">higher returns. As for now, we conclude that the power of integrating alternative data with traditional </w:t>
      </w:r>
      <w:r w:rsidR="4FBD6FBF" w:rsidRPr="2BBE9CA3">
        <w:rPr>
          <w:rFonts w:ascii="Times New Roman" w:eastAsia="Times New Roman" w:hAnsi="Times New Roman" w:cs="Times New Roman"/>
        </w:rPr>
        <w:t xml:space="preserve">financial metrics will be crucial in the financial industry </w:t>
      </w:r>
      <w:r w:rsidR="7B90C1CC" w:rsidRPr="2BBE9CA3">
        <w:rPr>
          <w:rFonts w:ascii="Times New Roman" w:eastAsia="Times New Roman" w:hAnsi="Times New Roman" w:cs="Times New Roman"/>
        </w:rPr>
        <w:t xml:space="preserve">for years to come, </w:t>
      </w:r>
      <w:r w:rsidR="4FBD6FBF" w:rsidRPr="2BBE9CA3">
        <w:rPr>
          <w:rFonts w:ascii="Times New Roman" w:eastAsia="Times New Roman" w:hAnsi="Times New Roman" w:cs="Times New Roman"/>
        </w:rPr>
        <w:t xml:space="preserve">as we enter this new age of </w:t>
      </w:r>
      <w:r w:rsidR="18F96530" w:rsidRPr="2BBE9CA3">
        <w:rPr>
          <w:rFonts w:ascii="Times New Roman" w:eastAsia="Times New Roman" w:hAnsi="Times New Roman" w:cs="Times New Roman"/>
        </w:rPr>
        <w:t>artificial</w:t>
      </w:r>
      <w:r w:rsidR="4FBD6FBF" w:rsidRPr="2BBE9CA3">
        <w:rPr>
          <w:rFonts w:ascii="Times New Roman" w:eastAsia="Times New Roman" w:hAnsi="Times New Roman" w:cs="Times New Roman"/>
        </w:rPr>
        <w:t xml:space="preserve"> intelligence.</w:t>
      </w:r>
    </w:p>
    <w:p w14:paraId="07936B28" w14:textId="48B139A5" w:rsidR="13EAFC08" w:rsidRDefault="13EAFC08" w:rsidP="13EAFC08">
      <w:pPr>
        <w:ind w:firstLine="720"/>
      </w:pPr>
    </w:p>
    <w:p w14:paraId="1AF15C49" w14:textId="0FBE2284" w:rsidR="2BBE9CA3" w:rsidRDefault="2BBE9CA3">
      <w:r>
        <w:br w:type="page"/>
      </w:r>
    </w:p>
    <w:p w14:paraId="38F7A30A" w14:textId="1105B687" w:rsidR="0088168E" w:rsidRDefault="0088168E" w:rsidP="4A670EA3">
      <w:pPr>
        <w:ind w:firstLine="720"/>
        <w:rPr>
          <w:b/>
          <w:bCs/>
          <w:i/>
          <w:iCs/>
          <w:kern w:val="0"/>
          <w14:ligatures w14:val="none"/>
        </w:rPr>
      </w:pPr>
    </w:p>
    <w:p w14:paraId="29423B56" w14:textId="70A9B0FC" w:rsidR="00B30FF1" w:rsidRPr="006656CA" w:rsidRDefault="00B30FF1" w:rsidP="00B30FF1">
      <w:pPr>
        <w:pStyle w:val="NormalWeb"/>
        <w:jc w:val="center"/>
        <w:rPr>
          <w:b/>
          <w:bCs/>
          <w:i/>
          <w:iCs/>
        </w:rPr>
      </w:pPr>
      <w:r>
        <w:rPr>
          <w:b/>
          <w:bCs/>
          <w:i/>
          <w:iCs/>
        </w:rPr>
        <w:t>Long-Term</w:t>
      </w:r>
      <w:r w:rsidRPr="006656CA">
        <w:rPr>
          <w:b/>
          <w:bCs/>
          <w:i/>
          <w:iCs/>
        </w:rPr>
        <w:t xml:space="preserve"> Strategy</w:t>
      </w:r>
    </w:p>
    <w:p w14:paraId="6CEB2556" w14:textId="77777777" w:rsidR="00B30FF1" w:rsidRDefault="00B30FF1" w:rsidP="00B30FF1">
      <w:pPr>
        <w:rPr>
          <w:rFonts w:ascii="Times New Roman" w:hAnsi="Times New Roman" w:cs="Times New Roman"/>
          <w:sz w:val="20"/>
          <w:szCs w:val="20"/>
        </w:rPr>
      </w:pPr>
      <w:r>
        <w:rPr>
          <w:rFonts w:ascii="Times New Roman" w:hAnsi="Times New Roman" w:cs="Times New Roman"/>
          <w:sz w:val="20"/>
          <w:szCs w:val="20"/>
        </w:rPr>
        <w:tab/>
      </w:r>
    </w:p>
    <w:p w14:paraId="35E49B58" w14:textId="50AA7CB7" w:rsidR="00B06D5F" w:rsidRDefault="00B06D5F" w:rsidP="00B30FF1">
      <w:pPr>
        <w:rPr>
          <w:rFonts w:ascii="Times New Roman" w:hAnsi="Times New Roman" w:cs="Times New Roman"/>
        </w:rPr>
      </w:pPr>
      <w:r>
        <w:rPr>
          <w:rFonts w:ascii="Times New Roman" w:hAnsi="Times New Roman" w:cs="Times New Roman"/>
          <w:sz w:val="20"/>
          <w:szCs w:val="20"/>
        </w:rPr>
        <w:tab/>
      </w:r>
      <w:r w:rsidR="009D7495">
        <w:rPr>
          <w:rFonts w:ascii="Times New Roman" w:hAnsi="Times New Roman" w:cs="Times New Roman"/>
        </w:rPr>
        <w:t>At the end of the day, what drives a compan</w:t>
      </w:r>
      <w:r w:rsidR="001D552D">
        <w:rPr>
          <w:rFonts w:ascii="Times New Roman" w:hAnsi="Times New Roman" w:cs="Times New Roman"/>
        </w:rPr>
        <w:t xml:space="preserve">y’s </w:t>
      </w:r>
      <w:r w:rsidR="006679C7">
        <w:rPr>
          <w:rFonts w:ascii="Times New Roman" w:hAnsi="Times New Roman" w:cs="Times New Roman"/>
        </w:rPr>
        <w:t>successes</w:t>
      </w:r>
      <w:r w:rsidR="00035B19">
        <w:rPr>
          <w:rFonts w:ascii="Times New Roman" w:hAnsi="Times New Roman" w:cs="Times New Roman"/>
        </w:rPr>
        <w:t xml:space="preserve"> are the people that are devoting hours upon hours of time towards </w:t>
      </w:r>
      <w:r w:rsidR="006679C7">
        <w:rPr>
          <w:rFonts w:ascii="Times New Roman" w:hAnsi="Times New Roman" w:cs="Times New Roman"/>
        </w:rPr>
        <w:t xml:space="preserve">ensuring their respective companies strive. Steve Jobs </w:t>
      </w:r>
      <w:r w:rsidR="000E28F4">
        <w:rPr>
          <w:rFonts w:ascii="Times New Roman" w:hAnsi="Times New Roman" w:cs="Times New Roman"/>
        </w:rPr>
        <w:t>made</w:t>
      </w:r>
      <w:r w:rsidR="0060630C">
        <w:rPr>
          <w:rFonts w:ascii="Times New Roman" w:hAnsi="Times New Roman" w:cs="Times New Roman"/>
        </w:rPr>
        <w:t xml:space="preserve"> the following remarks</w:t>
      </w:r>
      <w:r w:rsidR="009D09E3">
        <w:rPr>
          <w:rFonts w:ascii="Times New Roman" w:hAnsi="Times New Roman" w:cs="Times New Roman"/>
        </w:rPr>
        <w:t xml:space="preserve"> about the </w:t>
      </w:r>
      <w:r w:rsidR="00615BB3">
        <w:rPr>
          <w:rFonts w:ascii="Times New Roman" w:hAnsi="Times New Roman" w:cs="Times New Roman"/>
        </w:rPr>
        <w:t>employees of a company</w:t>
      </w:r>
      <w:r w:rsidR="009D09E3">
        <w:rPr>
          <w:rFonts w:ascii="Times New Roman" w:hAnsi="Times New Roman" w:cs="Times New Roman"/>
        </w:rPr>
        <w:t>, “</w:t>
      </w:r>
      <w:r w:rsidR="00615BB3" w:rsidRPr="00615BB3">
        <w:rPr>
          <w:rFonts w:ascii="Times New Roman" w:hAnsi="Times New Roman" w:cs="Times New Roman"/>
        </w:rPr>
        <w:t xml:space="preserve">Innovation has nothing to do with how many R&amp;D dollars you have. </w:t>
      </w:r>
      <w:r w:rsidR="535268EA" w:rsidRPr="00615BB3">
        <w:rPr>
          <w:rFonts w:ascii="Times New Roman" w:hAnsi="Times New Roman" w:cs="Times New Roman"/>
        </w:rPr>
        <w:t>It is</w:t>
      </w:r>
      <w:r w:rsidR="00615BB3" w:rsidRPr="00615BB3">
        <w:rPr>
          <w:rFonts w:ascii="Times New Roman" w:hAnsi="Times New Roman" w:cs="Times New Roman"/>
        </w:rPr>
        <w:t xml:space="preserve"> about the people you have, how </w:t>
      </w:r>
      <w:r w:rsidR="32FAAC0D" w:rsidRPr="00615BB3">
        <w:rPr>
          <w:rFonts w:ascii="Times New Roman" w:hAnsi="Times New Roman" w:cs="Times New Roman"/>
        </w:rPr>
        <w:t>you are</w:t>
      </w:r>
      <w:r w:rsidR="00615BB3" w:rsidRPr="00615BB3">
        <w:rPr>
          <w:rFonts w:ascii="Times New Roman" w:hAnsi="Times New Roman" w:cs="Times New Roman"/>
        </w:rPr>
        <w:t xml:space="preserve"> led, and how much you get it.</w:t>
      </w:r>
      <w:r w:rsidR="009D09E3">
        <w:rPr>
          <w:rFonts w:ascii="Times New Roman" w:hAnsi="Times New Roman" w:cs="Times New Roman"/>
        </w:rPr>
        <w:t>”</w:t>
      </w:r>
      <w:r w:rsidR="0017416C">
        <w:rPr>
          <w:rFonts w:ascii="Times New Roman" w:hAnsi="Times New Roman" w:cs="Times New Roman"/>
        </w:rPr>
        <w:t xml:space="preserve"> </w:t>
      </w:r>
      <w:r w:rsidR="00C71008">
        <w:rPr>
          <w:rFonts w:ascii="Times New Roman" w:hAnsi="Times New Roman" w:cs="Times New Roman"/>
        </w:rPr>
        <w:t xml:space="preserve">This statement </w:t>
      </w:r>
      <w:r w:rsidR="00FD5E1D">
        <w:rPr>
          <w:rFonts w:ascii="Times New Roman" w:hAnsi="Times New Roman" w:cs="Times New Roman"/>
        </w:rPr>
        <w:t xml:space="preserve">exemplifies the importance of hiring the right people </w:t>
      </w:r>
      <w:r w:rsidR="000168C9">
        <w:rPr>
          <w:rFonts w:ascii="Times New Roman" w:hAnsi="Times New Roman" w:cs="Times New Roman"/>
        </w:rPr>
        <w:t xml:space="preserve">and establishing </w:t>
      </w:r>
      <w:r w:rsidR="000168C9" w:rsidRPr="000168C9">
        <w:rPr>
          <w:rFonts w:ascii="Times New Roman" w:hAnsi="Times New Roman" w:cs="Times New Roman"/>
        </w:rPr>
        <w:t>a shared set of values, goals, attitudes, and practices</w:t>
      </w:r>
      <w:r w:rsidR="000168C9">
        <w:rPr>
          <w:rFonts w:ascii="Times New Roman" w:hAnsi="Times New Roman" w:cs="Times New Roman"/>
        </w:rPr>
        <w:t xml:space="preserve">. This can </w:t>
      </w:r>
      <w:r w:rsidR="00F83003">
        <w:rPr>
          <w:rFonts w:ascii="Times New Roman" w:hAnsi="Times New Roman" w:cs="Times New Roman"/>
        </w:rPr>
        <w:t xml:space="preserve">be </w:t>
      </w:r>
      <w:r w:rsidR="001B26A2">
        <w:rPr>
          <w:rFonts w:ascii="Times New Roman" w:hAnsi="Times New Roman" w:cs="Times New Roman"/>
        </w:rPr>
        <w:t>referred to</w:t>
      </w:r>
      <w:r w:rsidR="00F83003">
        <w:rPr>
          <w:rFonts w:ascii="Times New Roman" w:hAnsi="Times New Roman" w:cs="Times New Roman"/>
        </w:rPr>
        <w:t xml:space="preserve"> </w:t>
      </w:r>
      <w:r w:rsidR="0013730C">
        <w:rPr>
          <w:rFonts w:ascii="Times New Roman" w:hAnsi="Times New Roman" w:cs="Times New Roman"/>
        </w:rPr>
        <w:t>as the</w:t>
      </w:r>
      <w:r w:rsidR="00901B1C">
        <w:rPr>
          <w:rFonts w:ascii="Times New Roman" w:hAnsi="Times New Roman" w:cs="Times New Roman"/>
        </w:rPr>
        <w:t xml:space="preserve"> company’s culture.</w:t>
      </w:r>
      <w:r w:rsidR="009D0D54">
        <w:rPr>
          <w:rFonts w:ascii="Times New Roman" w:hAnsi="Times New Roman" w:cs="Times New Roman"/>
        </w:rPr>
        <w:t xml:space="preserve"> </w:t>
      </w:r>
      <w:r w:rsidR="4B38D840">
        <w:rPr>
          <w:rFonts w:ascii="Times New Roman" w:hAnsi="Times New Roman" w:cs="Times New Roman"/>
        </w:rPr>
        <w:t>Maintaining a sustainable and strong company culture is one of the company’s best interests as this often leads to great long-term success.</w:t>
      </w:r>
      <w:r w:rsidR="009C3F1D">
        <w:rPr>
          <w:rFonts w:ascii="Times New Roman" w:hAnsi="Times New Roman" w:cs="Times New Roman"/>
        </w:rPr>
        <w:t xml:space="preserve"> If we were able to quantify </w:t>
      </w:r>
      <w:r w:rsidR="009C64F2">
        <w:rPr>
          <w:rFonts w:ascii="Times New Roman" w:hAnsi="Times New Roman" w:cs="Times New Roman"/>
        </w:rPr>
        <w:t xml:space="preserve">a company's culture, we can potentially capitalize on this </w:t>
      </w:r>
      <w:r w:rsidR="003E7EFD">
        <w:rPr>
          <w:rFonts w:ascii="Times New Roman" w:hAnsi="Times New Roman" w:cs="Times New Roman"/>
        </w:rPr>
        <w:t xml:space="preserve">information and yield greater returns </w:t>
      </w:r>
      <w:r w:rsidR="00FD1E5F">
        <w:rPr>
          <w:rFonts w:ascii="Times New Roman" w:hAnsi="Times New Roman" w:cs="Times New Roman"/>
        </w:rPr>
        <w:t xml:space="preserve">in our trading strategies. </w:t>
      </w:r>
      <w:r w:rsidR="2A036437">
        <w:rPr>
          <w:rFonts w:ascii="Times New Roman" w:hAnsi="Times New Roman" w:cs="Times New Roman"/>
        </w:rPr>
        <w:t>There are many ways to quantify such a broad term; for this reason, we have created four factors to represent various aspects of the company’s culture.</w:t>
      </w:r>
      <w:r w:rsidR="00FA3143">
        <w:rPr>
          <w:rFonts w:ascii="Times New Roman" w:hAnsi="Times New Roman" w:cs="Times New Roman"/>
        </w:rPr>
        <w:t xml:space="preserve"> These aspects </w:t>
      </w:r>
      <w:r w:rsidR="00C706D1">
        <w:rPr>
          <w:rFonts w:ascii="Times New Roman" w:hAnsi="Times New Roman" w:cs="Times New Roman"/>
        </w:rPr>
        <w:t>include</w:t>
      </w:r>
      <w:r w:rsidR="00FA3143">
        <w:rPr>
          <w:rFonts w:ascii="Times New Roman" w:hAnsi="Times New Roman" w:cs="Times New Roman"/>
        </w:rPr>
        <w:t xml:space="preserve"> </w:t>
      </w:r>
      <w:r w:rsidR="00C706D1" w:rsidRPr="00ED195E">
        <w:rPr>
          <w:rFonts w:ascii="Times New Roman" w:hAnsi="Times New Roman" w:cs="Times New Roman"/>
        </w:rPr>
        <w:t xml:space="preserve">innovation aggressiveness, leadership retainment, risk appetite, and </w:t>
      </w:r>
      <w:r w:rsidR="00EB033E">
        <w:rPr>
          <w:rFonts w:ascii="Times New Roman" w:hAnsi="Times New Roman" w:cs="Times New Roman"/>
        </w:rPr>
        <w:t>cultural</w:t>
      </w:r>
      <w:r w:rsidR="00C706D1" w:rsidRPr="00ED195E">
        <w:rPr>
          <w:rFonts w:ascii="Times New Roman" w:hAnsi="Times New Roman" w:cs="Times New Roman"/>
        </w:rPr>
        <w:t xml:space="preserve"> emphasis.</w:t>
      </w:r>
      <w:r w:rsidR="00C706D1">
        <w:rPr>
          <w:rFonts w:ascii="Times New Roman" w:hAnsi="Times New Roman" w:cs="Times New Roman"/>
        </w:rPr>
        <w:t xml:space="preserve"> Th</w:t>
      </w:r>
      <w:r w:rsidR="005F245C">
        <w:rPr>
          <w:rFonts w:ascii="Times New Roman" w:hAnsi="Times New Roman" w:cs="Times New Roman"/>
        </w:rPr>
        <w:t>is analysis was performed on the companies with the 10 largest market capitalizations</w:t>
      </w:r>
      <w:r w:rsidR="008E3CD7">
        <w:rPr>
          <w:rFonts w:ascii="Times New Roman" w:hAnsi="Times New Roman" w:cs="Times New Roman"/>
        </w:rPr>
        <w:t xml:space="preserve"> from 2014-2023.</w:t>
      </w:r>
    </w:p>
    <w:p w14:paraId="780E98F7" w14:textId="77777777" w:rsidR="00F81181" w:rsidRDefault="00F81181" w:rsidP="00B30FF1">
      <w:pPr>
        <w:rPr>
          <w:rFonts w:ascii="Times New Roman" w:hAnsi="Times New Roman" w:cs="Times New Roman"/>
        </w:rPr>
      </w:pPr>
    </w:p>
    <w:p w14:paraId="5ADAD5A9" w14:textId="02E4C11E" w:rsidR="00F81181" w:rsidRDefault="00F81181" w:rsidP="00F81181">
      <w:pPr>
        <w:rPr>
          <w:rFonts w:ascii="Times New Roman" w:hAnsi="Times New Roman" w:cs="Times New Roman"/>
          <w:b/>
          <w:bCs/>
        </w:rPr>
      </w:pPr>
      <w:r w:rsidRPr="380BAEB6">
        <w:rPr>
          <w:rFonts w:ascii="Times New Roman" w:hAnsi="Times New Roman" w:cs="Times New Roman"/>
          <w:b/>
          <w:bCs/>
        </w:rPr>
        <w:t>Data Collection &amp; Factor Creation</w:t>
      </w:r>
    </w:p>
    <w:p w14:paraId="786E3BFF" w14:textId="631A5BB2" w:rsidR="00B90323" w:rsidRPr="00F81181" w:rsidRDefault="00B90323" w:rsidP="00F81181">
      <w:pPr>
        <w:spacing w:after="0" w:line="240" w:lineRule="auto"/>
        <w:ind w:firstLine="720"/>
        <w:rPr>
          <w:rFonts w:ascii="Times New Roman" w:hAnsi="Times New Roman" w:cs="Times New Roman"/>
        </w:rPr>
      </w:pPr>
      <w:r w:rsidRPr="380BAEB6">
        <w:rPr>
          <w:rFonts w:ascii="Times New Roman" w:hAnsi="Times New Roman" w:cs="Times New Roman"/>
        </w:rPr>
        <w:t xml:space="preserve">We took a comprehensive approach to data collection, sourcing information from multiple high-quality databases to capture a wide spectrum of metrics that we felt would quantify culture. We utilized Capital IQ to collect key developments and headlines that highlight significant events and innovations affecting the top </w:t>
      </w:r>
      <w:r w:rsidR="673FCC58" w:rsidRPr="380BAEB6">
        <w:rPr>
          <w:rFonts w:ascii="Times New Roman" w:hAnsi="Times New Roman" w:cs="Times New Roman"/>
        </w:rPr>
        <w:t xml:space="preserve">10 </w:t>
      </w:r>
      <w:r w:rsidRPr="380BAEB6">
        <w:rPr>
          <w:rFonts w:ascii="Times New Roman" w:hAnsi="Times New Roman" w:cs="Times New Roman"/>
        </w:rPr>
        <w:t>firms by market capitalization. Yahoo Finance provides daily stock market metrics, crucial for analyzing financial performance over time. COMPUSTAT was used for its detailed executive compensation data, offering insights into the tenure of top executives. Additionally, 10-K filings were analyzed to gauge the emphasis companies place on their corporate culture, providing a textual analysis base for understanding qualitative aspects of corporate governance.</w:t>
      </w:r>
    </w:p>
    <w:p w14:paraId="62B57473" w14:textId="2B87A9CF" w:rsidR="380BAEB6" w:rsidRDefault="380BAEB6" w:rsidP="380BAEB6">
      <w:pPr>
        <w:spacing w:after="0" w:line="240" w:lineRule="auto"/>
        <w:ind w:firstLine="720"/>
        <w:rPr>
          <w:rFonts w:ascii="Times New Roman" w:hAnsi="Times New Roman" w:cs="Times New Roman"/>
        </w:rPr>
      </w:pPr>
    </w:p>
    <w:p w14:paraId="52FF29E3" w14:textId="6FEC8590" w:rsidR="06634D7A" w:rsidRDefault="06634D7A" w:rsidP="380BAEB6">
      <w:pPr>
        <w:spacing w:after="0" w:line="240" w:lineRule="auto"/>
        <w:rPr>
          <w:rFonts w:ascii="Times New Roman" w:hAnsi="Times New Roman" w:cs="Times New Roman"/>
        </w:rPr>
      </w:pPr>
      <w:r w:rsidRPr="380BAEB6">
        <w:rPr>
          <w:rFonts w:ascii="Times New Roman" w:hAnsi="Times New Roman" w:cs="Times New Roman"/>
        </w:rPr>
        <w:t>Let us look at data collection and processing methodology of each of the factors used:</w:t>
      </w:r>
    </w:p>
    <w:p w14:paraId="1C17E6DE" w14:textId="0F716A93" w:rsidR="380BAEB6" w:rsidRDefault="380BAEB6" w:rsidP="380BAEB6">
      <w:pPr>
        <w:spacing w:after="0" w:line="240" w:lineRule="auto"/>
        <w:rPr>
          <w:rFonts w:ascii="Times New Roman" w:hAnsi="Times New Roman" w:cs="Times New Roman"/>
        </w:rPr>
      </w:pPr>
    </w:p>
    <w:p w14:paraId="1D3A5AA9" w14:textId="00824B46" w:rsidR="06634D7A" w:rsidRDefault="06634D7A" w:rsidP="380BAEB6">
      <w:pPr>
        <w:pStyle w:val="ListParagraph"/>
        <w:numPr>
          <w:ilvl w:val="0"/>
          <w:numId w:val="5"/>
        </w:numPr>
        <w:spacing w:after="0" w:line="240" w:lineRule="auto"/>
        <w:rPr>
          <w:rFonts w:ascii="Times New Roman" w:hAnsi="Times New Roman" w:cs="Times New Roman"/>
        </w:rPr>
      </w:pPr>
      <w:r w:rsidRPr="4A670EA3">
        <w:rPr>
          <w:rFonts w:ascii="Times New Roman" w:hAnsi="Times New Roman" w:cs="Times New Roman"/>
          <w:b/>
          <w:bCs/>
        </w:rPr>
        <w:t xml:space="preserve">Innovation Aggressiveness: </w:t>
      </w:r>
      <w:r w:rsidRPr="4A670EA3">
        <w:rPr>
          <w:rFonts w:ascii="Times New Roman" w:hAnsi="Times New Roman" w:cs="Times New Roman"/>
        </w:rPr>
        <w:t>This factor assesses the extent to which a company encourages and embraces innovation. It involves evaluating the organization's approach to introducing new ideas, products, or processes, and its willingness to take risks and invest in research and development. Companies with high innovation aggressiveness may prioritize experimentation, foster a culture of creativity, and actively seek out opportunities for disruptive innovation in their industry. This factor was created using data from Capital IQ.</w:t>
      </w:r>
      <w:r>
        <w:br/>
      </w:r>
      <w:r>
        <w:br/>
      </w:r>
      <w:r w:rsidR="1BA51B78" w:rsidRPr="4A670EA3">
        <w:rPr>
          <w:rFonts w:ascii="Times New Roman" w:hAnsi="Times New Roman" w:cs="Times New Roman"/>
        </w:rPr>
        <w:t>CapitalIQ Key Development dataset provides a quantitative measure of the company's innovation activity and its commitment to driving change and progress within the industry.</w:t>
      </w:r>
      <w:r>
        <w:br/>
      </w:r>
      <w:r>
        <w:br/>
      </w:r>
      <w:r w:rsidRPr="4A670EA3">
        <w:rPr>
          <w:rFonts w:ascii="Times New Roman" w:hAnsi="Times New Roman" w:cs="Times New Roman"/>
        </w:rPr>
        <w:t>Steps</w:t>
      </w:r>
      <w:r w:rsidR="155B7501" w:rsidRPr="4A670EA3">
        <w:rPr>
          <w:rFonts w:ascii="Times New Roman" w:hAnsi="Times New Roman" w:cs="Times New Roman"/>
        </w:rPr>
        <w:t xml:space="preserve"> </w:t>
      </w:r>
      <w:r w:rsidRPr="4A670EA3">
        <w:rPr>
          <w:rFonts w:ascii="Times New Roman" w:hAnsi="Times New Roman" w:cs="Times New Roman"/>
        </w:rPr>
        <w:t>:</w:t>
      </w:r>
    </w:p>
    <w:p w14:paraId="48C01079" w14:textId="1C5A0499" w:rsidR="06634D7A" w:rsidRDefault="06634D7A" w:rsidP="380BAEB6">
      <w:pPr>
        <w:pStyle w:val="ListParagraph"/>
        <w:numPr>
          <w:ilvl w:val="0"/>
          <w:numId w:val="4"/>
        </w:numPr>
        <w:spacing w:after="0" w:line="240" w:lineRule="auto"/>
        <w:rPr>
          <w:rFonts w:ascii="Times New Roman" w:hAnsi="Times New Roman" w:cs="Times New Roman"/>
        </w:rPr>
      </w:pPr>
      <w:r w:rsidRPr="380BAEB6">
        <w:rPr>
          <w:rFonts w:ascii="Times New Roman" w:hAnsi="Times New Roman" w:cs="Times New Roman"/>
        </w:rPr>
        <w:t>Find the count of articles in the Capital IQ Key development database</w:t>
      </w:r>
      <w:r w:rsidR="6243413C" w:rsidRPr="380BAEB6">
        <w:rPr>
          <w:rFonts w:ascii="Times New Roman" w:hAnsi="Times New Roman" w:cs="Times New Roman"/>
        </w:rPr>
        <w:t xml:space="preserve"> for each year</w:t>
      </w:r>
      <w:r w:rsidRPr="380BAEB6">
        <w:rPr>
          <w:rFonts w:ascii="Times New Roman" w:hAnsi="Times New Roman" w:cs="Times New Roman"/>
        </w:rPr>
        <w:t xml:space="preserve">. </w:t>
      </w:r>
    </w:p>
    <w:p w14:paraId="72EF4AEF" w14:textId="26E71B92" w:rsidR="4AC3AB9A" w:rsidRDefault="5275036A" w:rsidP="380BAEB6">
      <w:pPr>
        <w:pStyle w:val="ListParagraph"/>
        <w:numPr>
          <w:ilvl w:val="0"/>
          <w:numId w:val="4"/>
        </w:numPr>
        <w:spacing w:after="0" w:line="240" w:lineRule="auto"/>
        <w:rPr>
          <w:rFonts w:ascii="Times New Roman" w:hAnsi="Times New Roman" w:cs="Times New Roman"/>
        </w:rPr>
      </w:pPr>
      <w:r w:rsidRPr="1B1EF905">
        <w:rPr>
          <w:rFonts w:ascii="Times New Roman" w:hAnsi="Times New Roman" w:cs="Times New Roman"/>
        </w:rPr>
        <w:t>This data is saved as “ART</w:t>
      </w:r>
      <w:r w:rsidR="403233DD" w:rsidRPr="1B1EF905">
        <w:rPr>
          <w:rFonts w:ascii="Times New Roman" w:hAnsi="Times New Roman" w:cs="Times New Roman"/>
        </w:rPr>
        <w:t>_</w:t>
      </w:r>
      <w:r w:rsidRPr="1B1EF905">
        <w:rPr>
          <w:rFonts w:ascii="Times New Roman" w:hAnsi="Times New Roman" w:cs="Times New Roman"/>
        </w:rPr>
        <w:t>COUNT” column.</w:t>
      </w:r>
    </w:p>
    <w:p w14:paraId="153B1042" w14:textId="58E3F866" w:rsidR="380BAEB6" w:rsidRDefault="380BAEB6" w:rsidP="380BAEB6">
      <w:pPr>
        <w:spacing w:after="0" w:line="240" w:lineRule="auto"/>
        <w:rPr>
          <w:rFonts w:ascii="Times New Roman" w:hAnsi="Times New Roman" w:cs="Times New Roman"/>
        </w:rPr>
      </w:pPr>
    </w:p>
    <w:p w14:paraId="3888BD9C" w14:textId="0226A1FE" w:rsidR="2ED8E8C2" w:rsidRDefault="2ED8E8C2" w:rsidP="1B1EF905">
      <w:pPr>
        <w:pStyle w:val="ListParagraph"/>
        <w:numPr>
          <w:ilvl w:val="0"/>
          <w:numId w:val="5"/>
        </w:numPr>
        <w:spacing w:after="0" w:line="240" w:lineRule="auto"/>
        <w:rPr>
          <w:rFonts w:ascii="Times New Roman" w:hAnsi="Times New Roman" w:cs="Times New Roman"/>
        </w:rPr>
      </w:pPr>
      <w:r w:rsidRPr="4A670EA3">
        <w:rPr>
          <w:rFonts w:ascii="Times New Roman" w:hAnsi="Times New Roman" w:cs="Times New Roman"/>
          <w:b/>
          <w:bCs/>
        </w:rPr>
        <w:t xml:space="preserve">Leadership Retainment: </w:t>
      </w:r>
      <w:r w:rsidRPr="4A670EA3">
        <w:rPr>
          <w:rFonts w:ascii="Times New Roman" w:hAnsi="Times New Roman" w:cs="Times New Roman"/>
        </w:rPr>
        <w:t>This factor focuses on the organization's ability to attract and retain talented leaders. It considers the strategies and practices in place to identify, develop, and retain effective leaders within the company. Factors such as leadership development programs, succession planning, and employee satisfaction levels may be assessed to gauge leadership retainment. Companies that excel in this area often have strong leadership pipelines, low turnover rates among key executives, and a supportive and inclusive leadership culture. We used COMPUSTAT Executive Compensation Dataset to find the average executive tenure of current executives.</w:t>
      </w:r>
      <w:r w:rsidR="1B9E8C8E" w:rsidRPr="4A670EA3">
        <w:rPr>
          <w:rFonts w:ascii="Times New Roman" w:hAnsi="Times New Roman" w:cs="Times New Roman"/>
        </w:rPr>
        <w:t xml:space="preserve"> This feature is stored as “TENURE” in our dataset. </w:t>
      </w:r>
    </w:p>
    <w:p w14:paraId="504DE23D" w14:textId="0FD8C720" w:rsidR="1B1EF905" w:rsidRDefault="1B1EF905" w:rsidP="1B1EF905">
      <w:pPr>
        <w:pStyle w:val="ListParagraph"/>
        <w:spacing w:after="0" w:line="240" w:lineRule="auto"/>
        <w:rPr>
          <w:rFonts w:ascii="Times New Roman" w:hAnsi="Times New Roman" w:cs="Times New Roman"/>
        </w:rPr>
      </w:pPr>
    </w:p>
    <w:p w14:paraId="135C4BD6" w14:textId="3983598C" w:rsidR="03DEE613" w:rsidRDefault="03DEE613" w:rsidP="1B1EF905">
      <w:pPr>
        <w:spacing w:after="0" w:line="240" w:lineRule="auto"/>
        <w:rPr>
          <w:rFonts w:ascii="Times New Roman" w:hAnsi="Times New Roman" w:cs="Times New Roman"/>
        </w:rPr>
      </w:pPr>
      <w:r w:rsidRPr="0B8C03DC">
        <w:rPr>
          <w:rFonts w:ascii="Times New Roman" w:hAnsi="Times New Roman" w:cs="Times New Roman"/>
        </w:rPr>
        <w:t xml:space="preserve">      Steps:</w:t>
      </w:r>
    </w:p>
    <w:p w14:paraId="5D8850F8" w14:textId="4AF867EA" w:rsidR="03DEE613" w:rsidRDefault="03DEE613" w:rsidP="1B1EF905">
      <w:pPr>
        <w:pStyle w:val="ListParagraph"/>
        <w:numPr>
          <w:ilvl w:val="0"/>
          <w:numId w:val="4"/>
        </w:numPr>
        <w:spacing w:after="0" w:line="240" w:lineRule="auto"/>
        <w:rPr>
          <w:rFonts w:ascii="Times New Roman" w:hAnsi="Times New Roman" w:cs="Times New Roman"/>
        </w:rPr>
      </w:pPr>
      <w:r w:rsidRPr="2404E559">
        <w:rPr>
          <w:rFonts w:ascii="Times New Roman" w:hAnsi="Times New Roman" w:cs="Times New Roman"/>
        </w:rPr>
        <w:t>Download the start date and end date for all executives each year for a company.</w:t>
      </w:r>
    </w:p>
    <w:p w14:paraId="4D64B94F" w14:textId="49EA24EE" w:rsidR="03DEE613" w:rsidRDefault="03DEE613" w:rsidP="2404E559">
      <w:pPr>
        <w:pStyle w:val="ListParagraph"/>
        <w:numPr>
          <w:ilvl w:val="0"/>
          <w:numId w:val="4"/>
        </w:numPr>
        <w:spacing w:after="0" w:line="240" w:lineRule="auto"/>
        <w:rPr>
          <w:rFonts w:ascii="Times New Roman" w:hAnsi="Times New Roman" w:cs="Times New Roman"/>
        </w:rPr>
      </w:pPr>
      <w:r w:rsidRPr="3997D0E2">
        <w:rPr>
          <w:rFonts w:ascii="Times New Roman" w:hAnsi="Times New Roman" w:cs="Times New Roman"/>
        </w:rPr>
        <w:t>Use the start date and end date to calculate TENURE for each executive for each year.</w:t>
      </w:r>
    </w:p>
    <w:p w14:paraId="4877B688" w14:textId="32C3B0E5" w:rsidR="03DEE613" w:rsidRDefault="03DEE613" w:rsidP="1B1EF905">
      <w:pPr>
        <w:pStyle w:val="ListParagraph"/>
        <w:numPr>
          <w:ilvl w:val="0"/>
          <w:numId w:val="4"/>
        </w:numPr>
        <w:spacing w:after="0" w:line="240" w:lineRule="auto"/>
        <w:rPr>
          <w:rFonts w:ascii="Times New Roman" w:hAnsi="Times New Roman" w:cs="Times New Roman"/>
        </w:rPr>
      </w:pPr>
      <w:r w:rsidRPr="3997D0E2">
        <w:rPr>
          <w:rFonts w:ascii="Times New Roman" w:hAnsi="Times New Roman" w:cs="Times New Roman"/>
        </w:rPr>
        <w:t>Calculate the average of all executive TENURE for each year for each company.</w:t>
      </w:r>
    </w:p>
    <w:p w14:paraId="0932F792" w14:textId="5AB609C1" w:rsidR="1B1EF905" w:rsidRDefault="03DEE613" w:rsidP="7A5E5F9B">
      <w:pPr>
        <w:pStyle w:val="ListParagraph"/>
        <w:numPr>
          <w:ilvl w:val="0"/>
          <w:numId w:val="4"/>
        </w:numPr>
        <w:spacing w:after="0" w:line="240" w:lineRule="auto"/>
        <w:rPr>
          <w:rFonts w:ascii="Times New Roman" w:hAnsi="Times New Roman" w:cs="Times New Roman"/>
        </w:rPr>
      </w:pPr>
      <w:r w:rsidRPr="7A5E5F9B">
        <w:rPr>
          <w:rFonts w:ascii="Times New Roman" w:hAnsi="Times New Roman" w:cs="Times New Roman"/>
        </w:rPr>
        <w:t>This feature is stored as TENURE_MEAN.</w:t>
      </w:r>
    </w:p>
    <w:p w14:paraId="48562A2B" w14:textId="706E6A55" w:rsidR="7A5E5F9B" w:rsidRDefault="7A5E5F9B" w:rsidP="7A5E5F9B">
      <w:pPr>
        <w:spacing w:after="0" w:line="240" w:lineRule="auto"/>
        <w:rPr>
          <w:rFonts w:ascii="Times New Roman" w:hAnsi="Times New Roman" w:cs="Times New Roman"/>
        </w:rPr>
      </w:pPr>
    </w:p>
    <w:p w14:paraId="4BC629E6" w14:textId="6C6C6463" w:rsidR="0088168E" w:rsidRDefault="7BCCE122" w:rsidP="4A670EA3">
      <w:pPr>
        <w:pStyle w:val="ListParagraph"/>
        <w:numPr>
          <w:ilvl w:val="0"/>
          <w:numId w:val="5"/>
        </w:numPr>
        <w:spacing w:after="0" w:line="240" w:lineRule="auto"/>
        <w:rPr>
          <w:rFonts w:ascii="Times New Roman" w:hAnsi="Times New Roman" w:cs="Times New Roman"/>
        </w:rPr>
      </w:pPr>
      <w:r w:rsidRPr="4A670EA3">
        <w:rPr>
          <w:rFonts w:ascii="Times New Roman" w:hAnsi="Times New Roman" w:cs="Times New Roman"/>
          <w:b/>
          <w:bCs/>
        </w:rPr>
        <w:t>Risk Appetite:</w:t>
      </w:r>
      <w:r w:rsidRPr="4A670EA3">
        <w:rPr>
          <w:rFonts w:ascii="Times New Roman" w:hAnsi="Times New Roman" w:cs="Times New Roman"/>
        </w:rPr>
        <w:t xml:space="preserve"> </w:t>
      </w:r>
      <w:r w:rsidR="0A4208C2" w:rsidRPr="4A670EA3">
        <w:rPr>
          <w:rFonts w:ascii="Times New Roman" w:hAnsi="Times New Roman" w:cs="Times New Roman"/>
        </w:rPr>
        <w:t>This</w:t>
      </w:r>
      <w:r w:rsidRPr="4A670EA3">
        <w:rPr>
          <w:rFonts w:ascii="Times New Roman" w:hAnsi="Times New Roman" w:cs="Times New Roman"/>
        </w:rPr>
        <w:t xml:space="preserve"> refers to the level of risk that an organization is willing to accept in pursuit of its objectives. It involves evaluating the organization's tolerance for uncertainty and its willingness to take calculated risks to achieve strategic goals. Factors such as the organization's risk management processes, decision-making frameworks, and past risk-taking behavior may be considered when assessing risk appetite. Companies with a high-risk appetite may pursue ambitious growth strategies, invest in emerging markets or technologies, and embrace innovation despite potential uncertainties.</w:t>
      </w:r>
      <w:r w:rsidR="37C5B3F1" w:rsidRPr="4A670EA3">
        <w:rPr>
          <w:rFonts w:ascii="Times New Roman" w:hAnsi="Times New Roman" w:cs="Times New Roman"/>
        </w:rPr>
        <w:t xml:space="preserve"> We have used Income Stability Ratio as a proxy for this factor. The income stability ratio provides insights into the financial stability of the company and its ability to withstand economic fluctuations. A higher income stability ratio may indicate a lower risk appetite, as the company prioritizes stability and consistent performance over riskier ventures.</w:t>
      </w:r>
    </w:p>
    <w:p w14:paraId="772DE1E7" w14:textId="55646C14" w:rsidR="0088168E" w:rsidRDefault="0088168E" w:rsidP="4A670EA3">
      <w:pPr>
        <w:spacing w:after="0" w:line="240" w:lineRule="auto"/>
        <w:rPr>
          <w:rFonts w:ascii="Times New Roman" w:hAnsi="Times New Roman" w:cs="Times New Roman"/>
        </w:rPr>
      </w:pPr>
    </w:p>
    <w:p w14:paraId="39A29136" w14:textId="40CF82CA" w:rsidR="0088168E" w:rsidRDefault="744C365C" w:rsidP="4A670EA3">
      <w:pPr>
        <w:spacing w:after="0" w:line="240" w:lineRule="auto"/>
        <w:rPr>
          <w:rFonts w:ascii="Times New Roman" w:hAnsi="Times New Roman" w:cs="Times New Roman"/>
        </w:rPr>
      </w:pPr>
      <w:r w:rsidRPr="4A670EA3">
        <w:rPr>
          <w:rFonts w:ascii="Times New Roman" w:hAnsi="Times New Roman" w:cs="Times New Roman"/>
        </w:rPr>
        <w:t xml:space="preserve">      Steps:</w:t>
      </w:r>
    </w:p>
    <w:p w14:paraId="25F71B80" w14:textId="02DE1241" w:rsidR="0088168E" w:rsidRDefault="744C365C" w:rsidP="4A670EA3">
      <w:pPr>
        <w:pStyle w:val="ListParagraph"/>
        <w:numPr>
          <w:ilvl w:val="0"/>
          <w:numId w:val="2"/>
        </w:numPr>
        <w:spacing w:after="0" w:line="240" w:lineRule="auto"/>
        <w:rPr>
          <w:rFonts w:ascii="Times New Roman" w:hAnsi="Times New Roman" w:cs="Times New Roman"/>
        </w:rPr>
      </w:pPr>
      <w:r w:rsidRPr="4A670EA3">
        <w:rPr>
          <w:rFonts w:ascii="Times New Roman" w:hAnsi="Times New Roman" w:cs="Times New Roman"/>
        </w:rPr>
        <w:t>ISR = (Salary / Total Compensation) * 100</w:t>
      </w:r>
    </w:p>
    <w:p w14:paraId="0C5EE6F0" w14:textId="2C7AE169" w:rsidR="0088168E" w:rsidRDefault="744C365C" w:rsidP="4A670EA3">
      <w:pPr>
        <w:pStyle w:val="ListParagraph"/>
        <w:numPr>
          <w:ilvl w:val="0"/>
          <w:numId w:val="2"/>
        </w:numPr>
        <w:spacing w:after="0" w:line="240" w:lineRule="auto"/>
        <w:rPr>
          <w:rFonts w:ascii="Times New Roman" w:hAnsi="Times New Roman" w:cs="Times New Roman"/>
        </w:rPr>
      </w:pPr>
      <w:r w:rsidRPr="4A670EA3">
        <w:rPr>
          <w:rFonts w:ascii="Times New Roman" w:hAnsi="Times New Roman" w:cs="Times New Roman"/>
        </w:rPr>
        <w:t>Calculate this number for all the executives for every year for every company</w:t>
      </w:r>
    </w:p>
    <w:p w14:paraId="05AFFF89" w14:textId="4A7D40D6" w:rsidR="0088168E" w:rsidRDefault="744C365C" w:rsidP="4A670EA3">
      <w:pPr>
        <w:pStyle w:val="ListParagraph"/>
        <w:numPr>
          <w:ilvl w:val="0"/>
          <w:numId w:val="2"/>
        </w:numPr>
        <w:spacing w:after="0" w:line="240" w:lineRule="auto"/>
        <w:rPr>
          <w:rFonts w:ascii="Times New Roman" w:hAnsi="Times New Roman" w:cs="Times New Roman"/>
        </w:rPr>
      </w:pPr>
      <w:r w:rsidRPr="4A670EA3">
        <w:rPr>
          <w:rFonts w:ascii="Times New Roman" w:hAnsi="Times New Roman" w:cs="Times New Roman"/>
        </w:rPr>
        <w:t>Take the mean per year per company to generate “ISR_MEAN”</w:t>
      </w:r>
    </w:p>
    <w:p w14:paraId="4E3D40F1" w14:textId="7DCA8238" w:rsidR="0088168E" w:rsidRDefault="5D120920" w:rsidP="4A670EA3">
      <w:pPr>
        <w:pStyle w:val="ListParagraph"/>
        <w:numPr>
          <w:ilvl w:val="0"/>
          <w:numId w:val="2"/>
        </w:numPr>
        <w:spacing w:after="0" w:line="240" w:lineRule="auto"/>
        <w:rPr>
          <w:rFonts w:ascii="Times New Roman" w:hAnsi="Times New Roman" w:cs="Times New Roman"/>
        </w:rPr>
      </w:pPr>
      <w:r w:rsidRPr="4A670EA3">
        <w:rPr>
          <w:rFonts w:ascii="Times New Roman" w:hAnsi="Times New Roman" w:cs="Times New Roman"/>
        </w:rPr>
        <w:t>Apart from this we also store mean total direct compensation for each company for each year as TDC1_MEAN to complement the ISR values.</w:t>
      </w:r>
    </w:p>
    <w:p w14:paraId="08E479D4" w14:textId="0058A503" w:rsidR="0088168E" w:rsidRDefault="0088168E" w:rsidP="4A670EA3">
      <w:pPr>
        <w:spacing w:after="0" w:line="240" w:lineRule="auto"/>
        <w:rPr>
          <w:rFonts w:ascii="Times New Roman" w:hAnsi="Times New Roman" w:cs="Times New Roman"/>
        </w:rPr>
      </w:pPr>
    </w:p>
    <w:p w14:paraId="3A9142E7" w14:textId="1D19FD3E" w:rsidR="0088168E" w:rsidRDefault="744C365C" w:rsidP="4A670EA3">
      <w:pPr>
        <w:pStyle w:val="ListParagraph"/>
        <w:numPr>
          <w:ilvl w:val="0"/>
          <w:numId w:val="5"/>
        </w:numPr>
        <w:spacing w:after="0" w:line="240" w:lineRule="auto"/>
        <w:rPr>
          <w:rFonts w:ascii="Times New Roman" w:hAnsi="Times New Roman" w:cs="Times New Roman"/>
        </w:rPr>
      </w:pPr>
      <w:r w:rsidRPr="4A670EA3">
        <w:rPr>
          <w:rFonts w:ascii="Times New Roman" w:hAnsi="Times New Roman" w:cs="Times New Roman"/>
          <w:b/>
          <w:bCs/>
        </w:rPr>
        <w:t>Culture Emphasis:</w:t>
      </w:r>
      <w:r w:rsidRPr="4A670EA3">
        <w:rPr>
          <w:rFonts w:ascii="Times New Roman" w:hAnsi="Times New Roman" w:cs="Times New Roman"/>
        </w:rPr>
        <w:t xml:space="preserve"> This factor examines the importance placed on organizational culture and values within the company. It involves assessing the extent to which the organization's culture aligns with its stated values and strategic objectives. Factors such as leadership behavior, communication practices, and employee engagement initiatives may be evaluated to understand the emphasis placed on culture. Companies with a strong culture emphasis often prioritize values such as transparency, integrity, and collaboration, fostering a sense of purpose and belonging among employees and driving performance and innovation.</w:t>
      </w:r>
      <w:r w:rsidR="0088168E">
        <w:br/>
      </w:r>
      <w:r w:rsidR="0088168E">
        <w:br/>
      </w:r>
      <w:r w:rsidR="09C83A4C" w:rsidRPr="4A670EA3">
        <w:rPr>
          <w:rFonts w:ascii="Times New Roman" w:hAnsi="Times New Roman" w:cs="Times New Roman"/>
        </w:rPr>
        <w:t>Steps:</w:t>
      </w:r>
      <w:r w:rsidR="0088168E">
        <w:br/>
      </w:r>
      <w:r w:rsidR="09C83A4C" w:rsidRPr="4A670EA3">
        <w:rPr>
          <w:rFonts w:ascii="Times New Roman" w:hAnsi="Times New Roman" w:cs="Times New Roman"/>
        </w:rPr>
        <w:t>-</w:t>
      </w:r>
      <w:r w:rsidR="0088168E">
        <w:tab/>
      </w:r>
      <w:r w:rsidR="09C83A4C" w:rsidRPr="4A670EA3">
        <w:rPr>
          <w:rFonts w:ascii="Times New Roman" w:hAnsi="Times New Roman" w:cs="Times New Roman"/>
        </w:rPr>
        <w:t>Collection of 10-K filings for all 10 companies for the past 10 years (2014-2023): The 10-K filings provided detailed insights into the company's operations, financial performance, and strategic priorities.</w:t>
      </w:r>
      <w:r w:rsidR="0088168E">
        <w:br/>
      </w:r>
      <w:r w:rsidR="59DB25BF" w:rsidRPr="4A670EA3">
        <w:rPr>
          <w:rFonts w:ascii="Times New Roman" w:hAnsi="Times New Roman" w:cs="Times New Roman"/>
        </w:rPr>
        <w:t xml:space="preserve">- </w:t>
      </w:r>
      <w:r w:rsidR="0088168E">
        <w:tab/>
      </w:r>
      <w:r w:rsidR="59DB25BF" w:rsidRPr="4A670EA3">
        <w:rPr>
          <w:rFonts w:ascii="Times New Roman" w:hAnsi="Times New Roman" w:cs="Times New Roman"/>
        </w:rPr>
        <w:t>Scraping of the next 10,000 words from the 4th page of each 10-K filing: This text data was then processed using an OpenAI function. We counted the number of sentences which talk about culture in the extracted text. Despite encountering mildly inconsistent results, this process allowed for textual analysis to investigate the emphasis placed on organizational culture and values within the company.</w:t>
      </w:r>
    </w:p>
    <w:p w14:paraId="6E515F42" w14:textId="5C6E59CB" w:rsidR="0088168E" w:rsidRDefault="59DB25BF" w:rsidP="4A670EA3">
      <w:pPr>
        <w:spacing w:after="0" w:line="240" w:lineRule="auto"/>
        <w:rPr>
          <w:rFonts w:ascii="Times New Roman" w:hAnsi="Times New Roman" w:cs="Times New Roman"/>
        </w:rPr>
      </w:pPr>
      <w:r w:rsidRPr="2BBE9CA3">
        <w:rPr>
          <w:rFonts w:ascii="Times New Roman" w:hAnsi="Times New Roman" w:cs="Times New Roman"/>
        </w:rPr>
        <w:t xml:space="preserve">      </w:t>
      </w:r>
      <w:r w:rsidR="2D66B0FA" w:rsidRPr="2BBE9CA3">
        <w:rPr>
          <w:rFonts w:ascii="Times New Roman" w:hAnsi="Times New Roman" w:cs="Times New Roman"/>
        </w:rPr>
        <w:t xml:space="preserve">- </w:t>
      </w:r>
      <w:r>
        <w:tab/>
      </w:r>
      <w:r w:rsidR="2D66B0FA" w:rsidRPr="2BBE9CA3">
        <w:rPr>
          <w:rFonts w:ascii="Times New Roman" w:hAnsi="Times New Roman" w:cs="Times New Roman"/>
        </w:rPr>
        <w:t>This</w:t>
      </w:r>
      <w:r w:rsidRPr="2BBE9CA3">
        <w:rPr>
          <w:rFonts w:ascii="Times New Roman" w:hAnsi="Times New Roman" w:cs="Times New Roman"/>
        </w:rPr>
        <w:t xml:space="preserve"> feature is saved as “CULT_EMPH” for each</w:t>
      </w:r>
      <w:r w:rsidR="31DF753A" w:rsidRPr="2BBE9CA3">
        <w:rPr>
          <w:rFonts w:ascii="Times New Roman" w:hAnsi="Times New Roman" w:cs="Times New Roman"/>
        </w:rPr>
        <w:t xml:space="preserve"> year for each company</w:t>
      </w:r>
      <w:r w:rsidRPr="2BBE9CA3">
        <w:rPr>
          <w:rFonts w:ascii="Times New Roman" w:hAnsi="Times New Roman" w:cs="Times New Roman"/>
        </w:rPr>
        <w:t>.</w:t>
      </w:r>
      <w:r w:rsidR="28BD61D1" w:rsidRPr="2BBE9CA3">
        <w:rPr>
          <w:rFonts w:ascii="Times New Roman" w:hAnsi="Times New Roman" w:cs="Times New Roman"/>
        </w:rPr>
        <w:t xml:space="preserve"> </w:t>
      </w:r>
    </w:p>
    <w:p w14:paraId="7ACAB528" w14:textId="0FEE4468" w:rsidR="0088168E" w:rsidRDefault="0088168E" w:rsidP="4A670EA3">
      <w:pPr>
        <w:spacing w:after="0" w:line="240" w:lineRule="auto"/>
        <w:rPr>
          <w:rFonts w:ascii="Times New Roman" w:hAnsi="Times New Roman" w:cs="Times New Roman"/>
          <w:b/>
          <w:bCs/>
        </w:rPr>
      </w:pPr>
    </w:p>
    <w:p w14:paraId="08628B99" w14:textId="50F245AF" w:rsidR="0088168E" w:rsidRDefault="0088168E" w:rsidP="4A670EA3">
      <w:pPr>
        <w:spacing w:after="0" w:line="240" w:lineRule="auto"/>
        <w:rPr>
          <w:rFonts w:ascii="Times New Roman" w:hAnsi="Times New Roman" w:cs="Times New Roman"/>
          <w:b/>
          <w:bCs/>
        </w:rPr>
      </w:pPr>
    </w:p>
    <w:p w14:paraId="760BD582" w14:textId="488B11A2" w:rsidR="0088168E" w:rsidRDefault="0088168E" w:rsidP="4A670EA3">
      <w:pPr>
        <w:spacing w:after="0" w:line="240" w:lineRule="auto"/>
        <w:rPr>
          <w:rFonts w:ascii="Times New Roman" w:hAnsi="Times New Roman" w:cs="Times New Roman"/>
          <w:b/>
          <w:bCs/>
        </w:rPr>
      </w:pPr>
    </w:p>
    <w:p w14:paraId="45EA228A" w14:textId="1BC0DEE5" w:rsidR="0088168E" w:rsidRDefault="0088168E" w:rsidP="4A670EA3">
      <w:pPr>
        <w:spacing w:after="0" w:line="240" w:lineRule="auto"/>
        <w:rPr>
          <w:rFonts w:ascii="Times New Roman" w:hAnsi="Times New Roman" w:cs="Times New Roman"/>
          <w:b/>
          <w:bCs/>
        </w:rPr>
      </w:pPr>
    </w:p>
    <w:p w14:paraId="0478441B" w14:textId="7F958ED1" w:rsidR="0088168E" w:rsidRDefault="0088168E" w:rsidP="4A670EA3">
      <w:pPr>
        <w:spacing w:after="0" w:line="240" w:lineRule="auto"/>
        <w:rPr>
          <w:rFonts w:ascii="Times New Roman" w:hAnsi="Times New Roman" w:cs="Times New Roman"/>
          <w:b/>
          <w:bCs/>
        </w:rPr>
      </w:pPr>
    </w:p>
    <w:p w14:paraId="0E685581" w14:textId="595E8CD0" w:rsidR="0088168E" w:rsidRDefault="0088168E" w:rsidP="4A670EA3">
      <w:pPr>
        <w:spacing w:after="0" w:line="240" w:lineRule="auto"/>
        <w:rPr>
          <w:rFonts w:ascii="Times New Roman" w:hAnsi="Times New Roman" w:cs="Times New Roman"/>
          <w:b/>
          <w:bCs/>
        </w:rPr>
      </w:pPr>
      <w:r w:rsidRPr="4A670EA3">
        <w:rPr>
          <w:rFonts w:ascii="Times New Roman" w:hAnsi="Times New Roman" w:cs="Times New Roman"/>
          <w:b/>
          <w:bCs/>
        </w:rPr>
        <w:t>Data Exploration</w:t>
      </w:r>
      <w:r w:rsidR="7604FD26" w:rsidRPr="4A670EA3">
        <w:rPr>
          <w:rFonts w:ascii="Times New Roman" w:hAnsi="Times New Roman" w:cs="Times New Roman"/>
          <w:b/>
          <w:bCs/>
        </w:rPr>
        <w:t>:</w:t>
      </w:r>
    </w:p>
    <w:p w14:paraId="5B4D62AC" w14:textId="2C6E7622" w:rsidR="4A670EA3" w:rsidRDefault="4A670EA3" w:rsidP="4A670EA3">
      <w:pPr>
        <w:spacing w:after="0" w:line="240" w:lineRule="auto"/>
        <w:rPr>
          <w:rFonts w:ascii="Times New Roman" w:hAnsi="Times New Roman" w:cs="Times New Roman"/>
          <w:b/>
          <w:bCs/>
        </w:rPr>
      </w:pPr>
    </w:p>
    <w:p w14:paraId="47AD9227" w14:textId="2E455B9C" w:rsidR="56C5CDD6" w:rsidRDefault="56C5CDD6" w:rsidP="4A670EA3">
      <w:pPr>
        <w:spacing w:after="0" w:line="240" w:lineRule="auto"/>
        <w:rPr>
          <w:rFonts w:ascii="Times New Roman" w:hAnsi="Times New Roman" w:cs="Times New Roman"/>
        </w:rPr>
      </w:pPr>
      <w:r w:rsidRPr="2BBE9CA3">
        <w:rPr>
          <w:rFonts w:ascii="Times New Roman" w:hAnsi="Times New Roman" w:cs="Times New Roman"/>
        </w:rPr>
        <w:t>Visualizing variation of features across time for each of the companies.</w:t>
      </w:r>
    </w:p>
    <w:p w14:paraId="5DD1A218" w14:textId="576845D9" w:rsidR="2BBE9CA3" w:rsidRDefault="2BBE9CA3" w:rsidP="2BBE9CA3">
      <w:pPr>
        <w:spacing w:after="0" w:line="240" w:lineRule="auto"/>
        <w:rPr>
          <w:rFonts w:ascii="Times New Roman" w:hAnsi="Times New Roman" w:cs="Times New Roman"/>
        </w:rPr>
      </w:pPr>
    </w:p>
    <w:p w14:paraId="1A639863" w14:textId="1528E99C" w:rsidR="2BBE9CA3" w:rsidRDefault="2BBE9CA3" w:rsidP="2BBE9CA3">
      <w:pPr>
        <w:spacing w:after="0" w:line="240" w:lineRule="auto"/>
        <w:jc w:val="center"/>
        <w:rPr>
          <w:rFonts w:ascii="Times New Roman" w:hAnsi="Times New Roman" w:cs="Times New Roman"/>
        </w:rPr>
      </w:pPr>
    </w:p>
    <w:p w14:paraId="036086C5" w14:textId="7EEB3BD6" w:rsidR="2BBE9CA3" w:rsidRDefault="2BBE9CA3" w:rsidP="2BBE9CA3">
      <w:pPr>
        <w:spacing w:after="0" w:line="240" w:lineRule="auto"/>
        <w:jc w:val="center"/>
        <w:rPr>
          <w:rFonts w:ascii="Times New Roman" w:hAnsi="Times New Roman" w:cs="Times New Roman"/>
        </w:rPr>
      </w:pPr>
    </w:p>
    <w:p w14:paraId="486A75B9" w14:textId="0AC91D4F" w:rsidR="00B30FF1" w:rsidRPr="008F5A10" w:rsidRDefault="08FC05E5" w:rsidP="4A670EA3">
      <w:pPr>
        <w:jc w:val="center"/>
      </w:pPr>
      <w:r w:rsidRPr="2BBE9CA3">
        <w:rPr>
          <w:rFonts w:ascii="Times New Roman" w:eastAsia="Times New Roman" w:hAnsi="Times New Roman" w:cs="Times New Roman"/>
          <w:b/>
          <w:bCs/>
          <w:sz w:val="16"/>
          <w:szCs w:val="16"/>
        </w:rPr>
        <w:t xml:space="preserve">Figure 6.1: </w:t>
      </w:r>
      <w:r w:rsidR="72B0ED4A" w:rsidRPr="2BBE9CA3">
        <w:rPr>
          <w:rFonts w:ascii="Times New Roman" w:eastAsia="Times New Roman" w:hAnsi="Times New Roman" w:cs="Times New Roman"/>
          <w:b/>
          <w:bCs/>
          <w:sz w:val="16"/>
          <w:szCs w:val="16"/>
        </w:rPr>
        <w:t>Time Trends of Four Long-Term Factors</w:t>
      </w:r>
      <w:r w:rsidR="07C1888B">
        <w:br/>
      </w:r>
      <w:r w:rsidR="330F98A1" w:rsidRPr="2BBE9CA3">
        <w:rPr>
          <w:rFonts w:ascii="Times New Roman" w:hAnsi="Times New Roman" w:cs="Times New Roman"/>
        </w:rPr>
        <w:t xml:space="preserve"> </w:t>
      </w:r>
      <w:r w:rsidR="70402914">
        <w:rPr>
          <w:noProof/>
        </w:rPr>
        <w:drawing>
          <wp:inline distT="0" distB="0" distL="0" distR="0" wp14:anchorId="3081C73A" wp14:editId="0B65B184">
            <wp:extent cx="5067300" cy="4482612"/>
            <wp:effectExtent l="0" t="0" r="0" b="0"/>
            <wp:docPr id="976504403" name="Picture 97650440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504403"/>
                    <pic:cNvPicPr/>
                  </pic:nvPicPr>
                  <pic:blipFill>
                    <a:blip r:embed="rId16">
                      <a:extLst>
                        <a:ext uri="{28A0092B-C50C-407E-A947-70E740481C1C}">
                          <a14:useLocalDpi xmlns:a14="http://schemas.microsoft.com/office/drawing/2010/main" val="0"/>
                        </a:ext>
                      </a:extLst>
                    </a:blip>
                    <a:stretch>
                      <a:fillRect/>
                    </a:stretch>
                  </pic:blipFill>
                  <pic:spPr>
                    <a:xfrm>
                      <a:off x="0" y="0"/>
                      <a:ext cx="5067300" cy="4482612"/>
                    </a:xfrm>
                    <a:prstGeom prst="rect">
                      <a:avLst/>
                    </a:prstGeom>
                  </pic:spPr>
                </pic:pic>
              </a:graphicData>
            </a:graphic>
          </wp:inline>
        </w:drawing>
      </w:r>
    </w:p>
    <w:p w14:paraId="615C030A" w14:textId="1BCC3F51" w:rsidR="2BBE9CA3" w:rsidRDefault="2BBE9CA3" w:rsidP="2BBE9CA3">
      <w:pPr>
        <w:jc w:val="center"/>
      </w:pPr>
    </w:p>
    <w:p w14:paraId="72E7B6DD" w14:textId="08ACE725" w:rsidR="00B30FF1" w:rsidRPr="008F5A10" w:rsidRDefault="2ABDCCAC" w:rsidP="2BBE9CA3">
      <w:pPr>
        <w:ind w:firstLine="720"/>
        <w:rPr>
          <w:rFonts w:ascii="Times New Roman" w:hAnsi="Times New Roman" w:cs="Times New Roman"/>
        </w:rPr>
      </w:pPr>
      <w:r w:rsidRPr="2BBE9CA3">
        <w:rPr>
          <w:rFonts w:ascii="Times New Roman" w:hAnsi="Times New Roman" w:cs="Times New Roman"/>
        </w:rPr>
        <w:t>Most companies show variability in the metrics over the years, with no single trend dominating across all features and companies. This suggests that company performances and strategies are influenced by many factors that change over time. AAPL shows a more stable trend across features with slight year-to-year fluctuations, indicating consistent management practices and possibly a steady market environment. GOOGL and TSLA exhibit significant spikes in certain years for metrics like TDC1_PCT_MEAN and PAGE_PAGE_MEAN, which might indicate specific years of high activity or strategic shifts. MSFT and WMT display moderate fluctuations, which could suggest adaptive strategies in response to market conditions or internal changes.</w:t>
      </w:r>
    </w:p>
    <w:p w14:paraId="4F30B21A" w14:textId="483C97D6" w:rsidR="3462E09C" w:rsidRDefault="3462E09C" w:rsidP="2BBE9CA3">
      <w:pPr>
        <w:spacing w:before="240" w:after="240"/>
        <w:ind w:firstLine="720"/>
      </w:pPr>
      <w:r w:rsidRPr="2BBE9CA3">
        <w:rPr>
          <w:rFonts w:ascii="Times New Roman" w:eastAsia="Times New Roman" w:hAnsi="Times New Roman" w:cs="Times New Roman"/>
        </w:rPr>
        <w:t>The Capital IQ Key Development dataset offers insights into companies' strategic focuses, revealing differing levels of emphasis across dimensions. ART_COUNT, reflecting Innovation Aggressiveness, varies significantly among companies, indicating diverse commitments to innovation and public visibility. Conversely, TENURE_TENURE_MEAN, depicting Leadership Retainment, shows less variation, suggesting stable leadership structures or effective retention strategies. CULT_EMPH, representing Culture Emphasis, exhibits wide variance, reflecting diverse corporate values or strategic priorities outlined in annual reports. These metrics provide nuanced perspectives, aiding stakeholders in understanding companies' strategic orientations amidst the corporate landscape's complexities.</w:t>
      </w:r>
    </w:p>
    <w:p w14:paraId="4C1163E8" w14:textId="683C73DE" w:rsidR="2BBE9CA3" w:rsidRDefault="2BBE9CA3" w:rsidP="2BBE9CA3">
      <w:pPr>
        <w:rPr>
          <w:rFonts w:ascii="Times New Roman" w:hAnsi="Times New Roman" w:cs="Times New Roman"/>
        </w:rPr>
      </w:pPr>
    </w:p>
    <w:p w14:paraId="2A28368D" w14:textId="6C609062" w:rsidR="00B30FF1" w:rsidRPr="008F5A10" w:rsidRDefault="07C1888B" w:rsidP="4A670EA3">
      <w:pPr>
        <w:rPr>
          <w:rFonts w:ascii="Times New Roman" w:hAnsi="Times New Roman" w:cs="Times New Roman"/>
          <w:b/>
          <w:bCs/>
          <w:highlight w:val="yellow"/>
        </w:rPr>
      </w:pPr>
      <w:r w:rsidRPr="4A670EA3">
        <w:rPr>
          <w:rFonts w:ascii="Times New Roman" w:hAnsi="Times New Roman" w:cs="Times New Roman"/>
          <w:b/>
          <w:bCs/>
        </w:rPr>
        <w:t>Signal Generation and Portfolio Construction</w:t>
      </w:r>
      <w:r w:rsidR="023110E1" w:rsidRPr="4A670EA3">
        <w:rPr>
          <w:rFonts w:ascii="Times New Roman" w:hAnsi="Times New Roman" w:cs="Times New Roman"/>
          <w:b/>
          <w:bCs/>
        </w:rPr>
        <w:t>:</w:t>
      </w:r>
    </w:p>
    <w:p w14:paraId="212764F0" w14:textId="2FEBD8A7" w:rsidR="00B30FF1" w:rsidRPr="008F5A10" w:rsidRDefault="0F36F453" w:rsidP="2BBE9CA3">
      <w:pPr>
        <w:ind w:firstLine="720"/>
        <w:rPr>
          <w:rFonts w:ascii="Times New Roman" w:hAnsi="Times New Roman" w:cs="Times New Roman"/>
        </w:rPr>
      </w:pPr>
      <w:r w:rsidRPr="2BBE9CA3">
        <w:rPr>
          <w:rFonts w:ascii="Times New Roman" w:hAnsi="Times New Roman" w:cs="Times New Roman"/>
        </w:rPr>
        <w:t>There are 2 datasets required for signal generation</w:t>
      </w:r>
      <w:r w:rsidR="1A7EBB13" w:rsidRPr="2BBE9CA3">
        <w:rPr>
          <w:rFonts w:ascii="Times New Roman" w:hAnsi="Times New Roman" w:cs="Times New Roman"/>
        </w:rPr>
        <w:t xml:space="preserve">. </w:t>
      </w:r>
      <w:r w:rsidR="387612DD" w:rsidRPr="2BBE9CA3">
        <w:rPr>
          <w:rFonts w:ascii="Times New Roman" w:hAnsi="Times New Roman" w:cs="Times New Roman"/>
        </w:rPr>
        <w:t>The first</w:t>
      </w:r>
      <w:r w:rsidR="1A7EBB13" w:rsidRPr="2BBE9CA3">
        <w:rPr>
          <w:rFonts w:ascii="Times New Roman" w:hAnsi="Times New Roman" w:cs="Times New Roman"/>
        </w:rPr>
        <w:t xml:space="preserve"> data</w:t>
      </w:r>
      <w:r w:rsidR="253E53D8" w:rsidRPr="2BBE9CA3">
        <w:rPr>
          <w:rFonts w:ascii="Times New Roman" w:hAnsi="Times New Roman" w:cs="Times New Roman"/>
        </w:rPr>
        <w:t xml:space="preserve"> </w:t>
      </w:r>
      <w:r w:rsidR="1A7EBB13" w:rsidRPr="2BBE9CA3">
        <w:rPr>
          <w:rFonts w:ascii="Times New Roman" w:hAnsi="Times New Roman" w:cs="Times New Roman"/>
        </w:rPr>
        <w:t>set contains features</w:t>
      </w:r>
      <w:r w:rsidR="44C8D223" w:rsidRPr="2BBE9CA3">
        <w:rPr>
          <w:rFonts w:ascii="Times New Roman" w:hAnsi="Times New Roman" w:cs="Times New Roman"/>
        </w:rPr>
        <w:t xml:space="preserve"> (as discussed in the previous section)</w:t>
      </w:r>
      <w:r w:rsidR="1A7EBB13" w:rsidRPr="2BBE9CA3">
        <w:rPr>
          <w:rFonts w:ascii="Times New Roman" w:hAnsi="Times New Roman" w:cs="Times New Roman"/>
        </w:rPr>
        <w:t xml:space="preserve"> for each year in our observation period, i.e. 2014 to 2023. </w:t>
      </w:r>
      <w:r w:rsidR="41B7778C" w:rsidRPr="2BBE9CA3">
        <w:rPr>
          <w:rFonts w:ascii="Times New Roman" w:hAnsi="Times New Roman" w:cs="Times New Roman"/>
        </w:rPr>
        <w:t>The s</w:t>
      </w:r>
      <w:r w:rsidR="1A7EBB13" w:rsidRPr="2BBE9CA3">
        <w:rPr>
          <w:rFonts w:ascii="Times New Roman" w:hAnsi="Times New Roman" w:cs="Times New Roman"/>
        </w:rPr>
        <w:t xml:space="preserve">econd </w:t>
      </w:r>
      <w:r w:rsidR="48383095" w:rsidRPr="2BBE9CA3">
        <w:rPr>
          <w:rFonts w:ascii="Times New Roman" w:hAnsi="Times New Roman" w:cs="Times New Roman"/>
        </w:rPr>
        <w:t>data set</w:t>
      </w:r>
      <w:r w:rsidR="1A7EBB13" w:rsidRPr="2BBE9CA3">
        <w:rPr>
          <w:rFonts w:ascii="Times New Roman" w:hAnsi="Times New Roman" w:cs="Times New Roman"/>
        </w:rPr>
        <w:t xml:space="preserve"> contains annual returns for all the training years.</w:t>
      </w:r>
      <w:r w:rsidR="061A2852" w:rsidRPr="2BBE9CA3">
        <w:rPr>
          <w:rFonts w:ascii="Times New Roman" w:hAnsi="Times New Roman" w:cs="Times New Roman"/>
        </w:rPr>
        <w:t xml:space="preserve"> This is the target variable </w:t>
      </w:r>
      <w:r w:rsidR="005825AB" w:rsidRPr="2BBE9CA3">
        <w:rPr>
          <w:rFonts w:ascii="Times New Roman" w:hAnsi="Times New Roman" w:cs="Times New Roman"/>
        </w:rPr>
        <w:t xml:space="preserve">on </w:t>
      </w:r>
      <w:r w:rsidR="061A2852" w:rsidRPr="2BBE9CA3">
        <w:rPr>
          <w:rFonts w:ascii="Times New Roman" w:hAnsi="Times New Roman" w:cs="Times New Roman"/>
        </w:rPr>
        <w:t>which we will train the model.</w:t>
      </w:r>
      <w:r w:rsidR="3E88CDA8" w:rsidRPr="2BBE9CA3">
        <w:rPr>
          <w:rFonts w:ascii="Times New Roman" w:hAnsi="Times New Roman" w:cs="Times New Roman"/>
        </w:rPr>
        <w:t xml:space="preserve"> Let us review the relevant columns of both data sets.</w:t>
      </w:r>
    </w:p>
    <w:p w14:paraId="4BF09319" w14:textId="0A27DED4" w:rsidR="00B30FF1" w:rsidRPr="008F5A10" w:rsidRDefault="62648C90" w:rsidP="55E05B55">
      <w:pPr>
        <w:rPr>
          <w:rFonts w:ascii="Times New Roman" w:hAnsi="Times New Roman" w:cs="Times New Roman"/>
        </w:rPr>
      </w:pPr>
      <w:r w:rsidRPr="55E05B55">
        <w:rPr>
          <w:rFonts w:ascii="Times New Roman" w:hAnsi="Times New Roman" w:cs="Times New Roman"/>
        </w:rPr>
        <w:t>Dataset 1: Features</w:t>
      </w:r>
    </w:p>
    <w:p w14:paraId="79A18FC6" w14:textId="6EB66FA6" w:rsidR="00B30FF1" w:rsidRPr="008F5A10" w:rsidRDefault="62648C90" w:rsidP="2BBE9CA3">
      <w:pPr>
        <w:jc w:val="center"/>
        <w:rPr>
          <w:rFonts w:ascii="Times New Roman" w:hAnsi="Times New Roman" w:cs="Times New Roman"/>
        </w:rPr>
      </w:pPr>
      <w:r>
        <w:rPr>
          <w:noProof/>
        </w:rPr>
        <w:drawing>
          <wp:inline distT="0" distB="0" distL="0" distR="0" wp14:anchorId="2A8671E9" wp14:editId="362E6C24">
            <wp:extent cx="4819650" cy="988646"/>
            <wp:effectExtent l="9525" t="9525" r="9525" b="9525"/>
            <wp:docPr id="476546261" name="Picture 47654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546261"/>
                    <pic:cNvPicPr/>
                  </pic:nvPicPr>
                  <pic:blipFill>
                    <a:blip r:embed="rId17">
                      <a:extLst>
                        <a:ext uri="{28A0092B-C50C-407E-A947-70E740481C1C}">
                          <a14:useLocalDpi xmlns:a14="http://schemas.microsoft.com/office/drawing/2010/main" val="0"/>
                        </a:ext>
                      </a:extLst>
                    </a:blip>
                    <a:stretch>
                      <a:fillRect/>
                    </a:stretch>
                  </pic:blipFill>
                  <pic:spPr>
                    <a:xfrm>
                      <a:off x="0" y="0"/>
                      <a:ext cx="4819650" cy="988646"/>
                    </a:xfrm>
                    <a:prstGeom prst="rect">
                      <a:avLst/>
                    </a:prstGeom>
                    <a:ln w="9525">
                      <a:solidFill>
                        <a:schemeClr val="tx1"/>
                      </a:solidFill>
                      <a:prstDash val="solid"/>
                    </a:ln>
                  </pic:spPr>
                </pic:pic>
              </a:graphicData>
            </a:graphic>
          </wp:inline>
        </w:drawing>
      </w:r>
    </w:p>
    <w:p w14:paraId="5C6C1ED9" w14:textId="27ECBE4D" w:rsidR="00B30FF1" w:rsidRPr="008F5A10" w:rsidRDefault="00B30FF1" w:rsidP="2BBE9CA3">
      <w:pPr>
        <w:rPr>
          <w:rFonts w:ascii="Times New Roman" w:hAnsi="Times New Roman" w:cs="Times New Roman"/>
        </w:rPr>
      </w:pPr>
    </w:p>
    <w:p w14:paraId="20E31A4B" w14:textId="36B817FF" w:rsidR="00B30FF1" w:rsidRPr="008F5A10" w:rsidRDefault="62648C90" w:rsidP="55E05B55">
      <w:pPr>
        <w:rPr>
          <w:rFonts w:ascii="Times New Roman" w:hAnsi="Times New Roman" w:cs="Times New Roman"/>
        </w:rPr>
      </w:pPr>
      <w:r w:rsidRPr="55E05B55">
        <w:rPr>
          <w:rFonts w:ascii="Times New Roman" w:hAnsi="Times New Roman" w:cs="Times New Roman"/>
        </w:rPr>
        <w:t>Column</w:t>
      </w:r>
      <w:r w:rsidR="4F82AF49" w:rsidRPr="55E05B55">
        <w:rPr>
          <w:rFonts w:ascii="Times New Roman" w:hAnsi="Times New Roman" w:cs="Times New Roman"/>
        </w:rPr>
        <w:t xml:space="preserve"> Description</w:t>
      </w:r>
      <w:r w:rsidRPr="55E05B55">
        <w:rPr>
          <w:rFonts w:ascii="Times New Roman" w:hAnsi="Times New Roman" w:cs="Times New Roman"/>
        </w:rPr>
        <w:t>:</w:t>
      </w:r>
      <w:r w:rsidR="008F5A10">
        <w:br/>
      </w:r>
      <w:r w:rsidR="0E59E0B8" w:rsidRPr="55E05B55">
        <w:rPr>
          <w:rFonts w:ascii="Times New Roman" w:hAnsi="Times New Roman" w:cs="Times New Roman"/>
        </w:rPr>
        <w:t>1. T</w:t>
      </w:r>
      <w:r w:rsidR="2C21C205" w:rsidRPr="55E05B55">
        <w:rPr>
          <w:rFonts w:ascii="Times New Roman" w:hAnsi="Times New Roman" w:cs="Times New Roman"/>
        </w:rPr>
        <w:t>ICKER</w:t>
      </w:r>
      <w:r w:rsidR="005BE45B" w:rsidRPr="55E05B55">
        <w:rPr>
          <w:rFonts w:ascii="Times New Roman" w:hAnsi="Times New Roman" w:cs="Times New Roman"/>
        </w:rPr>
        <w:t xml:space="preserve">: Ticker of the company </w:t>
      </w:r>
      <w:r w:rsidR="008F5A10">
        <w:br/>
      </w:r>
      <w:r w:rsidR="238A0FA4" w:rsidRPr="55E05B55">
        <w:rPr>
          <w:rFonts w:ascii="Times New Roman" w:hAnsi="Times New Roman" w:cs="Times New Roman"/>
        </w:rPr>
        <w:t>2. YEAR</w:t>
      </w:r>
      <w:r w:rsidR="6F3617AF" w:rsidRPr="55E05B55">
        <w:rPr>
          <w:rFonts w:ascii="Times New Roman" w:hAnsi="Times New Roman" w:cs="Times New Roman"/>
        </w:rPr>
        <w:t>: Year of annual return</w:t>
      </w:r>
      <w:r w:rsidR="008F5A10">
        <w:br/>
      </w:r>
      <w:r w:rsidR="65FF80BA" w:rsidRPr="55E05B55">
        <w:rPr>
          <w:rFonts w:ascii="Times New Roman" w:hAnsi="Times New Roman" w:cs="Times New Roman"/>
        </w:rPr>
        <w:t>3. TDC1_TDC1_MEAN</w:t>
      </w:r>
      <w:r w:rsidR="74F57BF7" w:rsidRPr="55E05B55">
        <w:rPr>
          <w:rFonts w:ascii="Times New Roman" w:hAnsi="Times New Roman" w:cs="Times New Roman"/>
        </w:rPr>
        <w:t xml:space="preserve">: </w:t>
      </w:r>
      <w:r w:rsidR="008F5A10">
        <w:br/>
      </w:r>
      <w:r w:rsidR="07CD8599" w:rsidRPr="55E05B55">
        <w:rPr>
          <w:rFonts w:ascii="Times New Roman" w:hAnsi="Times New Roman" w:cs="Times New Roman"/>
        </w:rPr>
        <w:t>4. ISR_ISR_MEAN</w:t>
      </w:r>
      <w:r w:rsidR="008F5A10">
        <w:br/>
      </w:r>
      <w:r w:rsidR="210971C2" w:rsidRPr="55E05B55">
        <w:rPr>
          <w:rFonts w:ascii="Times New Roman" w:hAnsi="Times New Roman" w:cs="Times New Roman"/>
        </w:rPr>
        <w:t>5. TENURE_TENURE_MEAN</w:t>
      </w:r>
      <w:r w:rsidR="008F5A10">
        <w:br/>
      </w:r>
      <w:r w:rsidR="2CB336B8" w:rsidRPr="55E05B55">
        <w:rPr>
          <w:rFonts w:ascii="Times New Roman" w:hAnsi="Times New Roman" w:cs="Times New Roman"/>
        </w:rPr>
        <w:t>6</w:t>
      </w:r>
      <w:r w:rsidR="192781DE" w:rsidRPr="55E05B55">
        <w:rPr>
          <w:rFonts w:ascii="Times New Roman" w:hAnsi="Times New Roman" w:cs="Times New Roman"/>
        </w:rPr>
        <w:t xml:space="preserve">. </w:t>
      </w:r>
      <w:r w:rsidR="36D36CA5" w:rsidRPr="55E05B55">
        <w:rPr>
          <w:rFonts w:ascii="Times New Roman" w:hAnsi="Times New Roman" w:cs="Times New Roman"/>
        </w:rPr>
        <w:t>ART_COUNT</w:t>
      </w:r>
      <w:r w:rsidR="008F5A10">
        <w:br/>
      </w:r>
      <w:r w:rsidR="2CB336B8" w:rsidRPr="55E05B55">
        <w:rPr>
          <w:rFonts w:ascii="Times New Roman" w:hAnsi="Times New Roman" w:cs="Times New Roman"/>
        </w:rPr>
        <w:t>7</w:t>
      </w:r>
      <w:r w:rsidR="7FD69959" w:rsidRPr="55E05B55">
        <w:rPr>
          <w:rFonts w:ascii="Times New Roman" w:hAnsi="Times New Roman" w:cs="Times New Roman"/>
        </w:rPr>
        <w:t xml:space="preserve">. </w:t>
      </w:r>
      <w:r w:rsidR="7F3A1F2C" w:rsidRPr="55E05B55">
        <w:rPr>
          <w:rFonts w:ascii="Times New Roman" w:hAnsi="Times New Roman" w:cs="Times New Roman"/>
        </w:rPr>
        <w:t>CULT_EMPH</w:t>
      </w:r>
    </w:p>
    <w:p w14:paraId="2251D19E" w14:textId="253FDC3C" w:rsidR="00B30FF1" w:rsidRPr="008F5A10" w:rsidRDefault="00B30FF1" w:rsidP="55E05B55">
      <w:pPr>
        <w:rPr>
          <w:rFonts w:ascii="Times New Roman" w:hAnsi="Times New Roman" w:cs="Times New Roman"/>
        </w:rPr>
      </w:pPr>
    </w:p>
    <w:p w14:paraId="45F39E40" w14:textId="066A72B8" w:rsidR="2BBE9CA3" w:rsidRDefault="2BBE9CA3" w:rsidP="2BBE9CA3">
      <w:pPr>
        <w:rPr>
          <w:rFonts w:ascii="Times New Roman" w:hAnsi="Times New Roman" w:cs="Times New Roman"/>
        </w:rPr>
      </w:pPr>
    </w:p>
    <w:p w14:paraId="0A2E214C" w14:textId="5D8B0295" w:rsidR="2BBE9CA3" w:rsidRDefault="2BBE9CA3" w:rsidP="2BBE9CA3">
      <w:pPr>
        <w:rPr>
          <w:rFonts w:ascii="Times New Roman" w:hAnsi="Times New Roman" w:cs="Times New Roman"/>
        </w:rPr>
      </w:pPr>
    </w:p>
    <w:p w14:paraId="24157694" w14:textId="0FB8B5EB" w:rsidR="2BBE9CA3" w:rsidRDefault="2BBE9CA3" w:rsidP="2BBE9CA3">
      <w:pPr>
        <w:rPr>
          <w:rFonts w:ascii="Times New Roman" w:hAnsi="Times New Roman" w:cs="Times New Roman"/>
        </w:rPr>
      </w:pPr>
    </w:p>
    <w:p w14:paraId="24D8F00D" w14:textId="2551A815" w:rsidR="00B30FF1" w:rsidRPr="008F5A10" w:rsidRDefault="53655C4D" w:rsidP="55E05B55">
      <w:pPr>
        <w:rPr>
          <w:rFonts w:ascii="Times New Roman" w:hAnsi="Times New Roman" w:cs="Times New Roman"/>
        </w:rPr>
      </w:pPr>
      <w:r w:rsidRPr="55E05B55">
        <w:rPr>
          <w:rFonts w:ascii="Times New Roman" w:hAnsi="Times New Roman" w:cs="Times New Roman"/>
        </w:rPr>
        <w:t xml:space="preserve">Dataset 2: </w:t>
      </w:r>
      <w:r w:rsidR="579E4764" w:rsidRPr="55E05B55">
        <w:rPr>
          <w:rFonts w:ascii="Times New Roman" w:hAnsi="Times New Roman" w:cs="Times New Roman"/>
        </w:rPr>
        <w:t>Annual Returns</w:t>
      </w:r>
    </w:p>
    <w:p w14:paraId="1583AA7F" w14:textId="0D6DF38F" w:rsidR="00B30FF1" w:rsidRPr="008F5A10" w:rsidRDefault="579E4764" w:rsidP="55E05B55">
      <w:pPr>
        <w:jc w:val="center"/>
      </w:pPr>
      <w:r>
        <w:rPr>
          <w:noProof/>
        </w:rPr>
        <w:drawing>
          <wp:inline distT="0" distB="0" distL="0" distR="0" wp14:anchorId="5672E1A9" wp14:editId="69E82DD6">
            <wp:extent cx="2730564" cy="975039"/>
            <wp:effectExtent l="12700" t="12700" r="12700" b="12700"/>
            <wp:docPr id="121846747" name="Picture 12184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46747"/>
                    <pic:cNvPicPr/>
                  </pic:nvPicPr>
                  <pic:blipFill>
                    <a:blip r:embed="rId18">
                      <a:extLst>
                        <a:ext uri="{28A0092B-C50C-407E-A947-70E740481C1C}">
                          <a14:useLocalDpi xmlns:a14="http://schemas.microsoft.com/office/drawing/2010/main" val="0"/>
                        </a:ext>
                      </a:extLst>
                    </a:blip>
                    <a:srcRect b="46186"/>
                    <a:stretch>
                      <a:fillRect/>
                    </a:stretch>
                  </pic:blipFill>
                  <pic:spPr>
                    <a:xfrm>
                      <a:off x="0" y="0"/>
                      <a:ext cx="2730564" cy="975039"/>
                    </a:xfrm>
                    <a:prstGeom prst="rect">
                      <a:avLst/>
                    </a:prstGeom>
                    <a:ln w="12700">
                      <a:solidFill>
                        <a:schemeClr val="tx1"/>
                      </a:solidFill>
                      <a:prstDash val="solid"/>
                    </a:ln>
                  </pic:spPr>
                </pic:pic>
              </a:graphicData>
            </a:graphic>
          </wp:inline>
        </w:drawing>
      </w:r>
    </w:p>
    <w:p w14:paraId="6D713F8E" w14:textId="74971216" w:rsidR="00B30FF1" w:rsidRPr="008F5A10" w:rsidRDefault="53655C4D" w:rsidP="55E05B55">
      <w:pPr>
        <w:rPr>
          <w:rFonts w:ascii="Times New Roman" w:hAnsi="Times New Roman" w:cs="Times New Roman"/>
        </w:rPr>
      </w:pPr>
      <w:r w:rsidRPr="55E05B55">
        <w:rPr>
          <w:rFonts w:ascii="Times New Roman" w:hAnsi="Times New Roman" w:cs="Times New Roman"/>
        </w:rPr>
        <w:t xml:space="preserve"> </w:t>
      </w:r>
      <w:r w:rsidR="2D44B326" w:rsidRPr="55E05B55">
        <w:rPr>
          <w:rFonts w:ascii="Times New Roman" w:hAnsi="Times New Roman" w:cs="Times New Roman"/>
        </w:rPr>
        <w:t>Column Description:</w:t>
      </w:r>
    </w:p>
    <w:p w14:paraId="775809A7" w14:textId="462E7ED6" w:rsidR="00B30FF1" w:rsidRPr="008F5A10" w:rsidRDefault="2D44B326" w:rsidP="55E05B55">
      <w:pPr>
        <w:pStyle w:val="ListParagraph"/>
        <w:numPr>
          <w:ilvl w:val="0"/>
          <w:numId w:val="10"/>
        </w:numPr>
        <w:rPr>
          <w:rFonts w:ascii="Times New Roman" w:hAnsi="Times New Roman" w:cs="Times New Roman"/>
        </w:rPr>
      </w:pPr>
      <w:r w:rsidRPr="55E05B55">
        <w:rPr>
          <w:rFonts w:ascii="Times New Roman" w:hAnsi="Times New Roman" w:cs="Times New Roman"/>
        </w:rPr>
        <w:t>ticker: Ticker of the company</w:t>
      </w:r>
    </w:p>
    <w:p w14:paraId="4604E60F" w14:textId="1E7A2B60" w:rsidR="00B30FF1" w:rsidRPr="008F5A10" w:rsidRDefault="2D44B326" w:rsidP="55E05B55">
      <w:pPr>
        <w:pStyle w:val="ListParagraph"/>
        <w:numPr>
          <w:ilvl w:val="0"/>
          <w:numId w:val="10"/>
        </w:numPr>
        <w:rPr>
          <w:rFonts w:ascii="Times New Roman" w:hAnsi="Times New Roman" w:cs="Times New Roman"/>
        </w:rPr>
      </w:pPr>
      <w:r w:rsidRPr="55E05B55">
        <w:rPr>
          <w:rFonts w:ascii="Times New Roman" w:hAnsi="Times New Roman" w:cs="Times New Roman"/>
        </w:rPr>
        <w:t>year: Year of analysis</w:t>
      </w:r>
    </w:p>
    <w:p w14:paraId="7451CBFA" w14:textId="40A3EFDF" w:rsidR="00B30FF1" w:rsidRPr="008F5A10" w:rsidRDefault="2D44B326" w:rsidP="55E05B55">
      <w:pPr>
        <w:pStyle w:val="ListParagraph"/>
        <w:numPr>
          <w:ilvl w:val="0"/>
          <w:numId w:val="10"/>
        </w:numPr>
        <w:rPr>
          <w:rFonts w:ascii="Times New Roman" w:hAnsi="Times New Roman" w:cs="Times New Roman"/>
        </w:rPr>
      </w:pPr>
      <w:r w:rsidRPr="55E05B55">
        <w:rPr>
          <w:rFonts w:ascii="Times New Roman" w:hAnsi="Times New Roman" w:cs="Times New Roman"/>
        </w:rPr>
        <w:t>p: Return of the stock</w:t>
      </w:r>
    </w:p>
    <w:p w14:paraId="189FCBCD" w14:textId="03EC4669" w:rsidR="00B30FF1" w:rsidRPr="008F5A10" w:rsidRDefault="2D44B326" w:rsidP="55E05B55">
      <w:pPr>
        <w:pStyle w:val="ListParagraph"/>
        <w:numPr>
          <w:ilvl w:val="0"/>
          <w:numId w:val="10"/>
        </w:numPr>
        <w:rPr>
          <w:rFonts w:ascii="Times New Roman" w:hAnsi="Times New Roman" w:cs="Times New Roman"/>
        </w:rPr>
      </w:pPr>
      <w:r w:rsidRPr="55E05B55">
        <w:rPr>
          <w:rFonts w:ascii="Times New Roman" w:hAnsi="Times New Roman" w:cs="Times New Roman"/>
        </w:rPr>
        <w:t>h: Return of the hedge (SPY US for the same period)</w:t>
      </w:r>
    </w:p>
    <w:p w14:paraId="78F24AF2" w14:textId="3C1F7FCA" w:rsidR="00B30FF1" w:rsidRPr="008F5A10" w:rsidRDefault="04904AC7" w:rsidP="2BBE9CA3">
      <w:pPr>
        <w:ind w:firstLine="720"/>
        <w:rPr>
          <w:rFonts w:ascii="Times New Roman" w:hAnsi="Times New Roman" w:cs="Times New Roman"/>
        </w:rPr>
      </w:pPr>
      <w:r w:rsidRPr="2BBE9CA3">
        <w:rPr>
          <w:rFonts w:ascii="Times New Roman" w:hAnsi="Times New Roman" w:cs="Times New Roman"/>
        </w:rPr>
        <w:t xml:space="preserve">Modelling: We have </w:t>
      </w:r>
      <w:r w:rsidR="639D659A" w:rsidRPr="2BBE9CA3">
        <w:rPr>
          <w:rFonts w:ascii="Times New Roman" w:hAnsi="Times New Roman" w:cs="Times New Roman"/>
        </w:rPr>
        <w:t>run</w:t>
      </w:r>
      <w:r w:rsidRPr="2BBE9CA3">
        <w:rPr>
          <w:rFonts w:ascii="Times New Roman" w:hAnsi="Times New Roman" w:cs="Times New Roman"/>
        </w:rPr>
        <w:t xml:space="preserve"> tests using 3 machine learning models of varying complexity. The 3 models that we have tested are: </w:t>
      </w:r>
      <w:r w:rsidR="01A4AC10" w:rsidRPr="2BBE9CA3">
        <w:rPr>
          <w:rFonts w:ascii="Times New Roman" w:hAnsi="Times New Roman" w:cs="Times New Roman"/>
        </w:rPr>
        <w:t xml:space="preserve">Lasso Regression, Random Forest and XG Boost. Let us briefly </w:t>
      </w:r>
      <w:r w:rsidR="6F76F14C" w:rsidRPr="2BBE9CA3">
        <w:rPr>
          <w:rFonts w:ascii="Times New Roman" w:hAnsi="Times New Roman" w:cs="Times New Roman"/>
        </w:rPr>
        <w:t>review</w:t>
      </w:r>
      <w:r w:rsidR="01A4AC10" w:rsidRPr="2BBE9CA3">
        <w:rPr>
          <w:rFonts w:ascii="Times New Roman" w:hAnsi="Times New Roman" w:cs="Times New Roman"/>
        </w:rPr>
        <w:t xml:space="preserve"> the pros and cons of the three models.</w:t>
      </w:r>
      <w:r w:rsidR="6C2F2802" w:rsidRPr="2BBE9CA3">
        <w:rPr>
          <w:rFonts w:ascii="Times New Roman" w:hAnsi="Times New Roman" w:cs="Times New Roman"/>
        </w:rPr>
        <w:t xml:space="preserve"> Note that this list is not exhaustive and is just indicative of the way the model may handle the data.</w:t>
      </w:r>
    </w:p>
    <w:p w14:paraId="08F71F5D" w14:textId="6D724360" w:rsidR="4A670EA3" w:rsidRDefault="4A670EA3" w:rsidP="4A670EA3">
      <w:pPr>
        <w:rPr>
          <w:rFonts w:ascii="Times New Roman" w:hAnsi="Times New Roman" w:cs="Times New Roman"/>
        </w:rPr>
      </w:pPr>
    </w:p>
    <w:p w14:paraId="462FE97E" w14:textId="74B55DBB" w:rsidR="2CFD16B8" w:rsidRDefault="2CFD16B8" w:rsidP="2BBE9CA3">
      <w:pPr>
        <w:jc w:val="center"/>
        <w:rPr>
          <w:rFonts w:ascii="Times New Roman" w:hAnsi="Times New Roman" w:cs="Times New Roman"/>
        </w:rPr>
      </w:pPr>
      <w:r w:rsidRPr="2BBE9CA3">
        <w:rPr>
          <w:rFonts w:ascii="Times New Roman" w:hAnsi="Times New Roman" w:cs="Times New Roman"/>
          <w:b/>
          <w:bCs/>
          <w:sz w:val="16"/>
          <w:szCs w:val="16"/>
        </w:rPr>
        <w:t>Table 3: Pros &amp; Cons of Statistical Models</w:t>
      </w:r>
    </w:p>
    <w:tbl>
      <w:tblPr>
        <w:tblStyle w:val="TableGrid"/>
        <w:tblW w:w="0" w:type="auto"/>
        <w:tblLayout w:type="fixed"/>
        <w:tblLook w:val="06A0" w:firstRow="1" w:lastRow="0" w:firstColumn="1" w:lastColumn="0" w:noHBand="1" w:noVBand="1"/>
      </w:tblPr>
      <w:tblGrid>
        <w:gridCol w:w="3120"/>
        <w:gridCol w:w="3120"/>
        <w:gridCol w:w="3120"/>
      </w:tblGrid>
      <w:tr w:rsidR="55E05B55" w14:paraId="2FA775A7" w14:textId="77777777" w:rsidTr="55E05B55">
        <w:trPr>
          <w:trHeight w:val="300"/>
        </w:trPr>
        <w:tc>
          <w:tcPr>
            <w:tcW w:w="3120" w:type="dxa"/>
          </w:tcPr>
          <w:p w14:paraId="6A013AE6" w14:textId="096D8772" w:rsidR="66566C50" w:rsidRDefault="66566C50" w:rsidP="55E05B55">
            <w:pPr>
              <w:jc w:val="center"/>
              <w:rPr>
                <w:rFonts w:ascii="Times New Roman" w:hAnsi="Times New Roman" w:cs="Times New Roman"/>
                <w:b/>
                <w:bCs/>
              </w:rPr>
            </w:pPr>
            <w:r w:rsidRPr="55E05B55">
              <w:rPr>
                <w:rFonts w:ascii="Times New Roman" w:hAnsi="Times New Roman" w:cs="Times New Roman"/>
                <w:b/>
                <w:bCs/>
              </w:rPr>
              <w:t>Model</w:t>
            </w:r>
          </w:p>
        </w:tc>
        <w:tc>
          <w:tcPr>
            <w:tcW w:w="3120" w:type="dxa"/>
          </w:tcPr>
          <w:p w14:paraId="0846EA02" w14:textId="330B2AF8" w:rsidR="66566C50" w:rsidRDefault="66566C50" w:rsidP="55E05B55">
            <w:pPr>
              <w:jc w:val="center"/>
              <w:rPr>
                <w:rFonts w:ascii="Times New Roman" w:hAnsi="Times New Roman" w:cs="Times New Roman"/>
                <w:b/>
                <w:bCs/>
              </w:rPr>
            </w:pPr>
            <w:r w:rsidRPr="55E05B55">
              <w:rPr>
                <w:rFonts w:ascii="Times New Roman" w:hAnsi="Times New Roman" w:cs="Times New Roman"/>
                <w:b/>
                <w:bCs/>
              </w:rPr>
              <w:t>Pros</w:t>
            </w:r>
          </w:p>
        </w:tc>
        <w:tc>
          <w:tcPr>
            <w:tcW w:w="3120" w:type="dxa"/>
          </w:tcPr>
          <w:p w14:paraId="53A38F00" w14:textId="7E15E7AF" w:rsidR="66566C50" w:rsidRDefault="66566C50" w:rsidP="55E05B55">
            <w:pPr>
              <w:jc w:val="center"/>
              <w:rPr>
                <w:rFonts w:ascii="Times New Roman" w:hAnsi="Times New Roman" w:cs="Times New Roman"/>
                <w:b/>
                <w:bCs/>
              </w:rPr>
            </w:pPr>
            <w:r w:rsidRPr="55E05B55">
              <w:rPr>
                <w:rFonts w:ascii="Times New Roman" w:hAnsi="Times New Roman" w:cs="Times New Roman"/>
                <w:b/>
                <w:bCs/>
              </w:rPr>
              <w:t>Cons</w:t>
            </w:r>
          </w:p>
        </w:tc>
      </w:tr>
      <w:tr w:rsidR="55E05B55" w14:paraId="080C3EB2" w14:textId="77777777" w:rsidTr="55E05B55">
        <w:trPr>
          <w:trHeight w:val="300"/>
        </w:trPr>
        <w:tc>
          <w:tcPr>
            <w:tcW w:w="3120" w:type="dxa"/>
          </w:tcPr>
          <w:p w14:paraId="4C3C580D" w14:textId="44ACF677" w:rsidR="7CECE287" w:rsidRDefault="7CECE287" w:rsidP="55E05B55">
            <w:pPr>
              <w:rPr>
                <w:rFonts w:ascii="Times New Roman" w:hAnsi="Times New Roman" w:cs="Times New Roman"/>
              </w:rPr>
            </w:pPr>
            <w:r w:rsidRPr="55E05B55">
              <w:rPr>
                <w:rFonts w:ascii="Times New Roman" w:hAnsi="Times New Roman" w:cs="Times New Roman"/>
              </w:rPr>
              <w:t>Lasso Regression</w:t>
            </w:r>
          </w:p>
        </w:tc>
        <w:tc>
          <w:tcPr>
            <w:tcW w:w="3120" w:type="dxa"/>
          </w:tcPr>
          <w:p w14:paraId="1DFE8D05" w14:textId="53034204" w:rsidR="7CECE287" w:rsidRDefault="7CECE287" w:rsidP="55E05B55">
            <w:pPr>
              <w:rPr>
                <w:rFonts w:ascii="Times New Roman" w:hAnsi="Times New Roman" w:cs="Times New Roman"/>
              </w:rPr>
            </w:pPr>
            <w:r w:rsidRPr="55E05B55">
              <w:rPr>
                <w:rFonts w:ascii="Times New Roman" w:hAnsi="Times New Roman" w:cs="Times New Roman"/>
              </w:rPr>
              <w:t>Easy feature selection</w:t>
            </w:r>
          </w:p>
        </w:tc>
        <w:tc>
          <w:tcPr>
            <w:tcW w:w="3120" w:type="dxa"/>
          </w:tcPr>
          <w:p w14:paraId="55C75508" w14:textId="33A96465" w:rsidR="7CECE287" w:rsidRDefault="7CECE287" w:rsidP="55E05B55">
            <w:pPr>
              <w:rPr>
                <w:rFonts w:ascii="Times New Roman" w:hAnsi="Times New Roman" w:cs="Times New Roman"/>
              </w:rPr>
            </w:pPr>
            <w:r w:rsidRPr="55E05B55">
              <w:rPr>
                <w:rFonts w:ascii="Times New Roman" w:hAnsi="Times New Roman" w:cs="Times New Roman"/>
              </w:rPr>
              <w:t>Instability in correlated features</w:t>
            </w:r>
          </w:p>
        </w:tc>
      </w:tr>
      <w:tr w:rsidR="55E05B55" w14:paraId="3EE9B733" w14:textId="77777777" w:rsidTr="55E05B55">
        <w:trPr>
          <w:trHeight w:val="300"/>
        </w:trPr>
        <w:tc>
          <w:tcPr>
            <w:tcW w:w="3120" w:type="dxa"/>
          </w:tcPr>
          <w:p w14:paraId="5457EB39" w14:textId="4F9EAD76" w:rsidR="55E05B55" w:rsidRDefault="55E05B55" w:rsidP="55E05B55">
            <w:pPr>
              <w:rPr>
                <w:rFonts w:ascii="Times New Roman" w:hAnsi="Times New Roman" w:cs="Times New Roman"/>
              </w:rPr>
            </w:pPr>
          </w:p>
        </w:tc>
        <w:tc>
          <w:tcPr>
            <w:tcW w:w="3120" w:type="dxa"/>
          </w:tcPr>
          <w:p w14:paraId="1AA82737" w14:textId="12159C9C" w:rsidR="7CECE287" w:rsidRDefault="7CECE287" w:rsidP="55E05B55">
            <w:pPr>
              <w:rPr>
                <w:rFonts w:ascii="Times New Roman" w:hAnsi="Times New Roman" w:cs="Times New Roman"/>
              </w:rPr>
            </w:pPr>
            <w:r w:rsidRPr="55E05B55">
              <w:rPr>
                <w:rFonts w:ascii="Times New Roman" w:hAnsi="Times New Roman" w:cs="Times New Roman"/>
              </w:rPr>
              <w:t>Regularization</w:t>
            </w:r>
          </w:p>
        </w:tc>
        <w:tc>
          <w:tcPr>
            <w:tcW w:w="3120" w:type="dxa"/>
          </w:tcPr>
          <w:p w14:paraId="0B0F3C8C" w14:textId="481B6062" w:rsidR="7CECE287" w:rsidRDefault="7CECE287" w:rsidP="55E05B55">
            <w:pPr>
              <w:rPr>
                <w:rFonts w:ascii="Times New Roman" w:hAnsi="Times New Roman" w:cs="Times New Roman"/>
              </w:rPr>
            </w:pPr>
            <w:r w:rsidRPr="55E05B55">
              <w:rPr>
                <w:rFonts w:ascii="Times New Roman" w:hAnsi="Times New Roman" w:cs="Times New Roman"/>
              </w:rPr>
              <w:t>Simple Model</w:t>
            </w:r>
          </w:p>
        </w:tc>
      </w:tr>
      <w:tr w:rsidR="55E05B55" w14:paraId="00B9126D" w14:textId="77777777" w:rsidTr="55E05B55">
        <w:trPr>
          <w:trHeight w:val="300"/>
        </w:trPr>
        <w:tc>
          <w:tcPr>
            <w:tcW w:w="3120" w:type="dxa"/>
          </w:tcPr>
          <w:p w14:paraId="67D721ED" w14:textId="7E4D3426" w:rsidR="7CECE287" w:rsidRDefault="7CECE287" w:rsidP="55E05B55">
            <w:pPr>
              <w:rPr>
                <w:rFonts w:ascii="Times New Roman" w:hAnsi="Times New Roman" w:cs="Times New Roman"/>
              </w:rPr>
            </w:pPr>
            <w:r w:rsidRPr="55E05B55">
              <w:rPr>
                <w:rFonts w:ascii="Times New Roman" w:hAnsi="Times New Roman" w:cs="Times New Roman"/>
              </w:rPr>
              <w:t>Random Forest</w:t>
            </w:r>
          </w:p>
        </w:tc>
        <w:tc>
          <w:tcPr>
            <w:tcW w:w="3120" w:type="dxa"/>
          </w:tcPr>
          <w:p w14:paraId="19434EEC" w14:textId="4682AB92" w:rsidR="7CECE287" w:rsidRDefault="7CECE287" w:rsidP="55E05B55">
            <w:pPr>
              <w:rPr>
                <w:rFonts w:ascii="Times New Roman" w:hAnsi="Times New Roman" w:cs="Times New Roman"/>
              </w:rPr>
            </w:pPr>
            <w:r w:rsidRPr="55E05B55">
              <w:rPr>
                <w:rFonts w:ascii="Times New Roman" w:hAnsi="Times New Roman" w:cs="Times New Roman"/>
              </w:rPr>
              <w:t>High Accuracy</w:t>
            </w:r>
          </w:p>
        </w:tc>
        <w:tc>
          <w:tcPr>
            <w:tcW w:w="3120" w:type="dxa"/>
          </w:tcPr>
          <w:p w14:paraId="7CCDFC04" w14:textId="766F28BF" w:rsidR="7CECE287" w:rsidRDefault="7CECE287" w:rsidP="55E05B55">
            <w:pPr>
              <w:rPr>
                <w:rFonts w:ascii="Times New Roman" w:hAnsi="Times New Roman" w:cs="Times New Roman"/>
              </w:rPr>
            </w:pPr>
            <w:r w:rsidRPr="55E05B55">
              <w:rPr>
                <w:rFonts w:ascii="Times New Roman" w:hAnsi="Times New Roman" w:cs="Times New Roman"/>
              </w:rPr>
              <w:t>Lack in interpretability</w:t>
            </w:r>
          </w:p>
        </w:tc>
      </w:tr>
      <w:tr w:rsidR="55E05B55" w14:paraId="5A094AC8" w14:textId="77777777" w:rsidTr="55E05B55">
        <w:trPr>
          <w:trHeight w:val="300"/>
        </w:trPr>
        <w:tc>
          <w:tcPr>
            <w:tcW w:w="3120" w:type="dxa"/>
          </w:tcPr>
          <w:p w14:paraId="1B851BFC" w14:textId="1CABF236" w:rsidR="55E05B55" w:rsidRDefault="55E05B55" w:rsidP="55E05B55">
            <w:pPr>
              <w:rPr>
                <w:rFonts w:ascii="Times New Roman" w:hAnsi="Times New Roman" w:cs="Times New Roman"/>
              </w:rPr>
            </w:pPr>
          </w:p>
        </w:tc>
        <w:tc>
          <w:tcPr>
            <w:tcW w:w="3120" w:type="dxa"/>
          </w:tcPr>
          <w:p w14:paraId="7200D62A" w14:textId="3E273EF4" w:rsidR="7CECE287" w:rsidRDefault="7CECE287" w:rsidP="55E05B55">
            <w:pPr>
              <w:rPr>
                <w:rFonts w:ascii="Times New Roman" w:hAnsi="Times New Roman" w:cs="Times New Roman"/>
              </w:rPr>
            </w:pPr>
            <w:r w:rsidRPr="55E05B55">
              <w:rPr>
                <w:rFonts w:ascii="Times New Roman" w:hAnsi="Times New Roman" w:cs="Times New Roman"/>
              </w:rPr>
              <w:t>Handles non-linearity</w:t>
            </w:r>
          </w:p>
        </w:tc>
        <w:tc>
          <w:tcPr>
            <w:tcW w:w="3120" w:type="dxa"/>
          </w:tcPr>
          <w:p w14:paraId="4D8E1848" w14:textId="29760A61" w:rsidR="7CECE287" w:rsidRDefault="7CECE287" w:rsidP="55E05B55">
            <w:pPr>
              <w:rPr>
                <w:rFonts w:ascii="Times New Roman" w:hAnsi="Times New Roman" w:cs="Times New Roman"/>
              </w:rPr>
            </w:pPr>
            <w:r w:rsidRPr="55E05B55">
              <w:rPr>
                <w:rFonts w:ascii="Times New Roman" w:hAnsi="Times New Roman" w:cs="Times New Roman"/>
              </w:rPr>
              <w:t>Computationally expensive</w:t>
            </w:r>
          </w:p>
        </w:tc>
      </w:tr>
      <w:tr w:rsidR="55E05B55" w14:paraId="43263633" w14:textId="77777777" w:rsidTr="55E05B55">
        <w:trPr>
          <w:trHeight w:val="300"/>
        </w:trPr>
        <w:tc>
          <w:tcPr>
            <w:tcW w:w="3120" w:type="dxa"/>
          </w:tcPr>
          <w:p w14:paraId="29F33C2D" w14:textId="79056FE3" w:rsidR="7CECE287" w:rsidRDefault="7CECE287" w:rsidP="55E05B55">
            <w:pPr>
              <w:rPr>
                <w:rFonts w:ascii="Times New Roman" w:hAnsi="Times New Roman" w:cs="Times New Roman"/>
              </w:rPr>
            </w:pPr>
            <w:r w:rsidRPr="55E05B55">
              <w:rPr>
                <w:rFonts w:ascii="Times New Roman" w:hAnsi="Times New Roman" w:cs="Times New Roman"/>
              </w:rPr>
              <w:t>XG Boost</w:t>
            </w:r>
          </w:p>
        </w:tc>
        <w:tc>
          <w:tcPr>
            <w:tcW w:w="3120" w:type="dxa"/>
          </w:tcPr>
          <w:p w14:paraId="608D090A" w14:textId="460E8DBD" w:rsidR="7CECE287" w:rsidRDefault="7CECE287" w:rsidP="55E05B55">
            <w:pPr>
              <w:rPr>
                <w:rFonts w:ascii="Times New Roman" w:hAnsi="Times New Roman" w:cs="Times New Roman"/>
              </w:rPr>
            </w:pPr>
            <w:r w:rsidRPr="55E05B55">
              <w:rPr>
                <w:rFonts w:ascii="Times New Roman" w:hAnsi="Times New Roman" w:cs="Times New Roman"/>
              </w:rPr>
              <w:t>High Performance</w:t>
            </w:r>
          </w:p>
        </w:tc>
        <w:tc>
          <w:tcPr>
            <w:tcW w:w="3120" w:type="dxa"/>
          </w:tcPr>
          <w:p w14:paraId="3F32A2ED" w14:textId="7A49F5E8" w:rsidR="7CECE287" w:rsidRDefault="7CECE287" w:rsidP="55E05B55">
            <w:pPr>
              <w:rPr>
                <w:rFonts w:ascii="Times New Roman" w:hAnsi="Times New Roman" w:cs="Times New Roman"/>
              </w:rPr>
            </w:pPr>
            <w:r w:rsidRPr="55E05B55">
              <w:rPr>
                <w:rFonts w:ascii="Times New Roman" w:hAnsi="Times New Roman" w:cs="Times New Roman"/>
              </w:rPr>
              <w:t>Lack in interpretability</w:t>
            </w:r>
          </w:p>
        </w:tc>
      </w:tr>
      <w:tr w:rsidR="55E05B55" w14:paraId="2AAD9DFB" w14:textId="77777777" w:rsidTr="55E05B55">
        <w:trPr>
          <w:trHeight w:val="300"/>
        </w:trPr>
        <w:tc>
          <w:tcPr>
            <w:tcW w:w="3120" w:type="dxa"/>
          </w:tcPr>
          <w:p w14:paraId="0543A86E" w14:textId="6D4F6985" w:rsidR="55E05B55" w:rsidRDefault="55E05B55" w:rsidP="55E05B55">
            <w:pPr>
              <w:rPr>
                <w:rFonts w:ascii="Times New Roman" w:hAnsi="Times New Roman" w:cs="Times New Roman"/>
              </w:rPr>
            </w:pPr>
          </w:p>
        </w:tc>
        <w:tc>
          <w:tcPr>
            <w:tcW w:w="3120" w:type="dxa"/>
          </w:tcPr>
          <w:p w14:paraId="2534E25B" w14:textId="5234F324" w:rsidR="55E05B55" w:rsidRDefault="55E05B55" w:rsidP="55E05B55">
            <w:pPr>
              <w:rPr>
                <w:rFonts w:ascii="Times New Roman" w:hAnsi="Times New Roman" w:cs="Times New Roman"/>
              </w:rPr>
            </w:pPr>
          </w:p>
        </w:tc>
        <w:tc>
          <w:tcPr>
            <w:tcW w:w="3120" w:type="dxa"/>
          </w:tcPr>
          <w:p w14:paraId="5B0D5066" w14:textId="0AD25281" w:rsidR="7CECE287" w:rsidRDefault="7CECE287" w:rsidP="55E05B55">
            <w:pPr>
              <w:rPr>
                <w:rFonts w:ascii="Times New Roman" w:hAnsi="Times New Roman" w:cs="Times New Roman"/>
              </w:rPr>
            </w:pPr>
            <w:r w:rsidRPr="55E05B55">
              <w:rPr>
                <w:rFonts w:ascii="Times New Roman" w:hAnsi="Times New Roman" w:cs="Times New Roman"/>
              </w:rPr>
              <w:t>Computationally expensive</w:t>
            </w:r>
          </w:p>
        </w:tc>
      </w:tr>
    </w:tbl>
    <w:p w14:paraId="743B82FB" w14:textId="58642C5F" w:rsidR="00B30FF1" w:rsidRPr="008F5A10" w:rsidRDefault="00B30FF1" w:rsidP="55E05B55">
      <w:pPr>
        <w:rPr>
          <w:rFonts w:ascii="Times New Roman" w:hAnsi="Times New Roman" w:cs="Times New Roman"/>
          <w:b/>
          <w:bCs/>
          <w:highlight w:val="yellow"/>
        </w:rPr>
      </w:pPr>
    </w:p>
    <w:p w14:paraId="2A6A919C" w14:textId="6674767B" w:rsidR="00B30FF1" w:rsidRPr="008F5A10" w:rsidRDefault="2529A919" w:rsidP="2BBE9CA3">
      <w:pPr>
        <w:ind w:firstLine="720"/>
        <w:rPr>
          <w:rFonts w:ascii="Times New Roman" w:hAnsi="Times New Roman" w:cs="Times New Roman"/>
        </w:rPr>
      </w:pPr>
      <w:r w:rsidRPr="2BBE9CA3">
        <w:rPr>
          <w:rFonts w:ascii="Times New Roman" w:hAnsi="Times New Roman" w:cs="Times New Roman"/>
        </w:rPr>
        <w:t xml:space="preserve">We fit the model using the features (dataset 1) and the annual returns (dataset 2). </w:t>
      </w:r>
      <w:r w:rsidR="4C217BBE" w:rsidRPr="2BBE9CA3">
        <w:rPr>
          <w:rFonts w:ascii="Times New Roman" w:hAnsi="Times New Roman" w:cs="Times New Roman"/>
        </w:rPr>
        <w:t xml:space="preserve">The result of model fitting i.e. Mean Squared Error (MSE) is mentioned below. The MSE for the </w:t>
      </w:r>
      <w:r w:rsidR="4AE1437B" w:rsidRPr="2BBE9CA3">
        <w:rPr>
          <w:rFonts w:ascii="Times New Roman" w:hAnsi="Times New Roman" w:cs="Times New Roman"/>
        </w:rPr>
        <w:t xml:space="preserve">Lasso (Linear) </w:t>
      </w:r>
      <w:r w:rsidR="4C217BBE" w:rsidRPr="2BBE9CA3">
        <w:rPr>
          <w:rFonts w:ascii="Times New Roman" w:hAnsi="Times New Roman" w:cs="Times New Roman"/>
        </w:rPr>
        <w:t xml:space="preserve">Regression came out to be the least and the MSE for the </w:t>
      </w:r>
      <w:r w:rsidR="40966B62" w:rsidRPr="2BBE9CA3">
        <w:rPr>
          <w:rFonts w:ascii="Times New Roman" w:hAnsi="Times New Roman" w:cs="Times New Roman"/>
        </w:rPr>
        <w:t xml:space="preserve">XG Boost came out to be the highest. This implies that </w:t>
      </w:r>
      <w:r w:rsidR="071C93F7" w:rsidRPr="2BBE9CA3">
        <w:rPr>
          <w:rFonts w:ascii="Times New Roman" w:hAnsi="Times New Roman" w:cs="Times New Roman"/>
        </w:rPr>
        <w:t>Lasso</w:t>
      </w:r>
      <w:r w:rsidR="40966B62" w:rsidRPr="2BBE9CA3">
        <w:rPr>
          <w:rFonts w:ascii="Times New Roman" w:hAnsi="Times New Roman" w:cs="Times New Roman"/>
        </w:rPr>
        <w:t xml:space="preserve"> (Linear)</w:t>
      </w:r>
      <w:r w:rsidR="3D11C882" w:rsidRPr="2BBE9CA3">
        <w:rPr>
          <w:rFonts w:ascii="Times New Roman" w:hAnsi="Times New Roman" w:cs="Times New Roman"/>
        </w:rPr>
        <w:t xml:space="preserve"> has the best fit on the training data. </w:t>
      </w:r>
    </w:p>
    <w:p w14:paraId="6ACB84DD" w14:textId="75605B75" w:rsidR="00B30FF1" w:rsidRPr="008F5A10" w:rsidRDefault="4C217BBE" w:rsidP="55E05B55">
      <w:r>
        <w:rPr>
          <w:noProof/>
        </w:rPr>
        <w:drawing>
          <wp:inline distT="0" distB="0" distL="0" distR="0" wp14:anchorId="0209F092" wp14:editId="13F2A299">
            <wp:extent cx="3892750" cy="539778"/>
            <wp:effectExtent l="0" t="0" r="0" b="0"/>
            <wp:docPr id="1129869865" name="Picture 112986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892750" cy="539778"/>
                    </a:xfrm>
                    <a:prstGeom prst="rect">
                      <a:avLst/>
                    </a:prstGeom>
                  </pic:spPr>
                </pic:pic>
              </a:graphicData>
            </a:graphic>
          </wp:inline>
        </w:drawing>
      </w:r>
    </w:p>
    <w:p w14:paraId="42283F02" w14:textId="5C9B2D12" w:rsidR="00B30FF1" w:rsidRPr="008F5A10" w:rsidRDefault="67D608C7" w:rsidP="2BBE9CA3">
      <w:pPr>
        <w:ind w:firstLine="720"/>
        <w:rPr>
          <w:rFonts w:ascii="Times New Roman" w:hAnsi="Times New Roman" w:cs="Times New Roman"/>
        </w:rPr>
      </w:pPr>
      <w:r w:rsidRPr="2BBE9CA3">
        <w:rPr>
          <w:rFonts w:ascii="Times New Roman" w:hAnsi="Times New Roman" w:cs="Times New Roman"/>
        </w:rPr>
        <w:t xml:space="preserve">After the models </w:t>
      </w:r>
      <w:r w:rsidR="5935C0E0" w:rsidRPr="2BBE9CA3">
        <w:rPr>
          <w:rFonts w:ascii="Times New Roman" w:hAnsi="Times New Roman" w:cs="Times New Roman"/>
        </w:rPr>
        <w:t xml:space="preserve">are </w:t>
      </w:r>
      <w:r w:rsidR="45667708" w:rsidRPr="2BBE9CA3">
        <w:rPr>
          <w:rFonts w:ascii="Times New Roman" w:hAnsi="Times New Roman" w:cs="Times New Roman"/>
        </w:rPr>
        <w:t>fitted</w:t>
      </w:r>
      <w:r w:rsidRPr="2BBE9CA3">
        <w:rPr>
          <w:rFonts w:ascii="Times New Roman" w:hAnsi="Times New Roman" w:cs="Times New Roman"/>
        </w:rPr>
        <w:t xml:space="preserve">, we use the features from 2019 to </w:t>
      </w:r>
      <w:r w:rsidR="1D901DB3" w:rsidRPr="2BBE9CA3">
        <w:rPr>
          <w:rFonts w:ascii="Times New Roman" w:hAnsi="Times New Roman" w:cs="Times New Roman"/>
        </w:rPr>
        <w:t>2023</w:t>
      </w:r>
      <w:r w:rsidRPr="2BBE9CA3">
        <w:rPr>
          <w:rFonts w:ascii="Times New Roman" w:hAnsi="Times New Roman" w:cs="Times New Roman"/>
        </w:rPr>
        <w:t xml:space="preserve"> to </w:t>
      </w:r>
      <w:r w:rsidR="42357394" w:rsidRPr="2BBE9CA3">
        <w:rPr>
          <w:rFonts w:ascii="Times New Roman" w:hAnsi="Times New Roman" w:cs="Times New Roman"/>
        </w:rPr>
        <w:t>generate</w:t>
      </w:r>
      <w:r w:rsidRPr="2BBE9CA3">
        <w:rPr>
          <w:rFonts w:ascii="Times New Roman" w:hAnsi="Times New Roman" w:cs="Times New Roman"/>
        </w:rPr>
        <w:t xml:space="preserve"> predicted annual return values for all the tick</w:t>
      </w:r>
      <w:r w:rsidR="2DF84EBD" w:rsidRPr="2BBE9CA3">
        <w:rPr>
          <w:rFonts w:ascii="Times New Roman" w:hAnsi="Times New Roman" w:cs="Times New Roman"/>
        </w:rPr>
        <w:t xml:space="preserve">ers individually. </w:t>
      </w:r>
      <w:r w:rsidR="17637AA7" w:rsidRPr="2BBE9CA3">
        <w:rPr>
          <w:rFonts w:ascii="Times New Roman" w:hAnsi="Times New Roman" w:cs="Times New Roman"/>
        </w:rPr>
        <w:t xml:space="preserve">Then for each year, all the </w:t>
      </w:r>
      <w:r w:rsidR="10718B60" w:rsidRPr="2BBE9CA3">
        <w:rPr>
          <w:rFonts w:ascii="Times New Roman" w:hAnsi="Times New Roman" w:cs="Times New Roman"/>
        </w:rPr>
        <w:t>securities are ranked from highest to lowest in the order of predicted return. This is represented in the example output below.</w:t>
      </w:r>
    </w:p>
    <w:p w14:paraId="46CB80EF" w14:textId="3CF08120" w:rsidR="00B30FF1" w:rsidRPr="008F5A10" w:rsidRDefault="10718B60" w:rsidP="55E05B55">
      <w:pPr>
        <w:jc w:val="center"/>
        <w:rPr>
          <w:rFonts w:ascii="Times New Roman" w:hAnsi="Times New Roman" w:cs="Times New Roman"/>
        </w:rPr>
      </w:pPr>
      <w:r>
        <w:rPr>
          <w:noProof/>
        </w:rPr>
        <w:drawing>
          <wp:inline distT="0" distB="0" distL="0" distR="0" wp14:anchorId="5CE5F5AF" wp14:editId="01B43FCB">
            <wp:extent cx="2081996" cy="1164239"/>
            <wp:effectExtent l="12700" t="12700" r="12700" b="12700"/>
            <wp:docPr id="489487976" name="Picture 48948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87976"/>
                    <pic:cNvPicPr/>
                  </pic:nvPicPr>
                  <pic:blipFill>
                    <a:blip r:embed="rId20">
                      <a:extLst>
                        <a:ext uri="{28A0092B-C50C-407E-A947-70E740481C1C}">
                          <a14:useLocalDpi xmlns:a14="http://schemas.microsoft.com/office/drawing/2010/main" val="0"/>
                        </a:ext>
                      </a:extLst>
                    </a:blip>
                    <a:srcRect r="15175"/>
                    <a:stretch>
                      <a:fillRect/>
                    </a:stretch>
                  </pic:blipFill>
                  <pic:spPr>
                    <a:xfrm>
                      <a:off x="0" y="0"/>
                      <a:ext cx="2081996" cy="1164239"/>
                    </a:xfrm>
                    <a:prstGeom prst="rect">
                      <a:avLst/>
                    </a:prstGeom>
                    <a:ln w="12700">
                      <a:solidFill>
                        <a:schemeClr val="tx1"/>
                      </a:solidFill>
                      <a:prstDash val="solid"/>
                    </a:ln>
                  </pic:spPr>
                </pic:pic>
              </a:graphicData>
            </a:graphic>
          </wp:inline>
        </w:drawing>
      </w:r>
      <w:r w:rsidRPr="2BBE9CA3">
        <w:rPr>
          <w:rFonts w:ascii="Times New Roman" w:hAnsi="Times New Roman" w:cs="Times New Roman"/>
        </w:rPr>
        <w:t xml:space="preserve"> </w:t>
      </w:r>
    </w:p>
    <w:p w14:paraId="1D9C4A86" w14:textId="628BCCC9" w:rsidR="2BBE9CA3" w:rsidRDefault="2BBE9CA3" w:rsidP="2BBE9CA3">
      <w:pPr>
        <w:jc w:val="center"/>
        <w:rPr>
          <w:rFonts w:ascii="Times New Roman" w:hAnsi="Times New Roman" w:cs="Times New Roman"/>
        </w:rPr>
      </w:pPr>
    </w:p>
    <w:p w14:paraId="7F5599E2" w14:textId="28E5E31D" w:rsidR="00B30FF1" w:rsidRPr="008F5A10" w:rsidRDefault="10718B60" w:rsidP="2BBE9CA3">
      <w:pPr>
        <w:ind w:firstLine="720"/>
        <w:rPr>
          <w:rFonts w:ascii="Times New Roman" w:hAnsi="Times New Roman" w:cs="Times New Roman"/>
        </w:rPr>
      </w:pPr>
      <w:r w:rsidRPr="2BBE9CA3">
        <w:rPr>
          <w:rFonts w:ascii="Times New Roman" w:hAnsi="Times New Roman" w:cs="Times New Roman"/>
        </w:rPr>
        <w:t>This rank is our indicative buying and selling signals for each security. We use this ranking to generate a portfolio as described in the portfolio construction process next</w:t>
      </w:r>
      <w:r w:rsidR="781D85E0" w:rsidRPr="2BBE9CA3">
        <w:rPr>
          <w:rFonts w:ascii="Times New Roman" w:hAnsi="Times New Roman" w:cs="Times New Roman"/>
        </w:rPr>
        <w:t xml:space="preserve">. We have used a heuristic portfolio construction process which is a long-short market and size neutral construction strategy. The idea behind the construction process was to generate a portfolio which is risk averse to market factors </w:t>
      </w:r>
      <w:r w:rsidR="101E6B20" w:rsidRPr="2BBE9CA3">
        <w:rPr>
          <w:rFonts w:ascii="Times New Roman" w:hAnsi="Times New Roman" w:cs="Times New Roman"/>
        </w:rPr>
        <w:t xml:space="preserve">and is relatively simple for explainability. </w:t>
      </w:r>
      <w:r>
        <w:br/>
      </w:r>
      <w:r>
        <w:br/>
      </w:r>
      <w:r>
        <w:tab/>
      </w:r>
      <w:r w:rsidR="7FE7A817" w:rsidRPr="2BBE9CA3">
        <w:rPr>
          <w:rFonts w:ascii="Times New Roman" w:hAnsi="Times New Roman" w:cs="Times New Roman"/>
        </w:rPr>
        <w:t xml:space="preserve">All securities in our portfolio belong to the US market so if we have a 4 long and 4 short position every year, at the market level, the portfolio will be neutral by construction. </w:t>
      </w:r>
      <w:r w:rsidR="4765DE8D" w:rsidRPr="2BBE9CA3">
        <w:rPr>
          <w:rFonts w:ascii="Times New Roman" w:hAnsi="Times New Roman" w:cs="Times New Roman"/>
        </w:rPr>
        <w:t>Similarly,</w:t>
      </w:r>
      <w:r w:rsidR="7FE7A817" w:rsidRPr="2BBE9CA3">
        <w:rPr>
          <w:rFonts w:ascii="Times New Roman" w:hAnsi="Times New Roman" w:cs="Times New Roman"/>
        </w:rPr>
        <w:t xml:space="preserve"> all</w:t>
      </w:r>
      <w:r w:rsidR="26F5D3A7" w:rsidRPr="2BBE9CA3">
        <w:rPr>
          <w:rFonts w:ascii="Times New Roman" w:hAnsi="Times New Roman" w:cs="Times New Roman"/>
        </w:rPr>
        <w:t xml:space="preserve"> the securities which we have used for this paper are Large-Cap securities and hence by construction the portfolio is Size factor neutral as well.</w:t>
      </w:r>
      <w:r w:rsidR="37DF004B" w:rsidRPr="2BBE9CA3">
        <w:rPr>
          <w:rFonts w:ascii="Times New Roman" w:hAnsi="Times New Roman" w:cs="Times New Roman"/>
        </w:rPr>
        <w:t xml:space="preserve"> We add the position column in the signal dataset indicative of the weight of the securities at the start of the year. </w:t>
      </w:r>
      <w:r w:rsidR="167571D0" w:rsidRPr="2BBE9CA3">
        <w:rPr>
          <w:rFonts w:ascii="Times New Roman" w:hAnsi="Times New Roman" w:cs="Times New Roman"/>
        </w:rPr>
        <w:t>Note the extra column has been added in the dataset below indicative of positions.</w:t>
      </w:r>
    </w:p>
    <w:p w14:paraId="79958212" w14:textId="7B35C711" w:rsidR="00B30FF1" w:rsidRPr="008F5A10" w:rsidRDefault="167571D0" w:rsidP="55E05B55">
      <w:pPr>
        <w:jc w:val="center"/>
        <w:rPr>
          <w:rFonts w:ascii="Times New Roman" w:hAnsi="Times New Roman" w:cs="Times New Roman"/>
        </w:rPr>
      </w:pPr>
      <w:r>
        <w:rPr>
          <w:noProof/>
        </w:rPr>
        <w:drawing>
          <wp:inline distT="0" distB="0" distL="0" distR="0" wp14:anchorId="6BA9F4B8" wp14:editId="0EF26E02">
            <wp:extent cx="2454460" cy="1164239"/>
            <wp:effectExtent l="12700" t="12700" r="12700" b="12700"/>
            <wp:docPr id="793832311" name="Picture 79383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832311"/>
                    <pic:cNvPicPr/>
                  </pic:nvPicPr>
                  <pic:blipFill>
                    <a:blip r:embed="rId20">
                      <a:extLst>
                        <a:ext uri="{28A0092B-C50C-407E-A947-70E740481C1C}">
                          <a14:useLocalDpi xmlns:a14="http://schemas.microsoft.com/office/drawing/2010/main" val="0"/>
                        </a:ext>
                      </a:extLst>
                    </a:blip>
                    <a:stretch>
                      <a:fillRect/>
                    </a:stretch>
                  </pic:blipFill>
                  <pic:spPr>
                    <a:xfrm>
                      <a:off x="0" y="0"/>
                      <a:ext cx="2454460" cy="1164239"/>
                    </a:xfrm>
                    <a:prstGeom prst="rect">
                      <a:avLst/>
                    </a:prstGeom>
                    <a:ln w="12700">
                      <a:solidFill>
                        <a:schemeClr val="tx1"/>
                      </a:solidFill>
                      <a:prstDash val="solid"/>
                    </a:ln>
                  </pic:spPr>
                </pic:pic>
              </a:graphicData>
            </a:graphic>
          </wp:inline>
        </w:drawing>
      </w:r>
    </w:p>
    <w:p w14:paraId="77F3EDAC" w14:textId="659EE8CC" w:rsidR="2BBE9CA3" w:rsidRDefault="2BBE9CA3" w:rsidP="2BBE9CA3">
      <w:pPr>
        <w:jc w:val="center"/>
        <w:rPr>
          <w:rFonts w:ascii="Times New Roman" w:hAnsi="Times New Roman" w:cs="Times New Roman"/>
        </w:rPr>
      </w:pPr>
    </w:p>
    <w:p w14:paraId="3DB9ABF9" w14:textId="62286164" w:rsidR="00B30FF1" w:rsidRPr="008F5A10" w:rsidRDefault="4F83BF50" w:rsidP="2BBE9CA3">
      <w:pPr>
        <w:ind w:firstLine="720"/>
        <w:rPr>
          <w:rFonts w:ascii="Times New Roman" w:hAnsi="Times New Roman" w:cs="Times New Roman"/>
        </w:rPr>
      </w:pPr>
      <w:r w:rsidRPr="2BBE9CA3">
        <w:rPr>
          <w:rFonts w:eastAsiaTheme="minorEastAsia"/>
        </w:rPr>
        <w:t xml:space="preserve">We ran the above-mentioned signal generation and portfolio construction process for every year and generated suggested </w:t>
      </w:r>
      <w:r w:rsidR="00EB033E" w:rsidRPr="2BBE9CA3">
        <w:rPr>
          <w:rFonts w:eastAsiaTheme="minorEastAsia"/>
        </w:rPr>
        <w:t>positions</w:t>
      </w:r>
      <w:r w:rsidRPr="2BBE9CA3">
        <w:rPr>
          <w:rFonts w:eastAsiaTheme="minorEastAsia"/>
        </w:rPr>
        <w:t xml:space="preserve"> for every year. Then we ge</w:t>
      </w:r>
      <w:r w:rsidR="34A8565C" w:rsidRPr="2BBE9CA3">
        <w:rPr>
          <w:rFonts w:eastAsiaTheme="minorEastAsia"/>
        </w:rPr>
        <w:t>nerated cumulative Profit &amp; Loss for the entire period (2019-2023) based on the position and we have compared the numbers to the</w:t>
      </w:r>
      <w:r w:rsidR="259B4338" w:rsidRPr="2BBE9CA3">
        <w:rPr>
          <w:rFonts w:eastAsiaTheme="minorEastAsia"/>
        </w:rPr>
        <w:t xml:space="preserve"> Profit &amp; Loss of </w:t>
      </w:r>
      <w:r w:rsidR="00EB033E" w:rsidRPr="2BBE9CA3">
        <w:rPr>
          <w:rFonts w:eastAsiaTheme="minorEastAsia"/>
        </w:rPr>
        <w:t xml:space="preserve">the </w:t>
      </w:r>
      <w:r w:rsidR="259B4338" w:rsidRPr="2BBE9CA3">
        <w:rPr>
          <w:rFonts w:eastAsiaTheme="minorEastAsia"/>
        </w:rPr>
        <w:t xml:space="preserve">S&amp;P 500 which is the benchmark for the US market. </w:t>
      </w:r>
      <w:r w:rsidR="02C0E475" w:rsidRPr="2BBE9CA3">
        <w:rPr>
          <w:rFonts w:eastAsiaTheme="minorEastAsia"/>
        </w:rPr>
        <w:t xml:space="preserve">We repeated the experiment with </w:t>
      </w:r>
      <w:r w:rsidR="7DEE17E6" w:rsidRPr="2BBE9CA3">
        <w:rPr>
          <w:rFonts w:eastAsiaTheme="minorEastAsia"/>
        </w:rPr>
        <w:t>training</w:t>
      </w:r>
      <w:r w:rsidR="02C0E475" w:rsidRPr="2BBE9CA3">
        <w:rPr>
          <w:rFonts w:eastAsiaTheme="minorEastAsia"/>
        </w:rPr>
        <w:t xml:space="preserve"> the </w:t>
      </w:r>
      <w:r w:rsidR="58A95650" w:rsidRPr="2BBE9CA3">
        <w:rPr>
          <w:rFonts w:eastAsiaTheme="minorEastAsia"/>
        </w:rPr>
        <w:t xml:space="preserve">model </w:t>
      </w:r>
      <w:r w:rsidR="4399317D" w:rsidRPr="2BBE9CA3">
        <w:rPr>
          <w:rFonts w:eastAsiaTheme="minorEastAsia"/>
        </w:rPr>
        <w:t xml:space="preserve">once with just p (stock return) and once with </w:t>
      </w:r>
      <w:r w:rsidR="02C0E475" w:rsidRPr="2BBE9CA3">
        <w:rPr>
          <w:rFonts w:eastAsiaTheme="minorEastAsia"/>
        </w:rPr>
        <w:t xml:space="preserve">p-h </w:t>
      </w:r>
      <w:r w:rsidR="0E71780C" w:rsidRPr="2BBE9CA3">
        <w:rPr>
          <w:rFonts w:eastAsiaTheme="minorEastAsia"/>
        </w:rPr>
        <w:t>(</w:t>
      </w:r>
      <w:r w:rsidR="00EB033E" w:rsidRPr="2BBE9CA3">
        <w:rPr>
          <w:rFonts w:eastAsiaTheme="minorEastAsia"/>
        </w:rPr>
        <w:t>stock–market</w:t>
      </w:r>
      <w:r w:rsidR="0E71780C" w:rsidRPr="2BBE9CA3">
        <w:rPr>
          <w:rFonts w:eastAsiaTheme="minorEastAsia"/>
        </w:rPr>
        <w:t xml:space="preserve">) </w:t>
      </w:r>
      <w:r w:rsidR="0E40151B" w:rsidRPr="2BBE9CA3">
        <w:rPr>
          <w:rFonts w:eastAsiaTheme="minorEastAsia"/>
        </w:rPr>
        <w:t>returns</w:t>
      </w:r>
      <w:r w:rsidR="58656534" w:rsidRPr="2BBE9CA3">
        <w:rPr>
          <w:rFonts w:eastAsiaTheme="minorEastAsia"/>
        </w:rPr>
        <w:t xml:space="preserve">, </w:t>
      </w:r>
      <w:r w:rsidR="02C0E475" w:rsidRPr="2BBE9CA3">
        <w:rPr>
          <w:rFonts w:eastAsiaTheme="minorEastAsia"/>
        </w:rPr>
        <w:t>instead of just the st</w:t>
      </w:r>
      <w:r w:rsidR="0CFE1A0F" w:rsidRPr="2BBE9CA3">
        <w:rPr>
          <w:rFonts w:eastAsiaTheme="minorEastAsia"/>
        </w:rPr>
        <w:t>ock return</w:t>
      </w:r>
      <w:r w:rsidR="77E34E16" w:rsidRPr="2BBE9CA3">
        <w:rPr>
          <w:rFonts w:eastAsiaTheme="minorEastAsia"/>
        </w:rPr>
        <w:t xml:space="preserve">. </w:t>
      </w:r>
      <w:r w:rsidR="3B037E9E" w:rsidRPr="2BBE9CA3">
        <w:rPr>
          <w:rFonts w:eastAsiaTheme="minorEastAsia"/>
        </w:rPr>
        <w:t>We will summarize our findings in the next section of the paper.</w:t>
      </w:r>
    </w:p>
    <w:p w14:paraId="64DF51BB" w14:textId="642FC249" w:rsidR="00B30FF1" w:rsidRPr="008F5A10" w:rsidRDefault="07C1888B" w:rsidP="55E05B55">
      <w:pPr>
        <w:rPr>
          <w:rFonts w:ascii="Times New Roman" w:hAnsi="Times New Roman" w:cs="Times New Roman"/>
          <w:b/>
          <w:bCs/>
          <w:highlight w:val="yellow"/>
        </w:rPr>
      </w:pPr>
      <w:r w:rsidRPr="55E05B55">
        <w:rPr>
          <w:rFonts w:ascii="Times New Roman" w:hAnsi="Times New Roman" w:cs="Times New Roman"/>
          <w:b/>
          <w:bCs/>
        </w:rPr>
        <w:t>Results</w:t>
      </w:r>
      <w:r w:rsidR="21261FC1" w:rsidRPr="55E05B55">
        <w:rPr>
          <w:rFonts w:ascii="Times New Roman" w:hAnsi="Times New Roman" w:cs="Times New Roman"/>
          <w:b/>
          <w:bCs/>
        </w:rPr>
        <w:t>:</w:t>
      </w:r>
      <w:r w:rsidR="5A302849" w:rsidRPr="55E05B55">
        <w:rPr>
          <w:rFonts w:ascii="Times New Roman" w:hAnsi="Times New Roman" w:cs="Times New Roman"/>
          <w:b/>
          <w:bCs/>
        </w:rPr>
        <w:t xml:space="preserve"> </w:t>
      </w:r>
    </w:p>
    <w:p w14:paraId="3FE6826F" w14:textId="02507EAA" w:rsidR="00B30FF1" w:rsidRPr="008F5A10" w:rsidRDefault="322949D2" w:rsidP="55E05B55">
      <w:pPr>
        <w:rPr>
          <w:rFonts w:ascii="Times New Roman" w:hAnsi="Times New Roman" w:cs="Times New Roman"/>
        </w:rPr>
      </w:pPr>
      <w:r w:rsidRPr="29C3812D">
        <w:rPr>
          <w:rFonts w:ascii="Times New Roman" w:hAnsi="Times New Roman" w:cs="Times New Roman"/>
        </w:rPr>
        <w:t>Version 1: Model trained on return of securities</w:t>
      </w:r>
    </w:p>
    <w:p w14:paraId="6667604E" w14:textId="76279C2B" w:rsidR="00B30FF1" w:rsidRPr="008F5A10" w:rsidRDefault="24920950" w:rsidP="55E05B55">
      <w:pPr>
        <w:pStyle w:val="ListParagraph"/>
        <w:numPr>
          <w:ilvl w:val="0"/>
          <w:numId w:val="9"/>
        </w:numPr>
        <w:rPr>
          <w:rFonts w:ascii="Times New Roman" w:hAnsi="Times New Roman" w:cs="Times New Roman"/>
        </w:rPr>
      </w:pPr>
      <w:r w:rsidRPr="29C3812D">
        <w:rPr>
          <w:rFonts w:ascii="Times New Roman" w:hAnsi="Times New Roman" w:cs="Times New Roman"/>
        </w:rPr>
        <w:t>Lasso regression</w:t>
      </w:r>
    </w:p>
    <w:p w14:paraId="4A60B1FB" w14:textId="30D5D39F" w:rsidR="0355B56F" w:rsidRDefault="0355B56F" w:rsidP="29C3812D">
      <w:pPr>
        <w:ind w:left="720"/>
        <w:rPr>
          <w:rFonts w:ascii="Times New Roman" w:hAnsi="Times New Roman" w:cs="Times New Roman"/>
        </w:rPr>
      </w:pPr>
      <w:r w:rsidRPr="2BBE9CA3">
        <w:rPr>
          <w:rFonts w:ascii="Times New Roman" w:hAnsi="Times New Roman" w:cs="Times New Roman"/>
        </w:rPr>
        <w:t xml:space="preserve">The portfolio constructed exhibits a cumulative return of around 25.65%, notably lower than the S&amp;P 500's return of approximately 106.37% over the same period. Additionally, the Sharpe Ratio for the Lasso Regression model is 0.41, indicating a less favorable risk-adjusted return compared to the S&amp;P 500's ratio of 0.8. The portfolio did avoid the short dip </w:t>
      </w:r>
      <w:r w:rsidR="4E2D2F50" w:rsidRPr="2BBE9CA3">
        <w:rPr>
          <w:rFonts w:ascii="Times New Roman" w:hAnsi="Times New Roman" w:cs="Times New Roman"/>
        </w:rPr>
        <w:t>seen by the S&amp;P 500 in 2020, possibly because of the long-short nature of the portfolio.</w:t>
      </w:r>
    </w:p>
    <w:p w14:paraId="68E9CB21" w14:textId="37112838" w:rsidR="2BBE9CA3" w:rsidRDefault="2BBE9CA3" w:rsidP="2BBE9CA3">
      <w:pPr>
        <w:ind w:left="720"/>
        <w:rPr>
          <w:rFonts w:ascii="Times New Roman" w:hAnsi="Times New Roman" w:cs="Times New Roman"/>
        </w:rPr>
      </w:pPr>
    </w:p>
    <w:p w14:paraId="0AB1A040" w14:textId="02EF0239" w:rsidR="29C3812D" w:rsidRDefault="1AE44A63" w:rsidP="2BBE9CA3">
      <w:pPr>
        <w:pStyle w:val="ListParagraph"/>
        <w:jc w:val="center"/>
        <w:rPr>
          <w:rFonts w:ascii="Times New Roman" w:hAnsi="Times New Roman" w:cs="Times New Roman"/>
          <w:b/>
          <w:bCs/>
          <w:sz w:val="16"/>
          <w:szCs w:val="16"/>
        </w:rPr>
      </w:pPr>
      <w:r w:rsidRPr="2BBE9CA3">
        <w:rPr>
          <w:rFonts w:ascii="Times New Roman" w:hAnsi="Times New Roman" w:cs="Times New Roman"/>
          <w:b/>
          <w:bCs/>
          <w:sz w:val="16"/>
          <w:szCs w:val="16"/>
        </w:rPr>
        <w:t>Figure 7.</w:t>
      </w:r>
      <w:r w:rsidR="45DD4295" w:rsidRPr="2BBE9CA3">
        <w:rPr>
          <w:rFonts w:ascii="Times New Roman" w:hAnsi="Times New Roman" w:cs="Times New Roman"/>
          <w:b/>
          <w:bCs/>
          <w:sz w:val="16"/>
          <w:szCs w:val="16"/>
        </w:rPr>
        <w:t>1</w:t>
      </w:r>
    </w:p>
    <w:p w14:paraId="404DE0FA" w14:textId="5B6F841C" w:rsidR="00B30FF1" w:rsidRPr="008F5A10" w:rsidRDefault="19478BC6" w:rsidP="29C3812D">
      <w:pPr>
        <w:pStyle w:val="ListParagraph"/>
        <w:jc w:val="center"/>
      </w:pPr>
      <w:r>
        <w:rPr>
          <w:noProof/>
        </w:rPr>
        <w:drawing>
          <wp:inline distT="0" distB="0" distL="0" distR="0" wp14:anchorId="2FB5775D" wp14:editId="0EE0AAB8">
            <wp:extent cx="2847975" cy="1816497"/>
            <wp:effectExtent l="0" t="0" r="0" b="0"/>
            <wp:docPr id="272781840" name="Picture 27278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781840"/>
                    <pic:cNvPicPr/>
                  </pic:nvPicPr>
                  <pic:blipFill>
                    <a:blip r:embed="rId21">
                      <a:extLst>
                        <a:ext uri="{28A0092B-C50C-407E-A947-70E740481C1C}">
                          <a14:useLocalDpi xmlns:a14="http://schemas.microsoft.com/office/drawing/2010/main" val="0"/>
                        </a:ext>
                      </a:extLst>
                    </a:blip>
                    <a:stretch>
                      <a:fillRect/>
                    </a:stretch>
                  </pic:blipFill>
                  <pic:spPr>
                    <a:xfrm>
                      <a:off x="0" y="0"/>
                      <a:ext cx="2847975" cy="1816497"/>
                    </a:xfrm>
                    <a:prstGeom prst="rect">
                      <a:avLst/>
                    </a:prstGeom>
                  </pic:spPr>
                </pic:pic>
              </a:graphicData>
            </a:graphic>
          </wp:inline>
        </w:drawing>
      </w:r>
    </w:p>
    <w:p w14:paraId="7413093F" w14:textId="4FBA2D54" w:rsidR="00B30FF1" w:rsidRPr="008F5A10" w:rsidRDefault="24920950" w:rsidP="55E05B55">
      <w:pPr>
        <w:pStyle w:val="ListParagraph"/>
        <w:numPr>
          <w:ilvl w:val="0"/>
          <w:numId w:val="9"/>
        </w:numPr>
        <w:rPr>
          <w:rFonts w:ascii="Times New Roman" w:hAnsi="Times New Roman" w:cs="Times New Roman"/>
        </w:rPr>
      </w:pPr>
      <w:r w:rsidRPr="29C3812D">
        <w:rPr>
          <w:rFonts w:ascii="Times New Roman" w:hAnsi="Times New Roman" w:cs="Times New Roman"/>
        </w:rPr>
        <w:t>XG Boost</w:t>
      </w:r>
    </w:p>
    <w:p w14:paraId="57D2A413" w14:textId="2CF61717" w:rsidR="00B30FF1" w:rsidRPr="008F5A10" w:rsidRDefault="5DE87DF3" w:rsidP="29C3812D">
      <w:pPr>
        <w:pStyle w:val="ListParagraph"/>
        <w:rPr>
          <w:rFonts w:ascii="Times New Roman" w:hAnsi="Times New Roman" w:cs="Times New Roman"/>
        </w:rPr>
      </w:pPr>
      <w:r w:rsidRPr="29C3812D">
        <w:rPr>
          <w:rFonts w:ascii="Times New Roman" w:hAnsi="Times New Roman" w:cs="Times New Roman"/>
        </w:rPr>
        <w:t>The XG Boost portfolio concludes with a return of approximately 83.99%, comparable to the S&amp;P 500's overall return of 106.37%. However, the Sharpe Ratio for the XG Boost portfolio stands at 1.0, surpassing the S&amp;P 500's ratio of 0.8, indicating a superior risk-adjusted return. Despite the XG Boost portfolio yielding lower absolute returns than the S&amp;P 500, its risk-adjusted performance is better. Furthermore, the performance improves significantly when compared to the lasso regression-based model.</w:t>
      </w:r>
    </w:p>
    <w:p w14:paraId="7AE46083" w14:textId="2914719D" w:rsidR="00B30FF1" w:rsidRPr="008F5A10" w:rsidRDefault="00B30FF1" w:rsidP="55E05B55">
      <w:pPr>
        <w:pStyle w:val="ListParagraph"/>
        <w:rPr>
          <w:rFonts w:ascii="Times New Roman" w:hAnsi="Times New Roman" w:cs="Times New Roman"/>
        </w:rPr>
      </w:pPr>
    </w:p>
    <w:p w14:paraId="288639E9" w14:textId="06D6DCCE" w:rsidR="2BBE9CA3" w:rsidRDefault="2BBE9CA3" w:rsidP="2BBE9CA3">
      <w:pPr>
        <w:pStyle w:val="ListParagraph"/>
        <w:rPr>
          <w:rFonts w:ascii="Times New Roman" w:hAnsi="Times New Roman" w:cs="Times New Roman"/>
        </w:rPr>
      </w:pPr>
    </w:p>
    <w:p w14:paraId="0F5743C9" w14:textId="6FF39B74" w:rsidR="06F2B7B1" w:rsidRDefault="06F2B7B1" w:rsidP="2BBE9CA3">
      <w:pPr>
        <w:pStyle w:val="ListParagraph"/>
        <w:jc w:val="center"/>
        <w:rPr>
          <w:rFonts w:ascii="Times New Roman" w:hAnsi="Times New Roman" w:cs="Times New Roman"/>
        </w:rPr>
      </w:pPr>
      <w:r w:rsidRPr="2BBE9CA3">
        <w:rPr>
          <w:rFonts w:ascii="Times New Roman" w:hAnsi="Times New Roman" w:cs="Times New Roman"/>
          <w:b/>
          <w:bCs/>
          <w:sz w:val="16"/>
          <w:szCs w:val="16"/>
        </w:rPr>
        <w:t>Figure 7.2</w:t>
      </w:r>
    </w:p>
    <w:p w14:paraId="5A1139EC" w14:textId="6D5E2175" w:rsidR="00B30FF1" w:rsidRPr="008F5A10" w:rsidRDefault="62A01CFF" w:rsidP="55E05B55">
      <w:pPr>
        <w:pStyle w:val="ListParagraph"/>
        <w:jc w:val="center"/>
      </w:pPr>
      <w:r>
        <w:rPr>
          <w:noProof/>
        </w:rPr>
        <w:drawing>
          <wp:inline distT="0" distB="0" distL="0" distR="0" wp14:anchorId="2FF2A129" wp14:editId="1C100FEA">
            <wp:extent cx="2947278" cy="1903452"/>
            <wp:effectExtent l="0" t="0" r="0" b="0"/>
            <wp:docPr id="941861368" name="Picture 94186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861368"/>
                    <pic:cNvPicPr/>
                  </pic:nvPicPr>
                  <pic:blipFill>
                    <a:blip r:embed="rId22">
                      <a:extLst>
                        <a:ext uri="{28A0092B-C50C-407E-A947-70E740481C1C}">
                          <a14:useLocalDpi xmlns:a14="http://schemas.microsoft.com/office/drawing/2010/main" val="0"/>
                        </a:ext>
                      </a:extLst>
                    </a:blip>
                    <a:stretch>
                      <a:fillRect/>
                    </a:stretch>
                  </pic:blipFill>
                  <pic:spPr>
                    <a:xfrm>
                      <a:off x="0" y="0"/>
                      <a:ext cx="2947278" cy="1903452"/>
                    </a:xfrm>
                    <a:prstGeom prst="rect">
                      <a:avLst/>
                    </a:prstGeom>
                  </pic:spPr>
                </pic:pic>
              </a:graphicData>
            </a:graphic>
          </wp:inline>
        </w:drawing>
      </w:r>
    </w:p>
    <w:p w14:paraId="4CAE41D8" w14:textId="42F93B78" w:rsidR="00B30FF1" w:rsidRPr="008F5A10" w:rsidRDefault="00B30FF1" w:rsidP="55E05B55">
      <w:pPr>
        <w:pStyle w:val="ListParagraph"/>
        <w:jc w:val="center"/>
      </w:pPr>
    </w:p>
    <w:p w14:paraId="6984FC92" w14:textId="26192320" w:rsidR="29C3812D" w:rsidRDefault="29C3812D" w:rsidP="29C3812D">
      <w:pPr>
        <w:pStyle w:val="ListParagraph"/>
        <w:jc w:val="center"/>
      </w:pPr>
    </w:p>
    <w:p w14:paraId="2F7EBE53" w14:textId="35C52F79" w:rsidR="00B30FF1" w:rsidRPr="008F5A10" w:rsidRDefault="24920950" w:rsidP="55E05B55">
      <w:pPr>
        <w:pStyle w:val="ListParagraph"/>
        <w:numPr>
          <w:ilvl w:val="0"/>
          <w:numId w:val="9"/>
        </w:numPr>
        <w:rPr>
          <w:rFonts w:ascii="Times New Roman" w:hAnsi="Times New Roman" w:cs="Times New Roman"/>
        </w:rPr>
      </w:pPr>
      <w:r w:rsidRPr="29C3812D">
        <w:rPr>
          <w:rFonts w:ascii="Times New Roman" w:hAnsi="Times New Roman" w:cs="Times New Roman"/>
        </w:rPr>
        <w:t>Random Forest</w:t>
      </w:r>
    </w:p>
    <w:p w14:paraId="47EF4DDE" w14:textId="2AFC5C4C" w:rsidR="00B30FF1" w:rsidRPr="008F5A10" w:rsidRDefault="00B30FF1" w:rsidP="29C3812D">
      <w:pPr>
        <w:pStyle w:val="ListParagraph"/>
        <w:rPr>
          <w:rFonts w:eastAsiaTheme="minorEastAsia"/>
        </w:rPr>
      </w:pPr>
    </w:p>
    <w:p w14:paraId="20AA9253" w14:textId="3DB4C9C3" w:rsidR="00B30FF1" w:rsidRPr="008F5A10" w:rsidRDefault="4F9DD247" w:rsidP="2BBE9CA3">
      <w:pPr>
        <w:pStyle w:val="ListParagraph"/>
        <w:rPr>
          <w:rFonts w:eastAsiaTheme="minorEastAsia"/>
        </w:rPr>
      </w:pPr>
      <w:r w:rsidRPr="2BBE9CA3">
        <w:rPr>
          <w:rFonts w:eastAsiaTheme="minorEastAsia"/>
        </w:rPr>
        <w:t>The portfolio, utilizing the Random Forest model, showed remarkable performance, boasting a return of approximately 152.03%, significantly surpassing the S&amp;P 500's return of about 106.37%. Furthermore, the Sharpe Ratio for the Random Forest model stands at an impressive 1.47, indicating superior risk-adjusted performance compared to the S&amp;P 500. This suggests that not only did the portfolio generate higher absolute returns, but it also managed risk more effectively, making it an attractive investment option.</w:t>
      </w:r>
    </w:p>
    <w:p w14:paraId="57A6B9F9" w14:textId="7D4FE1E3" w:rsidR="2BBE9CA3" w:rsidRDefault="2BBE9CA3" w:rsidP="2BBE9CA3">
      <w:pPr>
        <w:pStyle w:val="ListParagraph"/>
        <w:rPr>
          <w:rFonts w:eastAsiaTheme="minorEastAsia"/>
        </w:rPr>
      </w:pPr>
    </w:p>
    <w:p w14:paraId="715516FD" w14:textId="79B57934" w:rsidR="00B30FF1" w:rsidRPr="008F5A10" w:rsidRDefault="00B30FF1" w:rsidP="2BBE9CA3">
      <w:pPr>
        <w:pStyle w:val="ListParagraph"/>
        <w:jc w:val="center"/>
        <w:rPr>
          <w:rFonts w:eastAsiaTheme="minorEastAsia"/>
        </w:rPr>
      </w:pPr>
    </w:p>
    <w:p w14:paraId="64014343" w14:textId="5B600736" w:rsidR="1D1B6A3F" w:rsidRDefault="1D1B6A3F" w:rsidP="2BBE9CA3">
      <w:pPr>
        <w:pStyle w:val="ListParagraph"/>
        <w:jc w:val="center"/>
        <w:rPr>
          <w:rFonts w:eastAsiaTheme="minorEastAsia"/>
        </w:rPr>
      </w:pPr>
      <w:r w:rsidRPr="2BBE9CA3">
        <w:rPr>
          <w:rFonts w:ascii="Times New Roman" w:eastAsia="Times New Roman" w:hAnsi="Times New Roman" w:cs="Times New Roman"/>
          <w:b/>
          <w:bCs/>
          <w:sz w:val="16"/>
          <w:szCs w:val="16"/>
        </w:rPr>
        <w:t>Figure 7.3</w:t>
      </w:r>
    </w:p>
    <w:p w14:paraId="5AD79DF0" w14:textId="6F6984D1" w:rsidR="00B30FF1" w:rsidRPr="008F5A10" w:rsidRDefault="4F9DD247" w:rsidP="29C3812D">
      <w:pPr>
        <w:pStyle w:val="ListParagraph"/>
        <w:jc w:val="center"/>
      </w:pPr>
      <w:r w:rsidRPr="4A670EA3">
        <w:rPr>
          <w:rFonts w:eastAsiaTheme="minorEastAsia"/>
        </w:rPr>
        <w:t>.</w:t>
      </w:r>
      <w:r w:rsidR="558DC4CB">
        <w:rPr>
          <w:noProof/>
        </w:rPr>
        <w:drawing>
          <wp:inline distT="0" distB="0" distL="0" distR="0" wp14:anchorId="6BCC60BA" wp14:editId="77835462">
            <wp:extent cx="3082366" cy="1972714"/>
            <wp:effectExtent l="0" t="0" r="0" b="0"/>
            <wp:docPr id="1091696494" name="Picture 1091696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696494"/>
                    <pic:cNvPicPr/>
                  </pic:nvPicPr>
                  <pic:blipFill>
                    <a:blip r:embed="rId23">
                      <a:extLst>
                        <a:ext uri="{28A0092B-C50C-407E-A947-70E740481C1C}">
                          <a14:useLocalDpi xmlns:a14="http://schemas.microsoft.com/office/drawing/2010/main" val="0"/>
                        </a:ext>
                      </a:extLst>
                    </a:blip>
                    <a:stretch>
                      <a:fillRect/>
                    </a:stretch>
                  </pic:blipFill>
                  <pic:spPr>
                    <a:xfrm>
                      <a:off x="0" y="0"/>
                      <a:ext cx="3082366" cy="1972714"/>
                    </a:xfrm>
                    <a:prstGeom prst="rect">
                      <a:avLst/>
                    </a:prstGeom>
                  </pic:spPr>
                </pic:pic>
              </a:graphicData>
            </a:graphic>
          </wp:inline>
        </w:drawing>
      </w:r>
    </w:p>
    <w:p w14:paraId="2C5C55D2" w14:textId="194E28A2" w:rsidR="00B30FF1" w:rsidRPr="008F5A10" w:rsidRDefault="00B30FF1" w:rsidP="55E05B55">
      <w:pPr>
        <w:rPr>
          <w:rFonts w:ascii="Times New Roman" w:hAnsi="Times New Roman" w:cs="Times New Roman"/>
        </w:rPr>
      </w:pPr>
    </w:p>
    <w:p w14:paraId="227823B4" w14:textId="11979122" w:rsidR="00B30FF1" w:rsidRPr="008F5A10" w:rsidRDefault="244EBE8E" w:rsidP="55E05B55">
      <w:pPr>
        <w:rPr>
          <w:rFonts w:ascii="Times New Roman" w:hAnsi="Times New Roman" w:cs="Times New Roman"/>
        </w:rPr>
      </w:pPr>
      <w:r w:rsidRPr="29C3812D">
        <w:rPr>
          <w:rFonts w:ascii="Times New Roman" w:hAnsi="Times New Roman" w:cs="Times New Roman"/>
        </w:rPr>
        <w:t xml:space="preserve">Version 2: Model trained on return of securities </w:t>
      </w:r>
      <w:r w:rsidR="23EE3C9D" w:rsidRPr="29C3812D">
        <w:rPr>
          <w:rFonts w:ascii="Times New Roman" w:hAnsi="Times New Roman" w:cs="Times New Roman"/>
        </w:rPr>
        <w:t>minus the return of</w:t>
      </w:r>
      <w:r w:rsidRPr="29C3812D">
        <w:rPr>
          <w:rFonts w:ascii="Times New Roman" w:hAnsi="Times New Roman" w:cs="Times New Roman"/>
        </w:rPr>
        <w:t xml:space="preserve"> market</w:t>
      </w:r>
    </w:p>
    <w:p w14:paraId="680E1087" w14:textId="52014773" w:rsidR="00B30FF1" w:rsidRPr="008F5A10" w:rsidRDefault="244EBE8E" w:rsidP="55E05B55">
      <w:pPr>
        <w:pStyle w:val="ListParagraph"/>
        <w:numPr>
          <w:ilvl w:val="0"/>
          <w:numId w:val="6"/>
        </w:numPr>
        <w:rPr>
          <w:rFonts w:ascii="Times New Roman" w:hAnsi="Times New Roman" w:cs="Times New Roman"/>
        </w:rPr>
      </w:pPr>
      <w:r w:rsidRPr="29C3812D">
        <w:rPr>
          <w:rFonts w:ascii="Times New Roman" w:hAnsi="Times New Roman" w:cs="Times New Roman"/>
        </w:rPr>
        <w:t>Lasso regression</w:t>
      </w:r>
    </w:p>
    <w:p w14:paraId="5FB9F0C0" w14:textId="05D882D7" w:rsidR="00B30FF1" w:rsidRPr="008F5A10" w:rsidRDefault="5B669CE2" w:rsidP="2BBE9CA3">
      <w:pPr>
        <w:ind w:left="720"/>
        <w:rPr>
          <w:rFonts w:eastAsiaTheme="minorEastAsia"/>
        </w:rPr>
      </w:pPr>
      <w:r w:rsidRPr="2BBE9CA3">
        <w:rPr>
          <w:rFonts w:eastAsiaTheme="minorEastAsia"/>
        </w:rPr>
        <w:t>Th</w:t>
      </w:r>
      <w:r w:rsidR="51B12A3A" w:rsidRPr="2BBE9CA3">
        <w:rPr>
          <w:rFonts w:eastAsiaTheme="minorEastAsia"/>
        </w:rPr>
        <w:t xml:space="preserve">e portfolio exhibits a cumulative return of around 25.65%, noticeably </w:t>
      </w:r>
      <w:r w:rsidR="356F8D7D" w:rsidRPr="2BBE9CA3">
        <w:rPr>
          <w:rFonts w:eastAsiaTheme="minorEastAsia"/>
        </w:rPr>
        <w:t xml:space="preserve">lower than </w:t>
      </w:r>
      <w:r w:rsidR="51B12A3A" w:rsidRPr="2BBE9CA3">
        <w:rPr>
          <w:rFonts w:eastAsiaTheme="minorEastAsia"/>
        </w:rPr>
        <w:t>the S&amp;P 500, which boasts a return of about 106.37% during the same period. Additionally, the Sharpe Ratio for the Lasso Regression model stands at 0.41, falling short of the S&amp;P 500's ratio of 0.8, suggesting a less favorable risk-adjusted return.</w:t>
      </w:r>
      <w:r w:rsidR="110E1AF1" w:rsidRPr="2BBE9CA3">
        <w:rPr>
          <w:rFonts w:eastAsiaTheme="minorEastAsia"/>
        </w:rPr>
        <w:t xml:space="preserve"> The cumulative return is </w:t>
      </w:r>
      <w:r w:rsidR="75C91E4E" w:rsidRPr="2BBE9CA3">
        <w:rPr>
          <w:rFonts w:eastAsiaTheme="minorEastAsia"/>
        </w:rPr>
        <w:t xml:space="preserve">same as </w:t>
      </w:r>
      <w:r w:rsidR="110E1AF1" w:rsidRPr="2BBE9CA3">
        <w:rPr>
          <w:rFonts w:eastAsiaTheme="minorEastAsia"/>
        </w:rPr>
        <w:t xml:space="preserve">the one noticed for the model trained on </w:t>
      </w:r>
      <w:r w:rsidR="1C2317BB" w:rsidRPr="2BBE9CA3">
        <w:rPr>
          <w:rFonts w:eastAsiaTheme="minorEastAsia"/>
        </w:rPr>
        <w:t xml:space="preserve">just </w:t>
      </w:r>
      <w:r w:rsidR="110E1AF1" w:rsidRPr="2BBE9CA3">
        <w:rPr>
          <w:rFonts w:eastAsiaTheme="minorEastAsia"/>
        </w:rPr>
        <w:t>the security return.</w:t>
      </w:r>
    </w:p>
    <w:p w14:paraId="2570E4D8" w14:textId="037614BB" w:rsidR="2BBE9CA3" w:rsidRDefault="2BBE9CA3" w:rsidP="2BBE9CA3">
      <w:pPr>
        <w:ind w:left="720"/>
        <w:rPr>
          <w:rFonts w:eastAsiaTheme="minorEastAsia"/>
        </w:rPr>
      </w:pPr>
    </w:p>
    <w:p w14:paraId="71096C33" w14:textId="73923FF7" w:rsidR="1E4AE6A2" w:rsidRDefault="1E4AE6A2" w:rsidP="2BBE9CA3">
      <w:pPr>
        <w:pStyle w:val="ListParagraph"/>
        <w:jc w:val="center"/>
        <w:rPr>
          <w:rFonts w:eastAsiaTheme="minorEastAsia"/>
        </w:rPr>
      </w:pPr>
      <w:r w:rsidRPr="2BBE9CA3">
        <w:rPr>
          <w:rFonts w:ascii="Times New Roman" w:eastAsia="Times New Roman" w:hAnsi="Times New Roman" w:cs="Times New Roman"/>
          <w:b/>
          <w:bCs/>
          <w:sz w:val="16"/>
          <w:szCs w:val="16"/>
        </w:rPr>
        <w:t>Figure 8.1</w:t>
      </w:r>
    </w:p>
    <w:p w14:paraId="5B7811AE" w14:textId="2D2852D1" w:rsidR="00B30FF1" w:rsidRPr="008F5A10" w:rsidRDefault="7CCEA43F" w:rsidP="55E05B55">
      <w:pPr>
        <w:jc w:val="center"/>
      </w:pPr>
      <w:r>
        <w:rPr>
          <w:noProof/>
        </w:rPr>
        <w:drawing>
          <wp:inline distT="0" distB="0" distL="0" distR="0" wp14:anchorId="18DA27AF" wp14:editId="202D38C0">
            <wp:extent cx="3622833" cy="2310717"/>
            <wp:effectExtent l="0" t="0" r="0" b="0"/>
            <wp:docPr id="162891817" name="Picture 16289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91817"/>
                    <pic:cNvPicPr/>
                  </pic:nvPicPr>
                  <pic:blipFill>
                    <a:blip r:embed="rId24">
                      <a:extLst>
                        <a:ext uri="{28A0092B-C50C-407E-A947-70E740481C1C}">
                          <a14:useLocalDpi xmlns:a14="http://schemas.microsoft.com/office/drawing/2010/main" val="0"/>
                        </a:ext>
                      </a:extLst>
                    </a:blip>
                    <a:stretch>
                      <a:fillRect/>
                    </a:stretch>
                  </pic:blipFill>
                  <pic:spPr>
                    <a:xfrm>
                      <a:off x="0" y="0"/>
                      <a:ext cx="3622833" cy="2310717"/>
                    </a:xfrm>
                    <a:prstGeom prst="rect">
                      <a:avLst/>
                    </a:prstGeom>
                  </pic:spPr>
                </pic:pic>
              </a:graphicData>
            </a:graphic>
          </wp:inline>
        </w:drawing>
      </w:r>
    </w:p>
    <w:p w14:paraId="2EC5FDE8" w14:textId="0E112702" w:rsidR="2BBE9CA3" w:rsidRDefault="2BBE9CA3" w:rsidP="2BBE9CA3">
      <w:pPr>
        <w:jc w:val="center"/>
      </w:pPr>
    </w:p>
    <w:p w14:paraId="3E589D16" w14:textId="5D307803" w:rsidR="2BBE9CA3" w:rsidRDefault="2BBE9CA3" w:rsidP="2BBE9CA3">
      <w:pPr>
        <w:jc w:val="center"/>
      </w:pPr>
    </w:p>
    <w:p w14:paraId="3D0958BF" w14:textId="1D12A784" w:rsidR="00B30FF1" w:rsidRPr="008F5A10" w:rsidRDefault="244EBE8E" w:rsidP="29C3812D">
      <w:pPr>
        <w:pStyle w:val="ListParagraph"/>
        <w:numPr>
          <w:ilvl w:val="0"/>
          <w:numId w:val="6"/>
        </w:numPr>
        <w:rPr>
          <w:rFonts w:ascii="Times New Roman" w:hAnsi="Times New Roman" w:cs="Times New Roman"/>
        </w:rPr>
      </w:pPr>
      <w:r w:rsidRPr="29C3812D">
        <w:rPr>
          <w:rFonts w:ascii="Times New Roman" w:hAnsi="Times New Roman" w:cs="Times New Roman"/>
        </w:rPr>
        <w:t>XG Boost</w:t>
      </w:r>
    </w:p>
    <w:p w14:paraId="3EFB6710" w14:textId="5DF7ABF3" w:rsidR="00B30FF1" w:rsidRPr="008F5A10" w:rsidRDefault="00B30FF1" w:rsidP="55E05B55">
      <w:pPr>
        <w:pStyle w:val="ListParagraph"/>
        <w:rPr>
          <w:rFonts w:ascii="Times New Roman" w:hAnsi="Times New Roman" w:cs="Times New Roman"/>
        </w:rPr>
      </w:pPr>
    </w:p>
    <w:p w14:paraId="00F45865" w14:textId="25A12499" w:rsidR="00B30FF1" w:rsidRPr="008F5A10" w:rsidRDefault="315CA5EE" w:rsidP="29C3812D">
      <w:pPr>
        <w:pStyle w:val="ListParagraph"/>
        <w:rPr>
          <w:rFonts w:eastAsiaTheme="minorEastAsia"/>
        </w:rPr>
      </w:pPr>
      <w:r w:rsidRPr="2BBE9CA3">
        <w:rPr>
          <w:rFonts w:eastAsiaTheme="minorEastAsia"/>
        </w:rPr>
        <w:t xml:space="preserve">The XG Boost portfolio concludes with an impressive return of approximately 168.41%, outperforming the S&amp;P 500, which achieves an overall return of 106.37%. </w:t>
      </w:r>
      <w:r w:rsidR="3F408A8E" w:rsidRPr="2BBE9CA3">
        <w:rPr>
          <w:rFonts w:eastAsiaTheme="minorEastAsia"/>
        </w:rPr>
        <w:t>The Sharpe ratio of the model is also significantly better than the S&amp;P 500. Another point to notice is the jump in the performance when using the securities minus the market return when training the model.</w:t>
      </w:r>
    </w:p>
    <w:p w14:paraId="42D8FE2F" w14:textId="332B543D" w:rsidR="2BBE9CA3" w:rsidRDefault="2BBE9CA3" w:rsidP="2BBE9CA3">
      <w:pPr>
        <w:pStyle w:val="ListParagraph"/>
        <w:rPr>
          <w:rFonts w:eastAsiaTheme="minorEastAsia"/>
        </w:rPr>
      </w:pPr>
    </w:p>
    <w:p w14:paraId="7F275003" w14:textId="19D32F4E" w:rsidR="3BC98937" w:rsidRDefault="3BC98937" w:rsidP="2BBE9CA3">
      <w:pPr>
        <w:pStyle w:val="ListParagraph"/>
        <w:jc w:val="center"/>
        <w:rPr>
          <w:rFonts w:ascii="Times New Roman" w:eastAsia="Times New Roman" w:hAnsi="Times New Roman" w:cs="Times New Roman"/>
          <w:sz w:val="16"/>
          <w:szCs w:val="16"/>
        </w:rPr>
      </w:pPr>
      <w:r w:rsidRPr="2BBE9CA3">
        <w:rPr>
          <w:rFonts w:ascii="Times New Roman" w:eastAsia="Times New Roman" w:hAnsi="Times New Roman" w:cs="Times New Roman"/>
          <w:b/>
          <w:bCs/>
          <w:sz w:val="16"/>
          <w:szCs w:val="16"/>
        </w:rPr>
        <w:t>Figure 8.2</w:t>
      </w:r>
    </w:p>
    <w:p w14:paraId="4BDBC60A" w14:textId="523CFF3B" w:rsidR="00B30FF1" w:rsidRPr="008F5A10" w:rsidRDefault="15522471" w:rsidP="55E05B55">
      <w:pPr>
        <w:pStyle w:val="ListParagraph"/>
        <w:jc w:val="center"/>
      </w:pPr>
      <w:r>
        <w:rPr>
          <w:noProof/>
        </w:rPr>
        <w:drawing>
          <wp:inline distT="0" distB="0" distL="0" distR="0" wp14:anchorId="2B1A966F" wp14:editId="666FB336">
            <wp:extent cx="3472894" cy="2220649"/>
            <wp:effectExtent l="0" t="0" r="0" b="0"/>
            <wp:docPr id="374512736" name="Picture 37451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512736"/>
                    <pic:cNvPicPr/>
                  </pic:nvPicPr>
                  <pic:blipFill>
                    <a:blip r:embed="rId25">
                      <a:extLst>
                        <a:ext uri="{28A0092B-C50C-407E-A947-70E740481C1C}">
                          <a14:useLocalDpi xmlns:a14="http://schemas.microsoft.com/office/drawing/2010/main" val="0"/>
                        </a:ext>
                      </a:extLst>
                    </a:blip>
                    <a:stretch>
                      <a:fillRect/>
                    </a:stretch>
                  </pic:blipFill>
                  <pic:spPr>
                    <a:xfrm>
                      <a:off x="0" y="0"/>
                      <a:ext cx="3472894" cy="2220649"/>
                    </a:xfrm>
                    <a:prstGeom prst="rect">
                      <a:avLst/>
                    </a:prstGeom>
                  </pic:spPr>
                </pic:pic>
              </a:graphicData>
            </a:graphic>
          </wp:inline>
        </w:drawing>
      </w:r>
    </w:p>
    <w:p w14:paraId="1BCFCC27" w14:textId="6749B8EC" w:rsidR="00B30FF1" w:rsidRPr="008F5A10" w:rsidRDefault="00B30FF1" w:rsidP="55E05B55">
      <w:pPr>
        <w:pStyle w:val="ListParagraph"/>
        <w:jc w:val="center"/>
      </w:pPr>
    </w:p>
    <w:p w14:paraId="3FA9448F" w14:textId="7275E54F" w:rsidR="00B30FF1" w:rsidRPr="008F5A10" w:rsidRDefault="00B30FF1" w:rsidP="55E05B55">
      <w:pPr>
        <w:pStyle w:val="ListParagraph"/>
        <w:jc w:val="center"/>
      </w:pPr>
    </w:p>
    <w:p w14:paraId="0D46F700" w14:textId="1DAA742B" w:rsidR="00B30FF1" w:rsidRPr="008F5A10" w:rsidRDefault="244EBE8E" w:rsidP="29C3812D">
      <w:pPr>
        <w:pStyle w:val="ListParagraph"/>
        <w:numPr>
          <w:ilvl w:val="0"/>
          <w:numId w:val="6"/>
        </w:numPr>
        <w:rPr>
          <w:rFonts w:ascii="Times New Roman" w:hAnsi="Times New Roman" w:cs="Times New Roman"/>
        </w:rPr>
      </w:pPr>
      <w:r w:rsidRPr="29C3812D">
        <w:rPr>
          <w:rFonts w:ascii="Times New Roman" w:hAnsi="Times New Roman" w:cs="Times New Roman"/>
        </w:rPr>
        <w:t>Random Forest</w:t>
      </w:r>
    </w:p>
    <w:p w14:paraId="4DB425A3" w14:textId="3D5FED65" w:rsidR="29C3812D" w:rsidRDefault="29C3812D" w:rsidP="29C3812D">
      <w:pPr>
        <w:pStyle w:val="ListParagraph"/>
        <w:rPr>
          <w:rFonts w:ascii="Times New Roman" w:hAnsi="Times New Roman" w:cs="Times New Roman"/>
        </w:rPr>
      </w:pPr>
    </w:p>
    <w:p w14:paraId="22C3507B" w14:textId="7E1F110E" w:rsidR="00B30FF1" w:rsidRPr="008F5A10" w:rsidRDefault="237FF1AC" w:rsidP="29C3812D">
      <w:pPr>
        <w:pStyle w:val="ListParagraph"/>
        <w:rPr>
          <w:rFonts w:ascii="Times New Roman" w:hAnsi="Times New Roman" w:cs="Times New Roman"/>
        </w:rPr>
      </w:pPr>
      <w:r w:rsidRPr="2BBE9CA3">
        <w:rPr>
          <w:rFonts w:ascii="Times New Roman" w:hAnsi="Times New Roman" w:cs="Times New Roman"/>
        </w:rPr>
        <w:t>The portfolio exhibited exceptional performance, surpassing the S&amp;P 500 with a return of approximately 152.03%, compared to the S&amp;P 500's return of about 106.37%. Moreover, the Random Forest model utilized in the portfolio demonstrated a higher Sharpe Ratio of 1.47, indicating superior risk-adjusted performance relative to the S&amp;P 500. This suggests that not only did the portfolio generate significantly higher absolute returns than the market index, but it also managed risk more effectively.</w:t>
      </w:r>
    </w:p>
    <w:p w14:paraId="5337C513" w14:textId="744C1A5B" w:rsidR="2BBE9CA3" w:rsidRDefault="2BBE9CA3" w:rsidP="2BBE9CA3">
      <w:pPr>
        <w:pStyle w:val="ListParagraph"/>
        <w:rPr>
          <w:rFonts w:ascii="Times New Roman" w:hAnsi="Times New Roman" w:cs="Times New Roman"/>
        </w:rPr>
      </w:pPr>
    </w:p>
    <w:p w14:paraId="78C9D34D" w14:textId="01FF0927" w:rsidR="0E72BA07" w:rsidRDefault="0E72BA07" w:rsidP="2BBE9CA3">
      <w:pPr>
        <w:pStyle w:val="ListParagraph"/>
        <w:jc w:val="center"/>
        <w:rPr>
          <w:rFonts w:ascii="Times New Roman" w:hAnsi="Times New Roman" w:cs="Times New Roman"/>
        </w:rPr>
      </w:pPr>
      <w:r w:rsidRPr="2BBE9CA3">
        <w:rPr>
          <w:rFonts w:ascii="Times New Roman" w:hAnsi="Times New Roman" w:cs="Times New Roman"/>
          <w:b/>
          <w:bCs/>
          <w:sz w:val="16"/>
          <w:szCs w:val="16"/>
        </w:rPr>
        <w:t>Figure 8.3</w:t>
      </w:r>
    </w:p>
    <w:p w14:paraId="325C99EA" w14:textId="57C0E750" w:rsidR="00B30FF1" w:rsidRPr="008F5A10" w:rsidRDefault="417A0E45" w:rsidP="55E05B55">
      <w:pPr>
        <w:jc w:val="center"/>
      </w:pPr>
      <w:r>
        <w:rPr>
          <w:noProof/>
        </w:rPr>
        <w:drawing>
          <wp:inline distT="0" distB="0" distL="0" distR="0" wp14:anchorId="55B9FC3A" wp14:editId="0F7934E4">
            <wp:extent cx="3077441" cy="1987514"/>
            <wp:effectExtent l="0" t="0" r="0" b="0"/>
            <wp:docPr id="1760021171" name="Picture 176002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0021171"/>
                    <pic:cNvPicPr/>
                  </pic:nvPicPr>
                  <pic:blipFill>
                    <a:blip r:embed="rId26">
                      <a:extLst>
                        <a:ext uri="{28A0092B-C50C-407E-A947-70E740481C1C}">
                          <a14:useLocalDpi xmlns:a14="http://schemas.microsoft.com/office/drawing/2010/main" val="0"/>
                        </a:ext>
                      </a:extLst>
                    </a:blip>
                    <a:stretch>
                      <a:fillRect/>
                    </a:stretch>
                  </pic:blipFill>
                  <pic:spPr>
                    <a:xfrm>
                      <a:off x="0" y="0"/>
                      <a:ext cx="3077441" cy="1987514"/>
                    </a:xfrm>
                    <a:prstGeom prst="rect">
                      <a:avLst/>
                    </a:prstGeom>
                  </pic:spPr>
                </pic:pic>
              </a:graphicData>
            </a:graphic>
          </wp:inline>
        </w:drawing>
      </w:r>
    </w:p>
    <w:p w14:paraId="24394545" w14:textId="2324AE85" w:rsidR="00B30FF1" w:rsidRPr="008F5A10" w:rsidRDefault="00B30FF1" w:rsidP="55E05B55">
      <w:pPr>
        <w:jc w:val="center"/>
      </w:pPr>
    </w:p>
    <w:p w14:paraId="0136EC2D" w14:textId="7A04EF46" w:rsidR="00B30FF1" w:rsidRPr="008F5A10" w:rsidRDefault="5F8DC4CF" w:rsidP="55E05B55">
      <w:pPr>
        <w:rPr>
          <w:rFonts w:ascii="Times New Roman" w:hAnsi="Times New Roman" w:cs="Times New Roman"/>
          <w:b/>
          <w:bCs/>
        </w:rPr>
      </w:pPr>
      <w:r w:rsidRPr="55E05B55">
        <w:rPr>
          <w:rFonts w:ascii="Times New Roman" w:hAnsi="Times New Roman" w:cs="Times New Roman"/>
          <w:b/>
          <w:bCs/>
        </w:rPr>
        <w:t>Conclusion:</w:t>
      </w:r>
    </w:p>
    <w:p w14:paraId="729D5F8B" w14:textId="1AA47B57" w:rsidR="00B30FF1" w:rsidRPr="008F5A10" w:rsidRDefault="5F8DC4CF" w:rsidP="2BBE9CA3">
      <w:pPr>
        <w:ind w:firstLine="720"/>
        <w:rPr>
          <w:rFonts w:ascii="Times New Roman" w:hAnsi="Times New Roman" w:cs="Times New Roman"/>
        </w:rPr>
      </w:pPr>
      <w:r w:rsidRPr="2BBE9CA3">
        <w:rPr>
          <w:rFonts w:ascii="Times New Roman" w:hAnsi="Times New Roman" w:cs="Times New Roman"/>
        </w:rPr>
        <w:t>The study highlights the crucial role of selecting appropriate features like features that encapsulate financial stability, operational efficiency, leadership, and public perception in modeling of trading strategies and are vital for crafting predictive models that accurately forecast stock returns. Random Forest</w:t>
      </w:r>
      <w:r w:rsidR="729A5202" w:rsidRPr="2BBE9CA3">
        <w:rPr>
          <w:rFonts w:ascii="Times New Roman" w:hAnsi="Times New Roman" w:cs="Times New Roman"/>
        </w:rPr>
        <w:t xml:space="preserve"> and XG Boost models</w:t>
      </w:r>
      <w:r w:rsidRPr="2BBE9CA3">
        <w:rPr>
          <w:rFonts w:ascii="Times New Roman" w:hAnsi="Times New Roman" w:cs="Times New Roman"/>
        </w:rPr>
        <w:t xml:space="preserve"> proved to be the most effective in this setting, suggesting that complexity in model design can indeed translate to better predictive performance and financial outcomes. </w:t>
      </w:r>
    </w:p>
    <w:p w14:paraId="15746C28" w14:textId="093D6137" w:rsidR="7675B1F3" w:rsidRDefault="7675B1F3" w:rsidP="2BBE9CA3">
      <w:pPr>
        <w:ind w:firstLine="720"/>
        <w:rPr>
          <w:rFonts w:ascii="Times New Roman" w:hAnsi="Times New Roman" w:cs="Times New Roman"/>
        </w:rPr>
      </w:pPr>
      <w:r w:rsidRPr="2BBE9CA3">
        <w:rPr>
          <w:rFonts w:ascii="Times New Roman" w:hAnsi="Times New Roman" w:cs="Times New Roman"/>
        </w:rPr>
        <w:t>The strategy has notable benefits and limitations, along with potential areas for future enhancement. Benefits include a relatively lower risk profile and minimal trading costs due to annual rebalancing, making it an attractive option for conservative investors seeking steady returns. However, the limitations are significant, with the strategy not substantially outperforming the benchmark, reliance on limited data sources, and unclear price drivers influencing stock performance. To address these issues, future enhancements could involve expanding the universe of stocks and incorporating more diverse data sources to enrich the model inputs. Additionally, adopting dynamic portfolio construction methods, such as neural networks, could refine decision-making processes. Implementing profit and loss attribution would further help in understanding and isolating the price drivers, enhancing the strategy’s overall effectiveness and responsiveness to market dynamics.</w:t>
      </w:r>
    </w:p>
    <w:p w14:paraId="58C24440" w14:textId="70BC2DDD" w:rsidR="00B30FF1" w:rsidRPr="008F5A10" w:rsidRDefault="72D84101" w:rsidP="2BBE9CA3">
      <w:pPr>
        <w:ind w:firstLine="720"/>
        <w:rPr>
          <w:rFonts w:ascii="Times New Roman" w:hAnsi="Times New Roman" w:cs="Times New Roman"/>
        </w:rPr>
      </w:pPr>
      <w:r w:rsidRPr="2BBE9CA3">
        <w:rPr>
          <w:rFonts w:ascii="Times New Roman" w:hAnsi="Times New Roman" w:cs="Times New Roman"/>
        </w:rPr>
        <w:t>Thi</w:t>
      </w:r>
      <w:r w:rsidR="7CA8E655" w:rsidRPr="2BBE9CA3">
        <w:rPr>
          <w:rFonts w:ascii="Times New Roman" w:hAnsi="Times New Roman" w:cs="Times New Roman"/>
        </w:rPr>
        <w:t>s study</w:t>
      </w:r>
      <w:r w:rsidRPr="2BBE9CA3">
        <w:rPr>
          <w:rFonts w:ascii="Times New Roman" w:hAnsi="Times New Roman" w:cs="Times New Roman"/>
        </w:rPr>
        <w:t xml:space="preserve"> </w:t>
      </w:r>
      <w:r w:rsidR="44AEA611" w:rsidRPr="2BBE9CA3">
        <w:rPr>
          <w:rFonts w:ascii="Times New Roman" w:hAnsi="Times New Roman" w:cs="Times New Roman"/>
        </w:rPr>
        <w:t>underscores</w:t>
      </w:r>
      <w:r w:rsidRPr="2BBE9CA3">
        <w:rPr>
          <w:rFonts w:ascii="Times New Roman" w:hAnsi="Times New Roman" w:cs="Times New Roman"/>
        </w:rPr>
        <w:t xml:space="preserve"> that more </w:t>
      </w:r>
      <w:r w:rsidR="1EBD5122" w:rsidRPr="2BBE9CA3">
        <w:rPr>
          <w:rFonts w:ascii="Times New Roman" w:hAnsi="Times New Roman" w:cs="Times New Roman"/>
        </w:rPr>
        <w:t xml:space="preserve">research </w:t>
      </w:r>
      <w:r w:rsidRPr="2BBE9CA3">
        <w:rPr>
          <w:rFonts w:ascii="Times New Roman" w:hAnsi="Times New Roman" w:cs="Times New Roman"/>
        </w:rPr>
        <w:t xml:space="preserve">needs to be done to uncover relations between </w:t>
      </w:r>
      <w:r w:rsidR="1AE2DF4C" w:rsidRPr="2BBE9CA3">
        <w:rPr>
          <w:rFonts w:ascii="Times New Roman" w:hAnsi="Times New Roman" w:cs="Times New Roman"/>
        </w:rPr>
        <w:t>factors</w:t>
      </w:r>
      <w:r w:rsidRPr="2BBE9CA3">
        <w:rPr>
          <w:rFonts w:ascii="Times New Roman" w:hAnsi="Times New Roman" w:cs="Times New Roman"/>
        </w:rPr>
        <w:t xml:space="preserve"> </w:t>
      </w:r>
      <w:r w:rsidR="5A6D3B6F" w:rsidRPr="2BBE9CA3">
        <w:rPr>
          <w:rFonts w:ascii="Times New Roman" w:hAnsi="Times New Roman" w:cs="Times New Roman"/>
        </w:rPr>
        <w:t xml:space="preserve">such as </w:t>
      </w:r>
      <w:r w:rsidRPr="2BBE9CA3">
        <w:rPr>
          <w:rFonts w:ascii="Times New Roman" w:hAnsi="Times New Roman" w:cs="Times New Roman"/>
        </w:rPr>
        <w:t>financial stability, operational efficiency, leadership</w:t>
      </w:r>
      <w:r w:rsidR="0BADD0CF" w:rsidRPr="2BBE9CA3">
        <w:rPr>
          <w:rFonts w:ascii="Times New Roman" w:hAnsi="Times New Roman" w:cs="Times New Roman"/>
        </w:rPr>
        <w:t xml:space="preserve">, </w:t>
      </w:r>
      <w:r w:rsidRPr="2BBE9CA3">
        <w:rPr>
          <w:rFonts w:ascii="Times New Roman" w:hAnsi="Times New Roman" w:cs="Times New Roman"/>
        </w:rPr>
        <w:t>company culture</w:t>
      </w:r>
      <w:r w:rsidR="78927528" w:rsidRPr="2BBE9CA3">
        <w:rPr>
          <w:rFonts w:ascii="Times New Roman" w:hAnsi="Times New Roman" w:cs="Times New Roman"/>
        </w:rPr>
        <w:t xml:space="preserve"> </w:t>
      </w:r>
      <w:r w:rsidR="06018E3E" w:rsidRPr="2BBE9CA3">
        <w:rPr>
          <w:rFonts w:ascii="Times New Roman" w:hAnsi="Times New Roman" w:cs="Times New Roman"/>
        </w:rPr>
        <w:t>and the stock returns over larger horizons.</w:t>
      </w:r>
      <w:r w:rsidR="690C0E53" w:rsidRPr="2BBE9CA3">
        <w:rPr>
          <w:rFonts w:ascii="Times New Roman" w:hAnsi="Times New Roman" w:cs="Times New Roman"/>
        </w:rPr>
        <w:t xml:space="preserve"> The mentioned factors can be a good source of long-term investments. </w:t>
      </w:r>
    </w:p>
    <w:p w14:paraId="79F09A9F" w14:textId="042F5A44" w:rsidR="00B30FF1" w:rsidRPr="008F5A10" w:rsidRDefault="008F5A10" w:rsidP="55E05B55">
      <w:r>
        <w:br w:type="page"/>
      </w:r>
    </w:p>
    <w:p w14:paraId="09B00778" w14:textId="297E27F6" w:rsidR="00B30FF1" w:rsidRPr="008F5A10" w:rsidRDefault="008F5A10" w:rsidP="2BBE9CA3">
      <w:pPr>
        <w:jc w:val="center"/>
        <w:rPr>
          <w:rFonts w:ascii="Times New Roman" w:hAnsi="Times New Roman" w:cs="Times New Roman"/>
          <w:b/>
          <w:bCs/>
          <w:i/>
          <w:iCs/>
          <w:sz w:val="24"/>
          <w:szCs w:val="24"/>
        </w:rPr>
      </w:pPr>
      <w:r w:rsidRPr="2BBE9CA3">
        <w:rPr>
          <w:rFonts w:ascii="Times New Roman" w:hAnsi="Times New Roman" w:cs="Times New Roman"/>
          <w:b/>
          <w:bCs/>
          <w:i/>
          <w:iCs/>
          <w:sz w:val="24"/>
          <w:szCs w:val="24"/>
        </w:rPr>
        <w:t>References</w:t>
      </w:r>
    </w:p>
    <w:p w14:paraId="6C14B80C" w14:textId="1074F23B" w:rsidR="2BBE9CA3" w:rsidRDefault="2BBE9CA3" w:rsidP="2BBE9CA3">
      <w:pPr>
        <w:jc w:val="center"/>
        <w:rPr>
          <w:rFonts w:ascii="Times New Roman" w:hAnsi="Times New Roman" w:cs="Times New Roman"/>
          <w:b/>
          <w:bCs/>
          <w:i/>
          <w:iCs/>
          <w:sz w:val="24"/>
          <w:szCs w:val="24"/>
        </w:rPr>
      </w:pPr>
    </w:p>
    <w:p w14:paraId="4A8641F3" w14:textId="5A2606B6" w:rsidR="3D1CA8E8" w:rsidRDefault="3D1CA8E8" w:rsidP="2BBE9CA3">
      <w:pPr>
        <w:spacing w:after="240"/>
        <w:ind w:left="567" w:hanging="567"/>
        <w:jc w:val="both"/>
      </w:pPr>
      <w:r w:rsidRPr="2BBE9CA3">
        <w:rPr>
          <w:rFonts w:ascii="Times New Roman" w:eastAsia="Times New Roman" w:hAnsi="Times New Roman" w:cs="Times New Roman"/>
          <w:i/>
          <w:iCs/>
          <w:sz w:val="24"/>
          <w:szCs w:val="24"/>
        </w:rPr>
        <w:t>Algorithmic Trading and the Market for Liquidity</w:t>
      </w:r>
      <w:r w:rsidRPr="2BBE9CA3">
        <w:rPr>
          <w:rFonts w:ascii="Times New Roman" w:eastAsia="Times New Roman" w:hAnsi="Times New Roman" w:cs="Times New Roman"/>
          <w:sz w:val="24"/>
          <w:szCs w:val="24"/>
        </w:rPr>
        <w:t>, faculty.haas.berkeley.edu/hender/ATMonitor.pdf. Accessed 6 May 2024.</w:t>
      </w:r>
    </w:p>
    <w:p w14:paraId="4AB46295" w14:textId="7E0021DB" w:rsidR="3AC30DC3" w:rsidRDefault="3AC30DC3" w:rsidP="2BBE9CA3">
      <w:pPr>
        <w:spacing w:after="240"/>
        <w:ind w:left="567" w:hanging="567"/>
      </w:pPr>
      <w:r w:rsidRPr="2BBE9CA3">
        <w:rPr>
          <w:rFonts w:ascii="Times New Roman" w:eastAsia="Times New Roman" w:hAnsi="Times New Roman" w:cs="Times New Roman"/>
          <w:i/>
          <w:iCs/>
          <w:sz w:val="24"/>
          <w:szCs w:val="24"/>
        </w:rPr>
        <w:t>News versus Sentiment: Predicting Stock Returns From ...</w:t>
      </w:r>
      <w:r w:rsidRPr="2BBE9CA3">
        <w:rPr>
          <w:rFonts w:ascii="Times New Roman" w:eastAsia="Times New Roman" w:hAnsi="Times New Roman" w:cs="Times New Roman"/>
          <w:sz w:val="24"/>
          <w:szCs w:val="24"/>
        </w:rPr>
        <w:t xml:space="preserve">, </w:t>
      </w:r>
      <w:hyperlink>
        <w:r w:rsidRPr="2BBE9CA3">
          <w:rPr>
            <w:rStyle w:val="Hyperlink"/>
            <w:rFonts w:ascii="Times New Roman" w:eastAsia="Times New Roman" w:hAnsi="Times New Roman" w:cs="Times New Roman"/>
            <w:sz w:val="24"/>
            <w:szCs w:val="24"/>
          </w:rPr>
          <w:t>www.federalreserve.gov/econresdata/feds/2016/files/2016048pap.pdf</w:t>
        </w:r>
      </w:hyperlink>
      <w:r w:rsidRPr="2BBE9CA3">
        <w:rPr>
          <w:rFonts w:ascii="Times New Roman" w:eastAsia="Times New Roman" w:hAnsi="Times New Roman" w:cs="Times New Roman"/>
          <w:sz w:val="24"/>
          <w:szCs w:val="24"/>
        </w:rPr>
        <w:t>. Accessed 6 May 2024.</w:t>
      </w:r>
    </w:p>
    <w:p w14:paraId="237CFC9C" w14:textId="33A7EA54" w:rsidR="0AC190C4" w:rsidRDefault="0AC190C4" w:rsidP="2BBE9CA3">
      <w:pPr>
        <w:spacing w:after="240"/>
        <w:ind w:left="567" w:hanging="567"/>
      </w:pPr>
      <w:r w:rsidRPr="2BBE9CA3">
        <w:rPr>
          <w:rFonts w:ascii="Times New Roman" w:eastAsia="Times New Roman" w:hAnsi="Times New Roman" w:cs="Times New Roman"/>
          <w:sz w:val="24"/>
          <w:szCs w:val="24"/>
        </w:rPr>
        <w:t xml:space="preserve">Deveikyte, Justina, et al. “A Sentiment Analysis Approach to the Prediction of Market Volatility.” </w:t>
      </w:r>
      <w:r w:rsidRPr="2BBE9CA3">
        <w:rPr>
          <w:rFonts w:ascii="Times New Roman" w:eastAsia="Times New Roman" w:hAnsi="Times New Roman" w:cs="Times New Roman"/>
          <w:i/>
          <w:iCs/>
          <w:sz w:val="24"/>
          <w:szCs w:val="24"/>
        </w:rPr>
        <w:t>Frontiers</w:t>
      </w:r>
      <w:r w:rsidRPr="2BBE9CA3">
        <w:rPr>
          <w:rFonts w:ascii="Times New Roman" w:eastAsia="Times New Roman" w:hAnsi="Times New Roman" w:cs="Times New Roman"/>
          <w:sz w:val="24"/>
          <w:szCs w:val="24"/>
        </w:rPr>
        <w:t xml:space="preserve">, Frontiers, 29 July 2022, </w:t>
      </w:r>
      <w:hyperlink>
        <w:r w:rsidRPr="2BBE9CA3">
          <w:rPr>
            <w:rStyle w:val="Hyperlink"/>
            <w:rFonts w:ascii="Times New Roman" w:eastAsia="Times New Roman" w:hAnsi="Times New Roman" w:cs="Times New Roman"/>
            <w:sz w:val="24"/>
            <w:szCs w:val="24"/>
          </w:rPr>
          <w:t>www.frontiersin.org/articles/10.3389/frai.2022.836809/full</w:t>
        </w:r>
      </w:hyperlink>
      <w:r w:rsidRPr="2BBE9CA3">
        <w:rPr>
          <w:rFonts w:ascii="Times New Roman" w:eastAsia="Times New Roman" w:hAnsi="Times New Roman" w:cs="Times New Roman"/>
          <w:sz w:val="24"/>
          <w:szCs w:val="24"/>
        </w:rPr>
        <w:t>.</w:t>
      </w:r>
    </w:p>
    <w:p w14:paraId="2C39CC3A" w14:textId="724F16D3" w:rsidR="2BBE9CA3" w:rsidRDefault="2BBE9CA3" w:rsidP="2BBE9CA3">
      <w:pPr>
        <w:spacing w:after="240"/>
        <w:ind w:left="567" w:hanging="567"/>
        <w:rPr>
          <w:rFonts w:ascii="Times New Roman" w:eastAsia="Times New Roman" w:hAnsi="Times New Roman" w:cs="Times New Roman"/>
          <w:sz w:val="24"/>
          <w:szCs w:val="24"/>
        </w:rPr>
      </w:pPr>
    </w:p>
    <w:p w14:paraId="242B2FF7" w14:textId="129D11EC" w:rsidR="2BBE9CA3" w:rsidRDefault="2BBE9CA3" w:rsidP="2BBE9CA3">
      <w:pPr>
        <w:spacing w:after="240"/>
        <w:ind w:left="567" w:hanging="567"/>
        <w:rPr>
          <w:rFonts w:ascii="Times New Roman" w:eastAsia="Times New Roman" w:hAnsi="Times New Roman" w:cs="Times New Roman"/>
          <w:sz w:val="24"/>
          <w:szCs w:val="24"/>
        </w:rPr>
      </w:pPr>
    </w:p>
    <w:p w14:paraId="2039B0A8" w14:textId="161B385B" w:rsidR="2BBE9CA3" w:rsidRDefault="2BBE9CA3" w:rsidP="2BBE9CA3">
      <w:pPr>
        <w:rPr>
          <w:rFonts w:ascii="Times New Roman" w:hAnsi="Times New Roman" w:cs="Times New Roman"/>
          <w:b/>
          <w:bCs/>
          <w:i/>
          <w:iCs/>
          <w:sz w:val="24"/>
          <w:szCs w:val="24"/>
        </w:rPr>
      </w:pPr>
    </w:p>
    <w:sectPr w:rsidR="2BBE9C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339AAF" w14:textId="77777777" w:rsidR="00B67DDA" w:rsidRDefault="00B67DDA" w:rsidP="00B67DDA">
      <w:pPr>
        <w:spacing w:after="0" w:line="240" w:lineRule="auto"/>
      </w:pPr>
      <w:r>
        <w:separator/>
      </w:r>
    </w:p>
  </w:endnote>
  <w:endnote w:type="continuationSeparator" w:id="0">
    <w:p w14:paraId="68123653" w14:textId="77777777" w:rsidR="00B67DDA" w:rsidRDefault="00B67DDA" w:rsidP="00B67DDA">
      <w:pPr>
        <w:spacing w:after="0" w:line="240" w:lineRule="auto"/>
      </w:pPr>
      <w:r>
        <w:continuationSeparator/>
      </w:r>
    </w:p>
  </w:endnote>
  <w:endnote w:type="continuationNotice" w:id="1">
    <w:p w14:paraId="277100CA" w14:textId="77777777" w:rsidR="00A50369" w:rsidRDefault="00A503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0AD313" w14:textId="77777777" w:rsidR="00B67DDA" w:rsidRDefault="00B67DDA" w:rsidP="00B67DDA">
      <w:pPr>
        <w:spacing w:after="0" w:line="240" w:lineRule="auto"/>
      </w:pPr>
      <w:r>
        <w:separator/>
      </w:r>
    </w:p>
  </w:footnote>
  <w:footnote w:type="continuationSeparator" w:id="0">
    <w:p w14:paraId="4E590227" w14:textId="77777777" w:rsidR="00B67DDA" w:rsidRDefault="00B67DDA" w:rsidP="00B67DDA">
      <w:pPr>
        <w:spacing w:after="0" w:line="240" w:lineRule="auto"/>
      </w:pPr>
      <w:r>
        <w:continuationSeparator/>
      </w:r>
    </w:p>
  </w:footnote>
  <w:footnote w:type="continuationNotice" w:id="1">
    <w:p w14:paraId="6FCB7875" w14:textId="77777777" w:rsidR="00A50369" w:rsidRDefault="00A5036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m2SDq/yC+3OLZb" int2:id="ifXhmvnI">
      <int2:state int2:value="Rejected" int2:type="AugLoop_Text_Critique"/>
    </int2:textHash>
    <int2:bookmark int2:bookmarkName="_Int_hoEbJmF4" int2:invalidationBookmarkName="" int2:hashCode="LEnXlIGvNzHUQY" int2:id="4z8k3nxO">
      <int2:state int2:value="Rejected" int2:type="AugLoop_Text_Critique"/>
    </int2:bookmark>
    <int2:bookmark int2:bookmarkName="_Int_Il7O1rl7" int2:invalidationBookmarkName="" int2:hashCode="n733p48ja7DMJj" int2:id="j8brqlub">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1226AE"/>
    <w:multiLevelType w:val="multilevel"/>
    <w:tmpl w:val="3B0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CCE488"/>
    <w:multiLevelType w:val="hybridMultilevel"/>
    <w:tmpl w:val="FFFFFFFF"/>
    <w:lvl w:ilvl="0" w:tplc="26DE6284">
      <w:start w:val="1"/>
      <w:numFmt w:val="decimal"/>
      <w:lvlText w:val="%1."/>
      <w:lvlJc w:val="left"/>
      <w:pPr>
        <w:ind w:left="720" w:hanging="360"/>
      </w:pPr>
    </w:lvl>
    <w:lvl w:ilvl="1" w:tplc="EF88C598">
      <w:start w:val="1"/>
      <w:numFmt w:val="lowerLetter"/>
      <w:lvlText w:val="%2."/>
      <w:lvlJc w:val="left"/>
      <w:pPr>
        <w:ind w:left="1440" w:hanging="360"/>
      </w:pPr>
    </w:lvl>
    <w:lvl w:ilvl="2" w:tplc="08A0207E">
      <w:start w:val="1"/>
      <w:numFmt w:val="lowerRoman"/>
      <w:lvlText w:val="%3."/>
      <w:lvlJc w:val="right"/>
      <w:pPr>
        <w:ind w:left="2160" w:hanging="180"/>
      </w:pPr>
    </w:lvl>
    <w:lvl w:ilvl="3" w:tplc="DBF0482E">
      <w:start w:val="1"/>
      <w:numFmt w:val="decimal"/>
      <w:lvlText w:val="%4."/>
      <w:lvlJc w:val="left"/>
      <w:pPr>
        <w:ind w:left="2880" w:hanging="360"/>
      </w:pPr>
    </w:lvl>
    <w:lvl w:ilvl="4" w:tplc="6AD276A2">
      <w:start w:val="1"/>
      <w:numFmt w:val="lowerLetter"/>
      <w:lvlText w:val="%5."/>
      <w:lvlJc w:val="left"/>
      <w:pPr>
        <w:ind w:left="3600" w:hanging="360"/>
      </w:pPr>
    </w:lvl>
    <w:lvl w:ilvl="5" w:tplc="B7D4ADB4">
      <w:start w:val="1"/>
      <w:numFmt w:val="lowerRoman"/>
      <w:lvlText w:val="%6."/>
      <w:lvlJc w:val="right"/>
      <w:pPr>
        <w:ind w:left="4320" w:hanging="180"/>
      </w:pPr>
    </w:lvl>
    <w:lvl w:ilvl="6" w:tplc="7A0805F6">
      <w:start w:val="1"/>
      <w:numFmt w:val="decimal"/>
      <w:lvlText w:val="%7."/>
      <w:lvlJc w:val="left"/>
      <w:pPr>
        <w:ind w:left="5040" w:hanging="360"/>
      </w:pPr>
    </w:lvl>
    <w:lvl w:ilvl="7" w:tplc="0DA6FE62">
      <w:start w:val="1"/>
      <w:numFmt w:val="lowerLetter"/>
      <w:lvlText w:val="%8."/>
      <w:lvlJc w:val="left"/>
      <w:pPr>
        <w:ind w:left="5760" w:hanging="360"/>
      </w:pPr>
    </w:lvl>
    <w:lvl w:ilvl="8" w:tplc="7EEA7086">
      <w:start w:val="1"/>
      <w:numFmt w:val="lowerRoman"/>
      <w:lvlText w:val="%9."/>
      <w:lvlJc w:val="right"/>
      <w:pPr>
        <w:ind w:left="6480" w:hanging="180"/>
      </w:pPr>
    </w:lvl>
  </w:abstractNum>
  <w:abstractNum w:abstractNumId="2" w15:restartNumberingAfterBreak="0">
    <w:nsid w:val="20933BF9"/>
    <w:multiLevelType w:val="hybridMultilevel"/>
    <w:tmpl w:val="4274BFBC"/>
    <w:lvl w:ilvl="0" w:tplc="34EE1B7E">
      <w:start w:val="1"/>
      <w:numFmt w:val="decimal"/>
      <w:lvlText w:val="%1."/>
      <w:lvlJc w:val="left"/>
      <w:pPr>
        <w:ind w:left="720" w:hanging="360"/>
      </w:pPr>
    </w:lvl>
    <w:lvl w:ilvl="1" w:tplc="0B2C11DA">
      <w:start w:val="1"/>
      <w:numFmt w:val="lowerLetter"/>
      <w:lvlText w:val="%2."/>
      <w:lvlJc w:val="left"/>
      <w:pPr>
        <w:ind w:left="1440" w:hanging="360"/>
      </w:pPr>
    </w:lvl>
    <w:lvl w:ilvl="2" w:tplc="5874C88A">
      <w:start w:val="1"/>
      <w:numFmt w:val="lowerRoman"/>
      <w:lvlText w:val="%3."/>
      <w:lvlJc w:val="right"/>
      <w:pPr>
        <w:ind w:left="2160" w:hanging="180"/>
      </w:pPr>
    </w:lvl>
    <w:lvl w:ilvl="3" w:tplc="CB6EDDEA">
      <w:start w:val="1"/>
      <w:numFmt w:val="decimal"/>
      <w:lvlText w:val="%4."/>
      <w:lvlJc w:val="left"/>
      <w:pPr>
        <w:ind w:left="2880" w:hanging="360"/>
      </w:pPr>
    </w:lvl>
    <w:lvl w:ilvl="4" w:tplc="D9FC2780">
      <w:start w:val="1"/>
      <w:numFmt w:val="lowerLetter"/>
      <w:lvlText w:val="%5."/>
      <w:lvlJc w:val="left"/>
      <w:pPr>
        <w:ind w:left="3600" w:hanging="360"/>
      </w:pPr>
    </w:lvl>
    <w:lvl w:ilvl="5" w:tplc="C770C578">
      <w:start w:val="1"/>
      <w:numFmt w:val="lowerRoman"/>
      <w:lvlText w:val="%6."/>
      <w:lvlJc w:val="right"/>
      <w:pPr>
        <w:ind w:left="4320" w:hanging="180"/>
      </w:pPr>
    </w:lvl>
    <w:lvl w:ilvl="6" w:tplc="40AA236E">
      <w:start w:val="1"/>
      <w:numFmt w:val="decimal"/>
      <w:lvlText w:val="%7."/>
      <w:lvlJc w:val="left"/>
      <w:pPr>
        <w:ind w:left="5040" w:hanging="360"/>
      </w:pPr>
    </w:lvl>
    <w:lvl w:ilvl="7" w:tplc="A2ECB232">
      <w:start w:val="1"/>
      <w:numFmt w:val="lowerLetter"/>
      <w:lvlText w:val="%8."/>
      <w:lvlJc w:val="left"/>
      <w:pPr>
        <w:ind w:left="5760" w:hanging="360"/>
      </w:pPr>
    </w:lvl>
    <w:lvl w:ilvl="8" w:tplc="C61CC4F4">
      <w:start w:val="1"/>
      <w:numFmt w:val="lowerRoman"/>
      <w:lvlText w:val="%9."/>
      <w:lvlJc w:val="right"/>
      <w:pPr>
        <w:ind w:left="6480" w:hanging="180"/>
      </w:pPr>
    </w:lvl>
  </w:abstractNum>
  <w:abstractNum w:abstractNumId="3" w15:restartNumberingAfterBreak="0">
    <w:nsid w:val="24291CA0"/>
    <w:multiLevelType w:val="hybridMultilevel"/>
    <w:tmpl w:val="E9224734"/>
    <w:lvl w:ilvl="0" w:tplc="EAEC2582">
      <w:start w:val="1"/>
      <w:numFmt w:val="decimal"/>
      <w:lvlText w:val="%1."/>
      <w:lvlJc w:val="left"/>
      <w:pPr>
        <w:ind w:left="720" w:hanging="360"/>
      </w:pPr>
    </w:lvl>
    <w:lvl w:ilvl="1" w:tplc="5560A31C">
      <w:start w:val="1"/>
      <w:numFmt w:val="lowerLetter"/>
      <w:lvlText w:val="%2."/>
      <w:lvlJc w:val="left"/>
      <w:pPr>
        <w:ind w:left="1440" w:hanging="360"/>
      </w:pPr>
    </w:lvl>
    <w:lvl w:ilvl="2" w:tplc="EE9A1382">
      <w:start w:val="1"/>
      <w:numFmt w:val="lowerRoman"/>
      <w:lvlText w:val="%3."/>
      <w:lvlJc w:val="right"/>
      <w:pPr>
        <w:ind w:left="2160" w:hanging="180"/>
      </w:pPr>
    </w:lvl>
    <w:lvl w:ilvl="3" w:tplc="D03E575C">
      <w:start w:val="1"/>
      <w:numFmt w:val="decimal"/>
      <w:lvlText w:val="%4."/>
      <w:lvlJc w:val="left"/>
      <w:pPr>
        <w:ind w:left="2880" w:hanging="360"/>
      </w:pPr>
    </w:lvl>
    <w:lvl w:ilvl="4" w:tplc="C67C32EA">
      <w:start w:val="1"/>
      <w:numFmt w:val="lowerLetter"/>
      <w:lvlText w:val="%5."/>
      <w:lvlJc w:val="left"/>
      <w:pPr>
        <w:ind w:left="3600" w:hanging="360"/>
      </w:pPr>
    </w:lvl>
    <w:lvl w:ilvl="5" w:tplc="B9D4A256">
      <w:start w:val="1"/>
      <w:numFmt w:val="lowerRoman"/>
      <w:lvlText w:val="%6."/>
      <w:lvlJc w:val="right"/>
      <w:pPr>
        <w:ind w:left="4320" w:hanging="180"/>
      </w:pPr>
    </w:lvl>
    <w:lvl w:ilvl="6" w:tplc="64CE9992">
      <w:start w:val="1"/>
      <w:numFmt w:val="decimal"/>
      <w:lvlText w:val="%7."/>
      <w:lvlJc w:val="left"/>
      <w:pPr>
        <w:ind w:left="5040" w:hanging="360"/>
      </w:pPr>
    </w:lvl>
    <w:lvl w:ilvl="7" w:tplc="DD245C36">
      <w:start w:val="1"/>
      <w:numFmt w:val="lowerLetter"/>
      <w:lvlText w:val="%8."/>
      <w:lvlJc w:val="left"/>
      <w:pPr>
        <w:ind w:left="5760" w:hanging="360"/>
      </w:pPr>
    </w:lvl>
    <w:lvl w:ilvl="8" w:tplc="04220560">
      <w:start w:val="1"/>
      <w:numFmt w:val="lowerRoman"/>
      <w:lvlText w:val="%9."/>
      <w:lvlJc w:val="right"/>
      <w:pPr>
        <w:ind w:left="6480" w:hanging="180"/>
      </w:pPr>
    </w:lvl>
  </w:abstractNum>
  <w:abstractNum w:abstractNumId="4" w15:restartNumberingAfterBreak="0">
    <w:nsid w:val="280D24C4"/>
    <w:multiLevelType w:val="hybridMultilevel"/>
    <w:tmpl w:val="53F66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5E381"/>
    <w:multiLevelType w:val="hybridMultilevel"/>
    <w:tmpl w:val="D3ACF6BC"/>
    <w:lvl w:ilvl="0" w:tplc="1436982E">
      <w:start w:val="1"/>
      <w:numFmt w:val="bullet"/>
      <w:lvlText w:val="-"/>
      <w:lvlJc w:val="left"/>
      <w:pPr>
        <w:ind w:left="720" w:hanging="360"/>
      </w:pPr>
      <w:rPr>
        <w:rFonts w:ascii="Aptos" w:hAnsi="Aptos" w:hint="default"/>
      </w:rPr>
    </w:lvl>
    <w:lvl w:ilvl="1" w:tplc="B1F0B990">
      <w:start w:val="1"/>
      <w:numFmt w:val="bullet"/>
      <w:lvlText w:val="o"/>
      <w:lvlJc w:val="left"/>
      <w:pPr>
        <w:ind w:left="1440" w:hanging="360"/>
      </w:pPr>
      <w:rPr>
        <w:rFonts w:ascii="Courier New" w:hAnsi="Courier New" w:hint="default"/>
      </w:rPr>
    </w:lvl>
    <w:lvl w:ilvl="2" w:tplc="40463242">
      <w:start w:val="1"/>
      <w:numFmt w:val="bullet"/>
      <w:lvlText w:val=""/>
      <w:lvlJc w:val="left"/>
      <w:pPr>
        <w:ind w:left="2160" w:hanging="360"/>
      </w:pPr>
      <w:rPr>
        <w:rFonts w:ascii="Wingdings" w:hAnsi="Wingdings" w:hint="default"/>
      </w:rPr>
    </w:lvl>
    <w:lvl w:ilvl="3" w:tplc="99828D42">
      <w:start w:val="1"/>
      <w:numFmt w:val="bullet"/>
      <w:lvlText w:val=""/>
      <w:lvlJc w:val="left"/>
      <w:pPr>
        <w:ind w:left="2880" w:hanging="360"/>
      </w:pPr>
      <w:rPr>
        <w:rFonts w:ascii="Symbol" w:hAnsi="Symbol" w:hint="default"/>
      </w:rPr>
    </w:lvl>
    <w:lvl w:ilvl="4" w:tplc="AA064580">
      <w:start w:val="1"/>
      <w:numFmt w:val="bullet"/>
      <w:lvlText w:val="o"/>
      <w:lvlJc w:val="left"/>
      <w:pPr>
        <w:ind w:left="3600" w:hanging="360"/>
      </w:pPr>
      <w:rPr>
        <w:rFonts w:ascii="Courier New" w:hAnsi="Courier New" w:hint="default"/>
      </w:rPr>
    </w:lvl>
    <w:lvl w:ilvl="5" w:tplc="8DB01984">
      <w:start w:val="1"/>
      <w:numFmt w:val="bullet"/>
      <w:lvlText w:val=""/>
      <w:lvlJc w:val="left"/>
      <w:pPr>
        <w:ind w:left="4320" w:hanging="360"/>
      </w:pPr>
      <w:rPr>
        <w:rFonts w:ascii="Wingdings" w:hAnsi="Wingdings" w:hint="default"/>
      </w:rPr>
    </w:lvl>
    <w:lvl w:ilvl="6" w:tplc="650C1B68">
      <w:start w:val="1"/>
      <w:numFmt w:val="bullet"/>
      <w:lvlText w:val=""/>
      <w:lvlJc w:val="left"/>
      <w:pPr>
        <w:ind w:left="5040" w:hanging="360"/>
      </w:pPr>
      <w:rPr>
        <w:rFonts w:ascii="Symbol" w:hAnsi="Symbol" w:hint="default"/>
      </w:rPr>
    </w:lvl>
    <w:lvl w:ilvl="7" w:tplc="EDA0C68E">
      <w:start w:val="1"/>
      <w:numFmt w:val="bullet"/>
      <w:lvlText w:val="o"/>
      <w:lvlJc w:val="left"/>
      <w:pPr>
        <w:ind w:left="5760" w:hanging="360"/>
      </w:pPr>
      <w:rPr>
        <w:rFonts w:ascii="Courier New" w:hAnsi="Courier New" w:hint="default"/>
      </w:rPr>
    </w:lvl>
    <w:lvl w:ilvl="8" w:tplc="EA6CCE88">
      <w:start w:val="1"/>
      <w:numFmt w:val="bullet"/>
      <w:lvlText w:val=""/>
      <w:lvlJc w:val="left"/>
      <w:pPr>
        <w:ind w:left="6480" w:hanging="360"/>
      </w:pPr>
      <w:rPr>
        <w:rFonts w:ascii="Wingdings" w:hAnsi="Wingdings" w:hint="default"/>
      </w:rPr>
    </w:lvl>
  </w:abstractNum>
  <w:abstractNum w:abstractNumId="6" w15:restartNumberingAfterBreak="0">
    <w:nsid w:val="38264147"/>
    <w:multiLevelType w:val="hybridMultilevel"/>
    <w:tmpl w:val="FFFFFFFF"/>
    <w:lvl w:ilvl="0" w:tplc="BC42A82A">
      <w:start w:val="1"/>
      <w:numFmt w:val="bullet"/>
      <w:lvlText w:val="-"/>
      <w:lvlJc w:val="left"/>
      <w:pPr>
        <w:ind w:left="720" w:hanging="360"/>
      </w:pPr>
      <w:rPr>
        <w:rFonts w:ascii="Aptos" w:hAnsi="Aptos" w:hint="default"/>
      </w:rPr>
    </w:lvl>
    <w:lvl w:ilvl="1" w:tplc="CCDCC898">
      <w:start w:val="1"/>
      <w:numFmt w:val="bullet"/>
      <w:lvlText w:val="o"/>
      <w:lvlJc w:val="left"/>
      <w:pPr>
        <w:ind w:left="1440" w:hanging="360"/>
      </w:pPr>
      <w:rPr>
        <w:rFonts w:ascii="Courier New" w:hAnsi="Courier New" w:hint="default"/>
      </w:rPr>
    </w:lvl>
    <w:lvl w:ilvl="2" w:tplc="1B8AE184">
      <w:start w:val="1"/>
      <w:numFmt w:val="bullet"/>
      <w:lvlText w:val=""/>
      <w:lvlJc w:val="left"/>
      <w:pPr>
        <w:ind w:left="2160" w:hanging="360"/>
      </w:pPr>
      <w:rPr>
        <w:rFonts w:ascii="Wingdings" w:hAnsi="Wingdings" w:hint="default"/>
      </w:rPr>
    </w:lvl>
    <w:lvl w:ilvl="3" w:tplc="02D4D7CA">
      <w:start w:val="1"/>
      <w:numFmt w:val="bullet"/>
      <w:lvlText w:val=""/>
      <w:lvlJc w:val="left"/>
      <w:pPr>
        <w:ind w:left="2880" w:hanging="360"/>
      </w:pPr>
      <w:rPr>
        <w:rFonts w:ascii="Symbol" w:hAnsi="Symbol" w:hint="default"/>
      </w:rPr>
    </w:lvl>
    <w:lvl w:ilvl="4" w:tplc="E258C81C">
      <w:start w:val="1"/>
      <w:numFmt w:val="bullet"/>
      <w:lvlText w:val="o"/>
      <w:lvlJc w:val="left"/>
      <w:pPr>
        <w:ind w:left="3600" w:hanging="360"/>
      </w:pPr>
      <w:rPr>
        <w:rFonts w:ascii="Courier New" w:hAnsi="Courier New" w:hint="default"/>
      </w:rPr>
    </w:lvl>
    <w:lvl w:ilvl="5" w:tplc="700010D2">
      <w:start w:val="1"/>
      <w:numFmt w:val="bullet"/>
      <w:lvlText w:val=""/>
      <w:lvlJc w:val="left"/>
      <w:pPr>
        <w:ind w:left="4320" w:hanging="360"/>
      </w:pPr>
      <w:rPr>
        <w:rFonts w:ascii="Wingdings" w:hAnsi="Wingdings" w:hint="default"/>
      </w:rPr>
    </w:lvl>
    <w:lvl w:ilvl="6" w:tplc="CD7E1484">
      <w:start w:val="1"/>
      <w:numFmt w:val="bullet"/>
      <w:lvlText w:val=""/>
      <w:lvlJc w:val="left"/>
      <w:pPr>
        <w:ind w:left="5040" w:hanging="360"/>
      </w:pPr>
      <w:rPr>
        <w:rFonts w:ascii="Symbol" w:hAnsi="Symbol" w:hint="default"/>
      </w:rPr>
    </w:lvl>
    <w:lvl w:ilvl="7" w:tplc="77AC71EE">
      <w:start w:val="1"/>
      <w:numFmt w:val="bullet"/>
      <w:lvlText w:val="o"/>
      <w:lvlJc w:val="left"/>
      <w:pPr>
        <w:ind w:left="5760" w:hanging="360"/>
      </w:pPr>
      <w:rPr>
        <w:rFonts w:ascii="Courier New" w:hAnsi="Courier New" w:hint="default"/>
      </w:rPr>
    </w:lvl>
    <w:lvl w:ilvl="8" w:tplc="50DEC5E2">
      <w:start w:val="1"/>
      <w:numFmt w:val="bullet"/>
      <w:lvlText w:val=""/>
      <w:lvlJc w:val="left"/>
      <w:pPr>
        <w:ind w:left="6480" w:hanging="360"/>
      </w:pPr>
      <w:rPr>
        <w:rFonts w:ascii="Wingdings" w:hAnsi="Wingdings" w:hint="default"/>
      </w:rPr>
    </w:lvl>
  </w:abstractNum>
  <w:abstractNum w:abstractNumId="7" w15:restartNumberingAfterBreak="0">
    <w:nsid w:val="42FA2B56"/>
    <w:multiLevelType w:val="hybridMultilevel"/>
    <w:tmpl w:val="754C8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2731E8"/>
    <w:multiLevelType w:val="hybridMultilevel"/>
    <w:tmpl w:val="97F62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5BDAFA"/>
    <w:multiLevelType w:val="hybridMultilevel"/>
    <w:tmpl w:val="FFFFFFFF"/>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9B103F9C">
      <w:start w:val="1"/>
      <w:numFmt w:val="lowerRoman"/>
      <w:lvlText w:val="%3."/>
      <w:lvlJc w:val="right"/>
      <w:pPr>
        <w:ind w:left="1800" w:hanging="180"/>
      </w:pPr>
    </w:lvl>
    <w:lvl w:ilvl="3" w:tplc="8F4E4B9A">
      <w:start w:val="1"/>
      <w:numFmt w:val="decimal"/>
      <w:lvlText w:val="%4."/>
      <w:lvlJc w:val="left"/>
      <w:pPr>
        <w:ind w:left="2520" w:hanging="360"/>
      </w:pPr>
    </w:lvl>
    <w:lvl w:ilvl="4" w:tplc="E538271A">
      <w:start w:val="1"/>
      <w:numFmt w:val="lowerLetter"/>
      <w:lvlText w:val="%5."/>
      <w:lvlJc w:val="left"/>
      <w:pPr>
        <w:ind w:left="3240" w:hanging="360"/>
      </w:pPr>
    </w:lvl>
    <w:lvl w:ilvl="5" w:tplc="93E40ABE">
      <w:start w:val="1"/>
      <w:numFmt w:val="lowerRoman"/>
      <w:lvlText w:val="%6."/>
      <w:lvlJc w:val="right"/>
      <w:pPr>
        <w:ind w:left="3960" w:hanging="180"/>
      </w:pPr>
    </w:lvl>
    <w:lvl w:ilvl="6" w:tplc="64C8AF88">
      <w:start w:val="1"/>
      <w:numFmt w:val="decimal"/>
      <w:lvlText w:val="%7."/>
      <w:lvlJc w:val="left"/>
      <w:pPr>
        <w:ind w:left="4680" w:hanging="360"/>
      </w:pPr>
    </w:lvl>
    <w:lvl w:ilvl="7" w:tplc="8A820520">
      <w:start w:val="1"/>
      <w:numFmt w:val="lowerLetter"/>
      <w:lvlText w:val="%8."/>
      <w:lvlJc w:val="left"/>
      <w:pPr>
        <w:ind w:left="5400" w:hanging="360"/>
      </w:pPr>
    </w:lvl>
    <w:lvl w:ilvl="8" w:tplc="F62CC164">
      <w:start w:val="1"/>
      <w:numFmt w:val="lowerRoman"/>
      <w:lvlText w:val="%9."/>
      <w:lvlJc w:val="right"/>
      <w:pPr>
        <w:ind w:left="6120" w:hanging="180"/>
      </w:pPr>
    </w:lvl>
  </w:abstractNum>
  <w:abstractNum w:abstractNumId="10" w15:restartNumberingAfterBreak="0">
    <w:nsid w:val="4C3D1217"/>
    <w:multiLevelType w:val="hybridMultilevel"/>
    <w:tmpl w:val="89F280E4"/>
    <w:lvl w:ilvl="0" w:tplc="0D9A475A">
      <w:start w:val="1"/>
      <w:numFmt w:val="decimal"/>
      <w:lvlText w:val="%1."/>
      <w:lvlJc w:val="left"/>
      <w:pPr>
        <w:ind w:left="720" w:hanging="360"/>
      </w:pPr>
    </w:lvl>
    <w:lvl w:ilvl="1" w:tplc="BDDAF736">
      <w:start w:val="1"/>
      <w:numFmt w:val="lowerLetter"/>
      <w:lvlText w:val="%2."/>
      <w:lvlJc w:val="left"/>
      <w:pPr>
        <w:ind w:left="1440" w:hanging="360"/>
      </w:pPr>
    </w:lvl>
    <w:lvl w:ilvl="2" w:tplc="7A0821A8">
      <w:start w:val="1"/>
      <w:numFmt w:val="lowerRoman"/>
      <w:lvlText w:val="%3."/>
      <w:lvlJc w:val="right"/>
      <w:pPr>
        <w:ind w:left="2160" w:hanging="180"/>
      </w:pPr>
    </w:lvl>
    <w:lvl w:ilvl="3" w:tplc="AA62FB52">
      <w:start w:val="1"/>
      <w:numFmt w:val="decimal"/>
      <w:lvlText w:val="%4."/>
      <w:lvlJc w:val="left"/>
      <w:pPr>
        <w:ind w:left="2880" w:hanging="360"/>
      </w:pPr>
    </w:lvl>
    <w:lvl w:ilvl="4" w:tplc="21C2682C">
      <w:start w:val="1"/>
      <w:numFmt w:val="lowerLetter"/>
      <w:lvlText w:val="%5."/>
      <w:lvlJc w:val="left"/>
      <w:pPr>
        <w:ind w:left="3600" w:hanging="360"/>
      </w:pPr>
    </w:lvl>
    <w:lvl w:ilvl="5" w:tplc="DB2851B0">
      <w:start w:val="1"/>
      <w:numFmt w:val="lowerRoman"/>
      <w:lvlText w:val="%6."/>
      <w:lvlJc w:val="right"/>
      <w:pPr>
        <w:ind w:left="4320" w:hanging="180"/>
      </w:pPr>
    </w:lvl>
    <w:lvl w:ilvl="6" w:tplc="511CEEE4">
      <w:start w:val="1"/>
      <w:numFmt w:val="decimal"/>
      <w:lvlText w:val="%7."/>
      <w:lvlJc w:val="left"/>
      <w:pPr>
        <w:ind w:left="5040" w:hanging="360"/>
      </w:pPr>
    </w:lvl>
    <w:lvl w:ilvl="7" w:tplc="69DCAAC6">
      <w:start w:val="1"/>
      <w:numFmt w:val="lowerLetter"/>
      <w:lvlText w:val="%8."/>
      <w:lvlJc w:val="left"/>
      <w:pPr>
        <w:ind w:left="5760" w:hanging="360"/>
      </w:pPr>
    </w:lvl>
    <w:lvl w:ilvl="8" w:tplc="0B3A2C22">
      <w:start w:val="1"/>
      <w:numFmt w:val="lowerRoman"/>
      <w:lvlText w:val="%9."/>
      <w:lvlJc w:val="right"/>
      <w:pPr>
        <w:ind w:left="6480" w:hanging="180"/>
      </w:pPr>
    </w:lvl>
  </w:abstractNum>
  <w:abstractNum w:abstractNumId="11" w15:restartNumberingAfterBreak="0">
    <w:nsid w:val="4E4DA6BB"/>
    <w:multiLevelType w:val="hybridMultilevel"/>
    <w:tmpl w:val="FFFFFFFF"/>
    <w:lvl w:ilvl="0" w:tplc="BE2291FA">
      <w:start w:val="1"/>
      <w:numFmt w:val="decimal"/>
      <w:lvlText w:val="%1."/>
      <w:lvlJc w:val="left"/>
      <w:pPr>
        <w:ind w:left="720" w:hanging="360"/>
      </w:pPr>
    </w:lvl>
    <w:lvl w:ilvl="1" w:tplc="B9FC70E8">
      <w:start w:val="1"/>
      <w:numFmt w:val="lowerLetter"/>
      <w:lvlText w:val="%2."/>
      <w:lvlJc w:val="left"/>
      <w:pPr>
        <w:ind w:left="1440" w:hanging="360"/>
      </w:pPr>
    </w:lvl>
    <w:lvl w:ilvl="2" w:tplc="F9B2A758">
      <w:start w:val="1"/>
      <w:numFmt w:val="lowerRoman"/>
      <w:lvlText w:val="%3."/>
      <w:lvlJc w:val="right"/>
      <w:pPr>
        <w:ind w:left="2160" w:hanging="180"/>
      </w:pPr>
    </w:lvl>
    <w:lvl w:ilvl="3" w:tplc="5F2EE9FC">
      <w:start w:val="1"/>
      <w:numFmt w:val="decimal"/>
      <w:lvlText w:val="%4."/>
      <w:lvlJc w:val="left"/>
      <w:pPr>
        <w:ind w:left="2880" w:hanging="360"/>
      </w:pPr>
    </w:lvl>
    <w:lvl w:ilvl="4" w:tplc="09E85BD2">
      <w:start w:val="1"/>
      <w:numFmt w:val="lowerLetter"/>
      <w:lvlText w:val="%5."/>
      <w:lvlJc w:val="left"/>
      <w:pPr>
        <w:ind w:left="3600" w:hanging="360"/>
      </w:pPr>
    </w:lvl>
    <w:lvl w:ilvl="5" w:tplc="E654BFCC">
      <w:start w:val="1"/>
      <w:numFmt w:val="lowerRoman"/>
      <w:lvlText w:val="%6."/>
      <w:lvlJc w:val="right"/>
      <w:pPr>
        <w:ind w:left="4320" w:hanging="180"/>
      </w:pPr>
    </w:lvl>
    <w:lvl w:ilvl="6" w:tplc="77A42D38">
      <w:start w:val="1"/>
      <w:numFmt w:val="decimal"/>
      <w:lvlText w:val="%7."/>
      <w:lvlJc w:val="left"/>
      <w:pPr>
        <w:ind w:left="5040" w:hanging="360"/>
      </w:pPr>
    </w:lvl>
    <w:lvl w:ilvl="7" w:tplc="2FF2E814">
      <w:start w:val="1"/>
      <w:numFmt w:val="lowerLetter"/>
      <w:lvlText w:val="%8."/>
      <w:lvlJc w:val="left"/>
      <w:pPr>
        <w:ind w:left="5760" w:hanging="360"/>
      </w:pPr>
    </w:lvl>
    <w:lvl w:ilvl="8" w:tplc="004A672A">
      <w:start w:val="1"/>
      <w:numFmt w:val="lowerRoman"/>
      <w:lvlText w:val="%9."/>
      <w:lvlJc w:val="right"/>
      <w:pPr>
        <w:ind w:left="6480" w:hanging="180"/>
      </w:pPr>
    </w:lvl>
  </w:abstractNum>
  <w:abstractNum w:abstractNumId="12" w15:restartNumberingAfterBreak="0">
    <w:nsid w:val="5D7109DC"/>
    <w:multiLevelType w:val="multilevel"/>
    <w:tmpl w:val="B8C2A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10A24D"/>
    <w:multiLevelType w:val="hybridMultilevel"/>
    <w:tmpl w:val="37DC44FA"/>
    <w:lvl w:ilvl="0" w:tplc="786C219E">
      <w:start w:val="1"/>
      <w:numFmt w:val="bullet"/>
      <w:lvlText w:val=""/>
      <w:lvlJc w:val="left"/>
      <w:pPr>
        <w:ind w:left="720" w:hanging="360"/>
      </w:pPr>
      <w:rPr>
        <w:rFonts w:ascii="Symbol" w:hAnsi="Symbol" w:hint="default"/>
      </w:rPr>
    </w:lvl>
    <w:lvl w:ilvl="1" w:tplc="10A86D3A">
      <w:start w:val="1"/>
      <w:numFmt w:val="bullet"/>
      <w:lvlText w:val="-"/>
      <w:lvlJc w:val="left"/>
      <w:pPr>
        <w:ind w:left="1440" w:hanging="360"/>
      </w:pPr>
      <w:rPr>
        <w:rFonts w:ascii="Aptos" w:hAnsi="Aptos" w:hint="default"/>
      </w:rPr>
    </w:lvl>
    <w:lvl w:ilvl="2" w:tplc="B1B63C14">
      <w:start w:val="1"/>
      <w:numFmt w:val="bullet"/>
      <w:lvlText w:val=""/>
      <w:lvlJc w:val="left"/>
      <w:pPr>
        <w:ind w:left="2160" w:hanging="360"/>
      </w:pPr>
      <w:rPr>
        <w:rFonts w:ascii="Wingdings" w:hAnsi="Wingdings" w:hint="default"/>
      </w:rPr>
    </w:lvl>
    <w:lvl w:ilvl="3" w:tplc="30C2C8F6">
      <w:start w:val="1"/>
      <w:numFmt w:val="bullet"/>
      <w:lvlText w:val=""/>
      <w:lvlJc w:val="left"/>
      <w:pPr>
        <w:ind w:left="2880" w:hanging="360"/>
      </w:pPr>
      <w:rPr>
        <w:rFonts w:ascii="Symbol" w:hAnsi="Symbol" w:hint="default"/>
      </w:rPr>
    </w:lvl>
    <w:lvl w:ilvl="4" w:tplc="19F42E3A">
      <w:start w:val="1"/>
      <w:numFmt w:val="bullet"/>
      <w:lvlText w:val="o"/>
      <w:lvlJc w:val="left"/>
      <w:pPr>
        <w:ind w:left="3600" w:hanging="360"/>
      </w:pPr>
      <w:rPr>
        <w:rFonts w:ascii="Courier New" w:hAnsi="Courier New" w:hint="default"/>
      </w:rPr>
    </w:lvl>
    <w:lvl w:ilvl="5" w:tplc="AC20C7F8">
      <w:start w:val="1"/>
      <w:numFmt w:val="bullet"/>
      <w:lvlText w:val=""/>
      <w:lvlJc w:val="left"/>
      <w:pPr>
        <w:ind w:left="4320" w:hanging="360"/>
      </w:pPr>
      <w:rPr>
        <w:rFonts w:ascii="Wingdings" w:hAnsi="Wingdings" w:hint="default"/>
      </w:rPr>
    </w:lvl>
    <w:lvl w:ilvl="6" w:tplc="326A8A88">
      <w:start w:val="1"/>
      <w:numFmt w:val="bullet"/>
      <w:lvlText w:val=""/>
      <w:lvlJc w:val="left"/>
      <w:pPr>
        <w:ind w:left="5040" w:hanging="360"/>
      </w:pPr>
      <w:rPr>
        <w:rFonts w:ascii="Symbol" w:hAnsi="Symbol" w:hint="default"/>
      </w:rPr>
    </w:lvl>
    <w:lvl w:ilvl="7" w:tplc="E6FE3A28">
      <w:start w:val="1"/>
      <w:numFmt w:val="bullet"/>
      <w:lvlText w:val="o"/>
      <w:lvlJc w:val="left"/>
      <w:pPr>
        <w:ind w:left="5760" w:hanging="360"/>
      </w:pPr>
      <w:rPr>
        <w:rFonts w:ascii="Courier New" w:hAnsi="Courier New" w:hint="default"/>
      </w:rPr>
    </w:lvl>
    <w:lvl w:ilvl="8" w:tplc="696CB590">
      <w:start w:val="1"/>
      <w:numFmt w:val="bullet"/>
      <w:lvlText w:val=""/>
      <w:lvlJc w:val="left"/>
      <w:pPr>
        <w:ind w:left="6480" w:hanging="360"/>
      </w:pPr>
      <w:rPr>
        <w:rFonts w:ascii="Wingdings" w:hAnsi="Wingdings" w:hint="default"/>
      </w:rPr>
    </w:lvl>
  </w:abstractNum>
  <w:abstractNum w:abstractNumId="14" w15:restartNumberingAfterBreak="0">
    <w:nsid w:val="63879DDF"/>
    <w:multiLevelType w:val="hybridMultilevel"/>
    <w:tmpl w:val="FFFFFFFF"/>
    <w:lvl w:ilvl="0" w:tplc="5B74EF30">
      <w:start w:val="1"/>
      <w:numFmt w:val="bullet"/>
      <w:lvlText w:val="-"/>
      <w:lvlJc w:val="left"/>
      <w:pPr>
        <w:ind w:left="720" w:hanging="360"/>
      </w:pPr>
      <w:rPr>
        <w:rFonts w:ascii="Aptos" w:hAnsi="Aptos" w:hint="default"/>
      </w:rPr>
    </w:lvl>
    <w:lvl w:ilvl="1" w:tplc="AD32F444">
      <w:start w:val="1"/>
      <w:numFmt w:val="bullet"/>
      <w:lvlText w:val="o"/>
      <w:lvlJc w:val="left"/>
      <w:pPr>
        <w:ind w:left="1440" w:hanging="360"/>
      </w:pPr>
      <w:rPr>
        <w:rFonts w:ascii="Courier New" w:hAnsi="Courier New" w:hint="default"/>
      </w:rPr>
    </w:lvl>
    <w:lvl w:ilvl="2" w:tplc="67F20B04">
      <w:start w:val="1"/>
      <w:numFmt w:val="bullet"/>
      <w:lvlText w:val=""/>
      <w:lvlJc w:val="left"/>
      <w:pPr>
        <w:ind w:left="2160" w:hanging="360"/>
      </w:pPr>
      <w:rPr>
        <w:rFonts w:ascii="Wingdings" w:hAnsi="Wingdings" w:hint="default"/>
      </w:rPr>
    </w:lvl>
    <w:lvl w:ilvl="3" w:tplc="FA147230">
      <w:start w:val="1"/>
      <w:numFmt w:val="bullet"/>
      <w:lvlText w:val=""/>
      <w:lvlJc w:val="left"/>
      <w:pPr>
        <w:ind w:left="2880" w:hanging="360"/>
      </w:pPr>
      <w:rPr>
        <w:rFonts w:ascii="Symbol" w:hAnsi="Symbol" w:hint="default"/>
      </w:rPr>
    </w:lvl>
    <w:lvl w:ilvl="4" w:tplc="366AE18E">
      <w:start w:val="1"/>
      <w:numFmt w:val="bullet"/>
      <w:lvlText w:val="o"/>
      <w:lvlJc w:val="left"/>
      <w:pPr>
        <w:ind w:left="3600" w:hanging="360"/>
      </w:pPr>
      <w:rPr>
        <w:rFonts w:ascii="Courier New" w:hAnsi="Courier New" w:hint="default"/>
      </w:rPr>
    </w:lvl>
    <w:lvl w:ilvl="5" w:tplc="C83C4F8A">
      <w:start w:val="1"/>
      <w:numFmt w:val="bullet"/>
      <w:lvlText w:val=""/>
      <w:lvlJc w:val="left"/>
      <w:pPr>
        <w:ind w:left="4320" w:hanging="360"/>
      </w:pPr>
      <w:rPr>
        <w:rFonts w:ascii="Wingdings" w:hAnsi="Wingdings" w:hint="default"/>
      </w:rPr>
    </w:lvl>
    <w:lvl w:ilvl="6" w:tplc="B81C9B9C">
      <w:start w:val="1"/>
      <w:numFmt w:val="bullet"/>
      <w:lvlText w:val=""/>
      <w:lvlJc w:val="left"/>
      <w:pPr>
        <w:ind w:left="5040" w:hanging="360"/>
      </w:pPr>
      <w:rPr>
        <w:rFonts w:ascii="Symbol" w:hAnsi="Symbol" w:hint="default"/>
      </w:rPr>
    </w:lvl>
    <w:lvl w:ilvl="7" w:tplc="1B14551A">
      <w:start w:val="1"/>
      <w:numFmt w:val="bullet"/>
      <w:lvlText w:val="o"/>
      <w:lvlJc w:val="left"/>
      <w:pPr>
        <w:ind w:left="5760" w:hanging="360"/>
      </w:pPr>
      <w:rPr>
        <w:rFonts w:ascii="Courier New" w:hAnsi="Courier New" w:hint="default"/>
      </w:rPr>
    </w:lvl>
    <w:lvl w:ilvl="8" w:tplc="59081224">
      <w:start w:val="1"/>
      <w:numFmt w:val="bullet"/>
      <w:lvlText w:val=""/>
      <w:lvlJc w:val="left"/>
      <w:pPr>
        <w:ind w:left="6480" w:hanging="360"/>
      </w:pPr>
      <w:rPr>
        <w:rFonts w:ascii="Wingdings" w:hAnsi="Wingdings" w:hint="default"/>
      </w:rPr>
    </w:lvl>
  </w:abstractNum>
  <w:abstractNum w:abstractNumId="15" w15:restartNumberingAfterBreak="0">
    <w:nsid w:val="68150BBD"/>
    <w:multiLevelType w:val="hybridMultilevel"/>
    <w:tmpl w:val="8FFC275A"/>
    <w:lvl w:ilvl="0" w:tplc="2BEA0118">
      <w:start w:val="1"/>
      <w:numFmt w:val="decimal"/>
      <w:lvlText w:val="%1."/>
      <w:lvlJc w:val="left"/>
      <w:pPr>
        <w:ind w:left="720" w:hanging="360"/>
      </w:pPr>
    </w:lvl>
    <w:lvl w:ilvl="1" w:tplc="54604264">
      <w:start w:val="1"/>
      <w:numFmt w:val="lowerLetter"/>
      <w:lvlText w:val="%2."/>
      <w:lvlJc w:val="left"/>
      <w:pPr>
        <w:ind w:left="1440" w:hanging="360"/>
      </w:pPr>
    </w:lvl>
    <w:lvl w:ilvl="2" w:tplc="5CB87A5C">
      <w:start w:val="1"/>
      <w:numFmt w:val="lowerRoman"/>
      <w:lvlText w:val="%3."/>
      <w:lvlJc w:val="right"/>
      <w:pPr>
        <w:ind w:left="2160" w:hanging="180"/>
      </w:pPr>
    </w:lvl>
    <w:lvl w:ilvl="3" w:tplc="B066B7DA">
      <w:start w:val="1"/>
      <w:numFmt w:val="decimal"/>
      <w:lvlText w:val="%4."/>
      <w:lvlJc w:val="left"/>
      <w:pPr>
        <w:ind w:left="2880" w:hanging="360"/>
      </w:pPr>
    </w:lvl>
    <w:lvl w:ilvl="4" w:tplc="C0400852">
      <w:start w:val="1"/>
      <w:numFmt w:val="lowerLetter"/>
      <w:lvlText w:val="%5."/>
      <w:lvlJc w:val="left"/>
      <w:pPr>
        <w:ind w:left="3600" w:hanging="360"/>
      </w:pPr>
    </w:lvl>
    <w:lvl w:ilvl="5" w:tplc="78306F26">
      <w:start w:val="1"/>
      <w:numFmt w:val="lowerRoman"/>
      <w:lvlText w:val="%6."/>
      <w:lvlJc w:val="right"/>
      <w:pPr>
        <w:ind w:left="4320" w:hanging="180"/>
      </w:pPr>
    </w:lvl>
    <w:lvl w:ilvl="6" w:tplc="951CE0B0">
      <w:start w:val="1"/>
      <w:numFmt w:val="decimal"/>
      <w:lvlText w:val="%7."/>
      <w:lvlJc w:val="left"/>
      <w:pPr>
        <w:ind w:left="5040" w:hanging="360"/>
      </w:pPr>
    </w:lvl>
    <w:lvl w:ilvl="7" w:tplc="6D4A175C">
      <w:start w:val="1"/>
      <w:numFmt w:val="lowerLetter"/>
      <w:lvlText w:val="%8."/>
      <w:lvlJc w:val="left"/>
      <w:pPr>
        <w:ind w:left="5760" w:hanging="360"/>
      </w:pPr>
    </w:lvl>
    <w:lvl w:ilvl="8" w:tplc="A052FFF4">
      <w:start w:val="1"/>
      <w:numFmt w:val="lowerRoman"/>
      <w:lvlText w:val="%9."/>
      <w:lvlJc w:val="right"/>
      <w:pPr>
        <w:ind w:left="6480" w:hanging="180"/>
      </w:pPr>
    </w:lvl>
  </w:abstractNum>
  <w:abstractNum w:abstractNumId="16" w15:restartNumberingAfterBreak="0">
    <w:nsid w:val="6C665EE9"/>
    <w:multiLevelType w:val="hybridMultilevel"/>
    <w:tmpl w:val="BDD651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043216"/>
    <w:multiLevelType w:val="multilevel"/>
    <w:tmpl w:val="61D21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DF4D65"/>
    <w:multiLevelType w:val="hybridMultilevel"/>
    <w:tmpl w:val="DDB4C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8194261">
    <w:abstractNumId w:val="11"/>
  </w:num>
  <w:num w:numId="2" w16cid:durableId="969480237">
    <w:abstractNumId w:val="14"/>
  </w:num>
  <w:num w:numId="3" w16cid:durableId="1521580744">
    <w:abstractNumId w:val="1"/>
  </w:num>
  <w:num w:numId="4" w16cid:durableId="1191844795">
    <w:abstractNumId w:val="6"/>
  </w:num>
  <w:num w:numId="5" w16cid:durableId="1835490422">
    <w:abstractNumId w:val="9"/>
  </w:num>
  <w:num w:numId="6" w16cid:durableId="1748728277">
    <w:abstractNumId w:val="15"/>
  </w:num>
  <w:num w:numId="7" w16cid:durableId="200752498">
    <w:abstractNumId w:val="5"/>
  </w:num>
  <w:num w:numId="8" w16cid:durableId="1548568203">
    <w:abstractNumId w:val="13"/>
  </w:num>
  <w:num w:numId="9" w16cid:durableId="739138736">
    <w:abstractNumId w:val="3"/>
  </w:num>
  <w:num w:numId="10" w16cid:durableId="1073427377">
    <w:abstractNumId w:val="2"/>
  </w:num>
  <w:num w:numId="11" w16cid:durableId="1971133944">
    <w:abstractNumId w:val="10"/>
  </w:num>
  <w:num w:numId="12" w16cid:durableId="1707830741">
    <w:abstractNumId w:val="7"/>
  </w:num>
  <w:num w:numId="13" w16cid:durableId="1375158324">
    <w:abstractNumId w:val="8"/>
  </w:num>
  <w:num w:numId="14" w16cid:durableId="304165496">
    <w:abstractNumId w:val="12"/>
  </w:num>
  <w:num w:numId="15" w16cid:durableId="1364132191">
    <w:abstractNumId w:val="17"/>
  </w:num>
  <w:num w:numId="16" w16cid:durableId="1893494709">
    <w:abstractNumId w:val="0"/>
  </w:num>
  <w:num w:numId="17" w16cid:durableId="774204015">
    <w:abstractNumId w:val="18"/>
  </w:num>
  <w:num w:numId="18" w16cid:durableId="1013998475">
    <w:abstractNumId w:val="4"/>
  </w:num>
  <w:num w:numId="19" w16cid:durableId="162380545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hdrShapeDefaults>
    <o:shapedefaults v:ext="edit" spidmax="12902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753"/>
    <w:rsid w:val="0000076E"/>
    <w:rsid w:val="000011DF"/>
    <w:rsid w:val="00001548"/>
    <w:rsid w:val="000017E1"/>
    <w:rsid w:val="00001BCF"/>
    <w:rsid w:val="00002753"/>
    <w:rsid w:val="00002990"/>
    <w:rsid w:val="000036B1"/>
    <w:rsid w:val="00003D72"/>
    <w:rsid w:val="0000594D"/>
    <w:rsid w:val="00007896"/>
    <w:rsid w:val="00010B76"/>
    <w:rsid w:val="0001179C"/>
    <w:rsid w:val="00012447"/>
    <w:rsid w:val="00012A6A"/>
    <w:rsid w:val="00014728"/>
    <w:rsid w:val="000168C9"/>
    <w:rsid w:val="000173E1"/>
    <w:rsid w:val="000176C2"/>
    <w:rsid w:val="0002081B"/>
    <w:rsid w:val="000212F7"/>
    <w:rsid w:val="000217ED"/>
    <w:rsid w:val="000218F4"/>
    <w:rsid w:val="00021AB7"/>
    <w:rsid w:val="00021F10"/>
    <w:rsid w:val="000225A4"/>
    <w:rsid w:val="00022908"/>
    <w:rsid w:val="00024257"/>
    <w:rsid w:val="000254AE"/>
    <w:rsid w:val="0002755C"/>
    <w:rsid w:val="00027D74"/>
    <w:rsid w:val="00027EC0"/>
    <w:rsid w:val="00030438"/>
    <w:rsid w:val="00031F6F"/>
    <w:rsid w:val="000320DD"/>
    <w:rsid w:val="000359A8"/>
    <w:rsid w:val="00035B19"/>
    <w:rsid w:val="00036F38"/>
    <w:rsid w:val="00037468"/>
    <w:rsid w:val="00041057"/>
    <w:rsid w:val="00041A13"/>
    <w:rsid w:val="00041B56"/>
    <w:rsid w:val="00043C58"/>
    <w:rsid w:val="00043D7A"/>
    <w:rsid w:val="000448B7"/>
    <w:rsid w:val="000466E9"/>
    <w:rsid w:val="00047A2E"/>
    <w:rsid w:val="00051BF4"/>
    <w:rsid w:val="00052615"/>
    <w:rsid w:val="00053386"/>
    <w:rsid w:val="00053D7B"/>
    <w:rsid w:val="00054A23"/>
    <w:rsid w:val="0005502B"/>
    <w:rsid w:val="0006005B"/>
    <w:rsid w:val="000604C3"/>
    <w:rsid w:val="00061DB5"/>
    <w:rsid w:val="00064C0B"/>
    <w:rsid w:val="00066958"/>
    <w:rsid w:val="00071398"/>
    <w:rsid w:val="00071607"/>
    <w:rsid w:val="00071C4B"/>
    <w:rsid w:val="0007236B"/>
    <w:rsid w:val="00075542"/>
    <w:rsid w:val="0007628B"/>
    <w:rsid w:val="0007766E"/>
    <w:rsid w:val="00077A57"/>
    <w:rsid w:val="0008025F"/>
    <w:rsid w:val="000804EC"/>
    <w:rsid w:val="00080765"/>
    <w:rsid w:val="00080B07"/>
    <w:rsid w:val="00081EFA"/>
    <w:rsid w:val="00082796"/>
    <w:rsid w:val="00083934"/>
    <w:rsid w:val="00084393"/>
    <w:rsid w:val="000845C2"/>
    <w:rsid w:val="00084CF3"/>
    <w:rsid w:val="00085D6C"/>
    <w:rsid w:val="000860FB"/>
    <w:rsid w:val="000863DD"/>
    <w:rsid w:val="0008646C"/>
    <w:rsid w:val="000866E0"/>
    <w:rsid w:val="000870B4"/>
    <w:rsid w:val="00087F0B"/>
    <w:rsid w:val="000903EE"/>
    <w:rsid w:val="00090560"/>
    <w:rsid w:val="000916E8"/>
    <w:rsid w:val="00091782"/>
    <w:rsid w:val="00092904"/>
    <w:rsid w:val="000932ED"/>
    <w:rsid w:val="0009389C"/>
    <w:rsid w:val="0009438D"/>
    <w:rsid w:val="000946F8"/>
    <w:rsid w:val="00094A4B"/>
    <w:rsid w:val="0009512B"/>
    <w:rsid w:val="00095C64"/>
    <w:rsid w:val="00097ABF"/>
    <w:rsid w:val="000A0E7E"/>
    <w:rsid w:val="000A11FC"/>
    <w:rsid w:val="000A1410"/>
    <w:rsid w:val="000A25FC"/>
    <w:rsid w:val="000A3889"/>
    <w:rsid w:val="000B31DE"/>
    <w:rsid w:val="000B32FC"/>
    <w:rsid w:val="000B3714"/>
    <w:rsid w:val="000B3C0A"/>
    <w:rsid w:val="000B4AF2"/>
    <w:rsid w:val="000B595F"/>
    <w:rsid w:val="000B6EB1"/>
    <w:rsid w:val="000B7026"/>
    <w:rsid w:val="000C071D"/>
    <w:rsid w:val="000C12CC"/>
    <w:rsid w:val="000C586C"/>
    <w:rsid w:val="000C5E66"/>
    <w:rsid w:val="000C70B3"/>
    <w:rsid w:val="000C76E2"/>
    <w:rsid w:val="000C7996"/>
    <w:rsid w:val="000C7C0E"/>
    <w:rsid w:val="000D0D48"/>
    <w:rsid w:val="000D2A5D"/>
    <w:rsid w:val="000D3043"/>
    <w:rsid w:val="000D3075"/>
    <w:rsid w:val="000D34E6"/>
    <w:rsid w:val="000D3A55"/>
    <w:rsid w:val="000D6792"/>
    <w:rsid w:val="000D6BAC"/>
    <w:rsid w:val="000D6BCB"/>
    <w:rsid w:val="000D795D"/>
    <w:rsid w:val="000D7D37"/>
    <w:rsid w:val="000E136D"/>
    <w:rsid w:val="000E161F"/>
    <w:rsid w:val="000E28F4"/>
    <w:rsid w:val="000E2C7E"/>
    <w:rsid w:val="000E319F"/>
    <w:rsid w:val="000E3635"/>
    <w:rsid w:val="000E68F2"/>
    <w:rsid w:val="000F00D7"/>
    <w:rsid w:val="000F05FD"/>
    <w:rsid w:val="000F1E4C"/>
    <w:rsid w:val="000F2AED"/>
    <w:rsid w:val="000F4115"/>
    <w:rsid w:val="000F45B4"/>
    <w:rsid w:val="000F4FD2"/>
    <w:rsid w:val="000F52E6"/>
    <w:rsid w:val="000F5EEF"/>
    <w:rsid w:val="000F7832"/>
    <w:rsid w:val="00100399"/>
    <w:rsid w:val="00100BE1"/>
    <w:rsid w:val="001013EE"/>
    <w:rsid w:val="00101790"/>
    <w:rsid w:val="00101860"/>
    <w:rsid w:val="00103093"/>
    <w:rsid w:val="00103662"/>
    <w:rsid w:val="00107B7C"/>
    <w:rsid w:val="001100D1"/>
    <w:rsid w:val="00110752"/>
    <w:rsid w:val="00112252"/>
    <w:rsid w:val="00112A92"/>
    <w:rsid w:val="00113E15"/>
    <w:rsid w:val="001149C9"/>
    <w:rsid w:val="00116518"/>
    <w:rsid w:val="00120FA3"/>
    <w:rsid w:val="001217F7"/>
    <w:rsid w:val="0012288C"/>
    <w:rsid w:val="00124354"/>
    <w:rsid w:val="00125FD4"/>
    <w:rsid w:val="00126067"/>
    <w:rsid w:val="0012614A"/>
    <w:rsid w:val="00131164"/>
    <w:rsid w:val="0013186B"/>
    <w:rsid w:val="001321B8"/>
    <w:rsid w:val="00132664"/>
    <w:rsid w:val="00133199"/>
    <w:rsid w:val="001341EC"/>
    <w:rsid w:val="001352E1"/>
    <w:rsid w:val="0013573F"/>
    <w:rsid w:val="00135F05"/>
    <w:rsid w:val="00136415"/>
    <w:rsid w:val="0013730C"/>
    <w:rsid w:val="0014028E"/>
    <w:rsid w:val="001406AB"/>
    <w:rsid w:val="00142A2D"/>
    <w:rsid w:val="00144829"/>
    <w:rsid w:val="00146F5A"/>
    <w:rsid w:val="00147AFF"/>
    <w:rsid w:val="001511E7"/>
    <w:rsid w:val="00151F4C"/>
    <w:rsid w:val="00153611"/>
    <w:rsid w:val="001539B2"/>
    <w:rsid w:val="00153AEB"/>
    <w:rsid w:val="001544BE"/>
    <w:rsid w:val="00160483"/>
    <w:rsid w:val="00161E8B"/>
    <w:rsid w:val="00162791"/>
    <w:rsid w:val="00162C6C"/>
    <w:rsid w:val="001631CE"/>
    <w:rsid w:val="00164951"/>
    <w:rsid w:val="0016545F"/>
    <w:rsid w:val="00165DD8"/>
    <w:rsid w:val="00165E4C"/>
    <w:rsid w:val="00166F49"/>
    <w:rsid w:val="00167140"/>
    <w:rsid w:val="0016779D"/>
    <w:rsid w:val="0017016D"/>
    <w:rsid w:val="00170318"/>
    <w:rsid w:val="00170896"/>
    <w:rsid w:val="00170A51"/>
    <w:rsid w:val="00171592"/>
    <w:rsid w:val="00172223"/>
    <w:rsid w:val="00172714"/>
    <w:rsid w:val="00172FC9"/>
    <w:rsid w:val="00173C07"/>
    <w:rsid w:val="0017416C"/>
    <w:rsid w:val="00174740"/>
    <w:rsid w:val="001751D4"/>
    <w:rsid w:val="0017715B"/>
    <w:rsid w:val="00180462"/>
    <w:rsid w:val="0018179E"/>
    <w:rsid w:val="001818B0"/>
    <w:rsid w:val="00181D25"/>
    <w:rsid w:val="00182246"/>
    <w:rsid w:val="00182DA3"/>
    <w:rsid w:val="0018312A"/>
    <w:rsid w:val="0018362B"/>
    <w:rsid w:val="00184A6D"/>
    <w:rsid w:val="001851FA"/>
    <w:rsid w:val="001906B7"/>
    <w:rsid w:val="0019102A"/>
    <w:rsid w:val="00191930"/>
    <w:rsid w:val="001921F7"/>
    <w:rsid w:val="001937D8"/>
    <w:rsid w:val="00194A74"/>
    <w:rsid w:val="00196024"/>
    <w:rsid w:val="00196DB2"/>
    <w:rsid w:val="00196E59"/>
    <w:rsid w:val="00197530"/>
    <w:rsid w:val="001A07CA"/>
    <w:rsid w:val="001A22BD"/>
    <w:rsid w:val="001A2735"/>
    <w:rsid w:val="001A405B"/>
    <w:rsid w:val="001A4541"/>
    <w:rsid w:val="001A586D"/>
    <w:rsid w:val="001A79FA"/>
    <w:rsid w:val="001B032C"/>
    <w:rsid w:val="001B26A2"/>
    <w:rsid w:val="001B33B0"/>
    <w:rsid w:val="001B3639"/>
    <w:rsid w:val="001B3790"/>
    <w:rsid w:val="001B4DB6"/>
    <w:rsid w:val="001B569E"/>
    <w:rsid w:val="001B67D8"/>
    <w:rsid w:val="001B7547"/>
    <w:rsid w:val="001B79E1"/>
    <w:rsid w:val="001B7C9F"/>
    <w:rsid w:val="001C15D7"/>
    <w:rsid w:val="001C59A6"/>
    <w:rsid w:val="001D1943"/>
    <w:rsid w:val="001D2B61"/>
    <w:rsid w:val="001D339C"/>
    <w:rsid w:val="001D396A"/>
    <w:rsid w:val="001D41F5"/>
    <w:rsid w:val="001D47F3"/>
    <w:rsid w:val="001D552D"/>
    <w:rsid w:val="001D56FF"/>
    <w:rsid w:val="001D6007"/>
    <w:rsid w:val="001D7540"/>
    <w:rsid w:val="001D7B7E"/>
    <w:rsid w:val="001E07DE"/>
    <w:rsid w:val="001E1334"/>
    <w:rsid w:val="001E1345"/>
    <w:rsid w:val="001E1FD9"/>
    <w:rsid w:val="001E239A"/>
    <w:rsid w:val="001E309C"/>
    <w:rsid w:val="001E4303"/>
    <w:rsid w:val="001E497A"/>
    <w:rsid w:val="001E52B8"/>
    <w:rsid w:val="001E538C"/>
    <w:rsid w:val="001E6702"/>
    <w:rsid w:val="001E719B"/>
    <w:rsid w:val="001E723C"/>
    <w:rsid w:val="001E747E"/>
    <w:rsid w:val="001E7C09"/>
    <w:rsid w:val="001F15FD"/>
    <w:rsid w:val="001F2293"/>
    <w:rsid w:val="001F250F"/>
    <w:rsid w:val="001F4402"/>
    <w:rsid w:val="001F54A0"/>
    <w:rsid w:val="001F5D55"/>
    <w:rsid w:val="001F6BD8"/>
    <w:rsid w:val="001F7BC5"/>
    <w:rsid w:val="00200257"/>
    <w:rsid w:val="002005C5"/>
    <w:rsid w:val="00201EB3"/>
    <w:rsid w:val="00201EE2"/>
    <w:rsid w:val="00202BF0"/>
    <w:rsid w:val="00202D1A"/>
    <w:rsid w:val="002038A3"/>
    <w:rsid w:val="002053F8"/>
    <w:rsid w:val="00206F9F"/>
    <w:rsid w:val="00211912"/>
    <w:rsid w:val="00217920"/>
    <w:rsid w:val="00220B51"/>
    <w:rsid w:val="00221494"/>
    <w:rsid w:val="0022257D"/>
    <w:rsid w:val="002226C9"/>
    <w:rsid w:val="00222E52"/>
    <w:rsid w:val="00223541"/>
    <w:rsid w:val="002235F4"/>
    <w:rsid w:val="0022546D"/>
    <w:rsid w:val="00226BB4"/>
    <w:rsid w:val="002308A3"/>
    <w:rsid w:val="00232488"/>
    <w:rsid w:val="00234B51"/>
    <w:rsid w:val="00235129"/>
    <w:rsid w:val="0023515C"/>
    <w:rsid w:val="00235ADE"/>
    <w:rsid w:val="00235D8E"/>
    <w:rsid w:val="00236860"/>
    <w:rsid w:val="00236D05"/>
    <w:rsid w:val="00237204"/>
    <w:rsid w:val="00240AB6"/>
    <w:rsid w:val="002448CE"/>
    <w:rsid w:val="00245B74"/>
    <w:rsid w:val="00246024"/>
    <w:rsid w:val="00246913"/>
    <w:rsid w:val="00247463"/>
    <w:rsid w:val="00250B14"/>
    <w:rsid w:val="00250E18"/>
    <w:rsid w:val="00251645"/>
    <w:rsid w:val="00253E15"/>
    <w:rsid w:val="0025415A"/>
    <w:rsid w:val="0025465B"/>
    <w:rsid w:val="00254848"/>
    <w:rsid w:val="00254921"/>
    <w:rsid w:val="002559FB"/>
    <w:rsid w:val="00255C6A"/>
    <w:rsid w:val="00257C7A"/>
    <w:rsid w:val="00260097"/>
    <w:rsid w:val="00262165"/>
    <w:rsid w:val="002629D7"/>
    <w:rsid w:val="00262AD4"/>
    <w:rsid w:val="00263C2E"/>
    <w:rsid w:val="00265146"/>
    <w:rsid w:val="002659F4"/>
    <w:rsid w:val="0026771A"/>
    <w:rsid w:val="002679DF"/>
    <w:rsid w:val="002729D0"/>
    <w:rsid w:val="002749D5"/>
    <w:rsid w:val="00277507"/>
    <w:rsid w:val="00277E59"/>
    <w:rsid w:val="00277EE8"/>
    <w:rsid w:val="00280206"/>
    <w:rsid w:val="0028144D"/>
    <w:rsid w:val="00281C88"/>
    <w:rsid w:val="00284D49"/>
    <w:rsid w:val="00284E30"/>
    <w:rsid w:val="00286E9D"/>
    <w:rsid w:val="00290639"/>
    <w:rsid w:val="00292379"/>
    <w:rsid w:val="00295272"/>
    <w:rsid w:val="00295278"/>
    <w:rsid w:val="00295AAD"/>
    <w:rsid w:val="00295B82"/>
    <w:rsid w:val="00296003"/>
    <w:rsid w:val="00297DFD"/>
    <w:rsid w:val="002A2484"/>
    <w:rsid w:val="002A2EBF"/>
    <w:rsid w:val="002A32FB"/>
    <w:rsid w:val="002A4057"/>
    <w:rsid w:val="002A7612"/>
    <w:rsid w:val="002B01AC"/>
    <w:rsid w:val="002B034C"/>
    <w:rsid w:val="002B11F5"/>
    <w:rsid w:val="002B3089"/>
    <w:rsid w:val="002B39B4"/>
    <w:rsid w:val="002B3B9C"/>
    <w:rsid w:val="002B4D1F"/>
    <w:rsid w:val="002B604B"/>
    <w:rsid w:val="002B6628"/>
    <w:rsid w:val="002B6D1A"/>
    <w:rsid w:val="002B7B82"/>
    <w:rsid w:val="002C0148"/>
    <w:rsid w:val="002C029C"/>
    <w:rsid w:val="002C2B8E"/>
    <w:rsid w:val="002C3193"/>
    <w:rsid w:val="002C60BA"/>
    <w:rsid w:val="002C6122"/>
    <w:rsid w:val="002C6CA2"/>
    <w:rsid w:val="002C781C"/>
    <w:rsid w:val="002C7FB9"/>
    <w:rsid w:val="002D1892"/>
    <w:rsid w:val="002D26A9"/>
    <w:rsid w:val="002D3B5D"/>
    <w:rsid w:val="002D427C"/>
    <w:rsid w:val="002D5466"/>
    <w:rsid w:val="002D692B"/>
    <w:rsid w:val="002E1729"/>
    <w:rsid w:val="002E4BD4"/>
    <w:rsid w:val="002E59E0"/>
    <w:rsid w:val="002E60ED"/>
    <w:rsid w:val="002F00B1"/>
    <w:rsid w:val="002F2947"/>
    <w:rsid w:val="002F4133"/>
    <w:rsid w:val="002F444F"/>
    <w:rsid w:val="002F60B0"/>
    <w:rsid w:val="002F624C"/>
    <w:rsid w:val="002F650F"/>
    <w:rsid w:val="002F678C"/>
    <w:rsid w:val="002F684C"/>
    <w:rsid w:val="002F7079"/>
    <w:rsid w:val="00300342"/>
    <w:rsid w:val="003009BA"/>
    <w:rsid w:val="003009D2"/>
    <w:rsid w:val="00303765"/>
    <w:rsid w:val="003041A5"/>
    <w:rsid w:val="0030446C"/>
    <w:rsid w:val="00305ABC"/>
    <w:rsid w:val="00305D11"/>
    <w:rsid w:val="00306F29"/>
    <w:rsid w:val="00307C93"/>
    <w:rsid w:val="00311479"/>
    <w:rsid w:val="0031286A"/>
    <w:rsid w:val="003130A5"/>
    <w:rsid w:val="00313207"/>
    <w:rsid w:val="00313523"/>
    <w:rsid w:val="00314160"/>
    <w:rsid w:val="00314A5D"/>
    <w:rsid w:val="00314BE3"/>
    <w:rsid w:val="003157DE"/>
    <w:rsid w:val="00317643"/>
    <w:rsid w:val="00321B5B"/>
    <w:rsid w:val="0032242C"/>
    <w:rsid w:val="00322CE9"/>
    <w:rsid w:val="00322FF9"/>
    <w:rsid w:val="00323542"/>
    <w:rsid w:val="00326060"/>
    <w:rsid w:val="003265D7"/>
    <w:rsid w:val="003300A1"/>
    <w:rsid w:val="00330F8D"/>
    <w:rsid w:val="003330A9"/>
    <w:rsid w:val="003332A4"/>
    <w:rsid w:val="00333D91"/>
    <w:rsid w:val="00333EAA"/>
    <w:rsid w:val="00334320"/>
    <w:rsid w:val="00336133"/>
    <w:rsid w:val="00336715"/>
    <w:rsid w:val="0033748E"/>
    <w:rsid w:val="00337B18"/>
    <w:rsid w:val="00340074"/>
    <w:rsid w:val="00340FE1"/>
    <w:rsid w:val="00343949"/>
    <w:rsid w:val="0035125D"/>
    <w:rsid w:val="003513C4"/>
    <w:rsid w:val="003519EF"/>
    <w:rsid w:val="00352CB6"/>
    <w:rsid w:val="00355EAB"/>
    <w:rsid w:val="003566AA"/>
    <w:rsid w:val="00360EA7"/>
    <w:rsid w:val="0036107C"/>
    <w:rsid w:val="00361EA7"/>
    <w:rsid w:val="003636D5"/>
    <w:rsid w:val="00363BA6"/>
    <w:rsid w:val="003642F1"/>
    <w:rsid w:val="00365284"/>
    <w:rsid w:val="00365594"/>
    <w:rsid w:val="00366094"/>
    <w:rsid w:val="00366E06"/>
    <w:rsid w:val="00367E1E"/>
    <w:rsid w:val="0037048C"/>
    <w:rsid w:val="00372B02"/>
    <w:rsid w:val="00372DC3"/>
    <w:rsid w:val="003766E4"/>
    <w:rsid w:val="0037676F"/>
    <w:rsid w:val="003767AE"/>
    <w:rsid w:val="00376AB3"/>
    <w:rsid w:val="0037C410"/>
    <w:rsid w:val="003805E0"/>
    <w:rsid w:val="00380CEA"/>
    <w:rsid w:val="0038208C"/>
    <w:rsid w:val="00382223"/>
    <w:rsid w:val="0038264F"/>
    <w:rsid w:val="00382EBE"/>
    <w:rsid w:val="00383904"/>
    <w:rsid w:val="00384E9F"/>
    <w:rsid w:val="0038776F"/>
    <w:rsid w:val="00387BF1"/>
    <w:rsid w:val="003909F0"/>
    <w:rsid w:val="003917F3"/>
    <w:rsid w:val="00391C61"/>
    <w:rsid w:val="00392F56"/>
    <w:rsid w:val="00393AB9"/>
    <w:rsid w:val="003947AD"/>
    <w:rsid w:val="0039519F"/>
    <w:rsid w:val="00396895"/>
    <w:rsid w:val="00396FBD"/>
    <w:rsid w:val="003A0556"/>
    <w:rsid w:val="003A1251"/>
    <w:rsid w:val="003A34B6"/>
    <w:rsid w:val="003A3912"/>
    <w:rsid w:val="003A494E"/>
    <w:rsid w:val="003A4F07"/>
    <w:rsid w:val="003A51D5"/>
    <w:rsid w:val="003A5642"/>
    <w:rsid w:val="003A5993"/>
    <w:rsid w:val="003A5A08"/>
    <w:rsid w:val="003A7498"/>
    <w:rsid w:val="003B02D5"/>
    <w:rsid w:val="003B0D88"/>
    <w:rsid w:val="003B1C71"/>
    <w:rsid w:val="003B2312"/>
    <w:rsid w:val="003B2BA2"/>
    <w:rsid w:val="003B2D85"/>
    <w:rsid w:val="003B4346"/>
    <w:rsid w:val="003B5320"/>
    <w:rsid w:val="003B5480"/>
    <w:rsid w:val="003B6210"/>
    <w:rsid w:val="003B6914"/>
    <w:rsid w:val="003B69C2"/>
    <w:rsid w:val="003C0BDF"/>
    <w:rsid w:val="003C11BD"/>
    <w:rsid w:val="003C5A8D"/>
    <w:rsid w:val="003C5AC5"/>
    <w:rsid w:val="003C6C72"/>
    <w:rsid w:val="003C77A3"/>
    <w:rsid w:val="003D2F88"/>
    <w:rsid w:val="003D395A"/>
    <w:rsid w:val="003D452A"/>
    <w:rsid w:val="003D5B4E"/>
    <w:rsid w:val="003D63DF"/>
    <w:rsid w:val="003D6AF5"/>
    <w:rsid w:val="003D7EE2"/>
    <w:rsid w:val="003E0B21"/>
    <w:rsid w:val="003E18F2"/>
    <w:rsid w:val="003E3C9F"/>
    <w:rsid w:val="003E4443"/>
    <w:rsid w:val="003E51CB"/>
    <w:rsid w:val="003E5C22"/>
    <w:rsid w:val="003E5D86"/>
    <w:rsid w:val="003E5DAF"/>
    <w:rsid w:val="003E611F"/>
    <w:rsid w:val="003E6AFC"/>
    <w:rsid w:val="003E7272"/>
    <w:rsid w:val="003E7E94"/>
    <w:rsid w:val="003E7EFD"/>
    <w:rsid w:val="003F0625"/>
    <w:rsid w:val="003F0768"/>
    <w:rsid w:val="003F0F5E"/>
    <w:rsid w:val="003F1005"/>
    <w:rsid w:val="003F15C3"/>
    <w:rsid w:val="003F1CE3"/>
    <w:rsid w:val="003F2530"/>
    <w:rsid w:val="003F317E"/>
    <w:rsid w:val="003F31AB"/>
    <w:rsid w:val="003F3852"/>
    <w:rsid w:val="00400278"/>
    <w:rsid w:val="00401770"/>
    <w:rsid w:val="00402267"/>
    <w:rsid w:val="004032EA"/>
    <w:rsid w:val="00403F0B"/>
    <w:rsid w:val="0040433F"/>
    <w:rsid w:val="0040516E"/>
    <w:rsid w:val="00405CE6"/>
    <w:rsid w:val="00407F21"/>
    <w:rsid w:val="00413F02"/>
    <w:rsid w:val="0041592F"/>
    <w:rsid w:val="004159ED"/>
    <w:rsid w:val="00416841"/>
    <w:rsid w:val="00419C65"/>
    <w:rsid w:val="0042057F"/>
    <w:rsid w:val="0042131B"/>
    <w:rsid w:val="00421E2F"/>
    <w:rsid w:val="0042279E"/>
    <w:rsid w:val="00422CB7"/>
    <w:rsid w:val="00423251"/>
    <w:rsid w:val="0042445B"/>
    <w:rsid w:val="004244BB"/>
    <w:rsid w:val="00424A48"/>
    <w:rsid w:val="00424BFC"/>
    <w:rsid w:val="00427EF6"/>
    <w:rsid w:val="00430EE3"/>
    <w:rsid w:val="00430FA7"/>
    <w:rsid w:val="00431DDE"/>
    <w:rsid w:val="00431FFF"/>
    <w:rsid w:val="00432210"/>
    <w:rsid w:val="0043231C"/>
    <w:rsid w:val="0043290B"/>
    <w:rsid w:val="00432CED"/>
    <w:rsid w:val="0043503E"/>
    <w:rsid w:val="00437507"/>
    <w:rsid w:val="00437CC5"/>
    <w:rsid w:val="00437E2C"/>
    <w:rsid w:val="00440A64"/>
    <w:rsid w:val="004418F9"/>
    <w:rsid w:val="0044221A"/>
    <w:rsid w:val="00442AE1"/>
    <w:rsid w:val="00443050"/>
    <w:rsid w:val="00443514"/>
    <w:rsid w:val="00444F81"/>
    <w:rsid w:val="004476F8"/>
    <w:rsid w:val="00452257"/>
    <w:rsid w:val="004522C1"/>
    <w:rsid w:val="00453FF1"/>
    <w:rsid w:val="00454F84"/>
    <w:rsid w:val="00455679"/>
    <w:rsid w:val="004572DB"/>
    <w:rsid w:val="00457BF0"/>
    <w:rsid w:val="00461219"/>
    <w:rsid w:val="00461546"/>
    <w:rsid w:val="004635A9"/>
    <w:rsid w:val="004640C2"/>
    <w:rsid w:val="00464F13"/>
    <w:rsid w:val="004654CF"/>
    <w:rsid w:val="004656E7"/>
    <w:rsid w:val="004659BE"/>
    <w:rsid w:val="00466D33"/>
    <w:rsid w:val="00467190"/>
    <w:rsid w:val="0046792D"/>
    <w:rsid w:val="00467A42"/>
    <w:rsid w:val="00467F81"/>
    <w:rsid w:val="0047002B"/>
    <w:rsid w:val="0047009F"/>
    <w:rsid w:val="0047034E"/>
    <w:rsid w:val="004705C2"/>
    <w:rsid w:val="00470E66"/>
    <w:rsid w:val="00471346"/>
    <w:rsid w:val="0047209B"/>
    <w:rsid w:val="0047375F"/>
    <w:rsid w:val="00473A03"/>
    <w:rsid w:val="00473A9D"/>
    <w:rsid w:val="00474FDE"/>
    <w:rsid w:val="00480039"/>
    <w:rsid w:val="004810DC"/>
    <w:rsid w:val="004820C5"/>
    <w:rsid w:val="0048212C"/>
    <w:rsid w:val="00483550"/>
    <w:rsid w:val="00483878"/>
    <w:rsid w:val="00483AF8"/>
    <w:rsid w:val="004841DC"/>
    <w:rsid w:val="00484CD8"/>
    <w:rsid w:val="004870D7"/>
    <w:rsid w:val="0048722E"/>
    <w:rsid w:val="004875E0"/>
    <w:rsid w:val="00487C86"/>
    <w:rsid w:val="00490219"/>
    <w:rsid w:val="004907FC"/>
    <w:rsid w:val="00495812"/>
    <w:rsid w:val="0049606F"/>
    <w:rsid w:val="004963A2"/>
    <w:rsid w:val="00497344"/>
    <w:rsid w:val="0049770A"/>
    <w:rsid w:val="00497BF3"/>
    <w:rsid w:val="00497F00"/>
    <w:rsid w:val="004A077D"/>
    <w:rsid w:val="004A1035"/>
    <w:rsid w:val="004A1F48"/>
    <w:rsid w:val="004A2557"/>
    <w:rsid w:val="004A25D2"/>
    <w:rsid w:val="004A35BD"/>
    <w:rsid w:val="004A4C63"/>
    <w:rsid w:val="004A5CA0"/>
    <w:rsid w:val="004B0585"/>
    <w:rsid w:val="004B0B57"/>
    <w:rsid w:val="004B228D"/>
    <w:rsid w:val="004B25B5"/>
    <w:rsid w:val="004B55D8"/>
    <w:rsid w:val="004B5B22"/>
    <w:rsid w:val="004B6397"/>
    <w:rsid w:val="004B747E"/>
    <w:rsid w:val="004C1542"/>
    <w:rsid w:val="004C155C"/>
    <w:rsid w:val="004C1885"/>
    <w:rsid w:val="004C5E68"/>
    <w:rsid w:val="004C6BAB"/>
    <w:rsid w:val="004C75B3"/>
    <w:rsid w:val="004C7970"/>
    <w:rsid w:val="004D01A8"/>
    <w:rsid w:val="004D0950"/>
    <w:rsid w:val="004D2112"/>
    <w:rsid w:val="004D2278"/>
    <w:rsid w:val="004D2CB7"/>
    <w:rsid w:val="004D33DB"/>
    <w:rsid w:val="004D3631"/>
    <w:rsid w:val="004D4441"/>
    <w:rsid w:val="004D51F2"/>
    <w:rsid w:val="004D52CC"/>
    <w:rsid w:val="004D64E4"/>
    <w:rsid w:val="004D6C95"/>
    <w:rsid w:val="004D7266"/>
    <w:rsid w:val="004E0C17"/>
    <w:rsid w:val="004E1CF1"/>
    <w:rsid w:val="004E1E22"/>
    <w:rsid w:val="004E2F6E"/>
    <w:rsid w:val="004E61EA"/>
    <w:rsid w:val="004E679B"/>
    <w:rsid w:val="004E6C28"/>
    <w:rsid w:val="004E6F79"/>
    <w:rsid w:val="004F0171"/>
    <w:rsid w:val="004F1886"/>
    <w:rsid w:val="004F244E"/>
    <w:rsid w:val="004F4016"/>
    <w:rsid w:val="004F44F9"/>
    <w:rsid w:val="004F4B80"/>
    <w:rsid w:val="004F4C12"/>
    <w:rsid w:val="004F6784"/>
    <w:rsid w:val="004F6E6B"/>
    <w:rsid w:val="005002F3"/>
    <w:rsid w:val="0050093B"/>
    <w:rsid w:val="00502D02"/>
    <w:rsid w:val="00502F7F"/>
    <w:rsid w:val="00503B09"/>
    <w:rsid w:val="0050503A"/>
    <w:rsid w:val="005057F4"/>
    <w:rsid w:val="005065E4"/>
    <w:rsid w:val="00506856"/>
    <w:rsid w:val="005070BE"/>
    <w:rsid w:val="00510181"/>
    <w:rsid w:val="00513B7B"/>
    <w:rsid w:val="00513BF1"/>
    <w:rsid w:val="00514765"/>
    <w:rsid w:val="00516301"/>
    <w:rsid w:val="00516B50"/>
    <w:rsid w:val="0051729E"/>
    <w:rsid w:val="005173AC"/>
    <w:rsid w:val="00517785"/>
    <w:rsid w:val="00517B22"/>
    <w:rsid w:val="00520066"/>
    <w:rsid w:val="005210B0"/>
    <w:rsid w:val="00521792"/>
    <w:rsid w:val="00521AB9"/>
    <w:rsid w:val="00522B9B"/>
    <w:rsid w:val="00522DC4"/>
    <w:rsid w:val="00523CDD"/>
    <w:rsid w:val="005264DF"/>
    <w:rsid w:val="00530A57"/>
    <w:rsid w:val="00531441"/>
    <w:rsid w:val="005335A4"/>
    <w:rsid w:val="0053459F"/>
    <w:rsid w:val="00535054"/>
    <w:rsid w:val="0053548A"/>
    <w:rsid w:val="00536258"/>
    <w:rsid w:val="0053716C"/>
    <w:rsid w:val="00537E18"/>
    <w:rsid w:val="005445C5"/>
    <w:rsid w:val="00545232"/>
    <w:rsid w:val="00546DF1"/>
    <w:rsid w:val="00551344"/>
    <w:rsid w:val="00552F59"/>
    <w:rsid w:val="00553345"/>
    <w:rsid w:val="00553B24"/>
    <w:rsid w:val="005550D8"/>
    <w:rsid w:val="0055605E"/>
    <w:rsid w:val="00556711"/>
    <w:rsid w:val="005574F9"/>
    <w:rsid w:val="00557BF7"/>
    <w:rsid w:val="00557F61"/>
    <w:rsid w:val="00557FFA"/>
    <w:rsid w:val="00561A01"/>
    <w:rsid w:val="00566049"/>
    <w:rsid w:val="005674D8"/>
    <w:rsid w:val="00570AE3"/>
    <w:rsid w:val="00570C05"/>
    <w:rsid w:val="00571088"/>
    <w:rsid w:val="00571125"/>
    <w:rsid w:val="00571A16"/>
    <w:rsid w:val="00573C5F"/>
    <w:rsid w:val="00574C97"/>
    <w:rsid w:val="00574CFE"/>
    <w:rsid w:val="00574D44"/>
    <w:rsid w:val="00575689"/>
    <w:rsid w:val="005777A7"/>
    <w:rsid w:val="00577AE5"/>
    <w:rsid w:val="00577BC2"/>
    <w:rsid w:val="00577C11"/>
    <w:rsid w:val="00577F18"/>
    <w:rsid w:val="005808D5"/>
    <w:rsid w:val="005815EF"/>
    <w:rsid w:val="005825AB"/>
    <w:rsid w:val="00583ED2"/>
    <w:rsid w:val="00585508"/>
    <w:rsid w:val="005864B6"/>
    <w:rsid w:val="00586B02"/>
    <w:rsid w:val="005873B2"/>
    <w:rsid w:val="005873FF"/>
    <w:rsid w:val="00587A72"/>
    <w:rsid w:val="00590588"/>
    <w:rsid w:val="00591195"/>
    <w:rsid w:val="00591519"/>
    <w:rsid w:val="0059235D"/>
    <w:rsid w:val="005931B3"/>
    <w:rsid w:val="00593486"/>
    <w:rsid w:val="00593776"/>
    <w:rsid w:val="00593FDB"/>
    <w:rsid w:val="00593FE1"/>
    <w:rsid w:val="00595BD8"/>
    <w:rsid w:val="00595C98"/>
    <w:rsid w:val="00595E34"/>
    <w:rsid w:val="00597D08"/>
    <w:rsid w:val="005A068D"/>
    <w:rsid w:val="005A0799"/>
    <w:rsid w:val="005A0A02"/>
    <w:rsid w:val="005A0ED6"/>
    <w:rsid w:val="005A1144"/>
    <w:rsid w:val="005A23F3"/>
    <w:rsid w:val="005A46F2"/>
    <w:rsid w:val="005A4A5E"/>
    <w:rsid w:val="005A5EC9"/>
    <w:rsid w:val="005A7BEE"/>
    <w:rsid w:val="005B1152"/>
    <w:rsid w:val="005B255D"/>
    <w:rsid w:val="005B285B"/>
    <w:rsid w:val="005B3B2C"/>
    <w:rsid w:val="005B476F"/>
    <w:rsid w:val="005B4E99"/>
    <w:rsid w:val="005B4F7D"/>
    <w:rsid w:val="005B6FB9"/>
    <w:rsid w:val="005B70BC"/>
    <w:rsid w:val="005B7519"/>
    <w:rsid w:val="005BE45B"/>
    <w:rsid w:val="005C125E"/>
    <w:rsid w:val="005C19CE"/>
    <w:rsid w:val="005C22C8"/>
    <w:rsid w:val="005C3C20"/>
    <w:rsid w:val="005C4040"/>
    <w:rsid w:val="005C5799"/>
    <w:rsid w:val="005C707E"/>
    <w:rsid w:val="005D015E"/>
    <w:rsid w:val="005D0CCA"/>
    <w:rsid w:val="005D4F04"/>
    <w:rsid w:val="005D5DC2"/>
    <w:rsid w:val="005D602C"/>
    <w:rsid w:val="005D65E0"/>
    <w:rsid w:val="005D6D7D"/>
    <w:rsid w:val="005D75CD"/>
    <w:rsid w:val="005D7E34"/>
    <w:rsid w:val="005E070E"/>
    <w:rsid w:val="005E09CB"/>
    <w:rsid w:val="005E115D"/>
    <w:rsid w:val="005E1CC8"/>
    <w:rsid w:val="005E34D8"/>
    <w:rsid w:val="005E3FF9"/>
    <w:rsid w:val="005E61CF"/>
    <w:rsid w:val="005E771A"/>
    <w:rsid w:val="005E772C"/>
    <w:rsid w:val="005E790E"/>
    <w:rsid w:val="005F045B"/>
    <w:rsid w:val="005F0650"/>
    <w:rsid w:val="005F0AC2"/>
    <w:rsid w:val="005F170A"/>
    <w:rsid w:val="005F2189"/>
    <w:rsid w:val="005F245C"/>
    <w:rsid w:val="005F2689"/>
    <w:rsid w:val="005F2D95"/>
    <w:rsid w:val="005F36FD"/>
    <w:rsid w:val="005F3A87"/>
    <w:rsid w:val="005F42F9"/>
    <w:rsid w:val="005F5B1E"/>
    <w:rsid w:val="005F6AEA"/>
    <w:rsid w:val="005F7150"/>
    <w:rsid w:val="005F755C"/>
    <w:rsid w:val="005F78E9"/>
    <w:rsid w:val="005F7DDD"/>
    <w:rsid w:val="0060026A"/>
    <w:rsid w:val="00601E62"/>
    <w:rsid w:val="0060275F"/>
    <w:rsid w:val="00602B02"/>
    <w:rsid w:val="00605172"/>
    <w:rsid w:val="0060630C"/>
    <w:rsid w:val="00606A6A"/>
    <w:rsid w:val="00606D68"/>
    <w:rsid w:val="00607A9A"/>
    <w:rsid w:val="00610606"/>
    <w:rsid w:val="00610734"/>
    <w:rsid w:val="0061178C"/>
    <w:rsid w:val="00612D7A"/>
    <w:rsid w:val="0061320F"/>
    <w:rsid w:val="00613C43"/>
    <w:rsid w:val="00614E34"/>
    <w:rsid w:val="00615BB3"/>
    <w:rsid w:val="00616F22"/>
    <w:rsid w:val="00616F5E"/>
    <w:rsid w:val="00617711"/>
    <w:rsid w:val="00620684"/>
    <w:rsid w:val="00620ED8"/>
    <w:rsid w:val="00621E04"/>
    <w:rsid w:val="006247DE"/>
    <w:rsid w:val="0062500D"/>
    <w:rsid w:val="00625156"/>
    <w:rsid w:val="006257E1"/>
    <w:rsid w:val="00625D7D"/>
    <w:rsid w:val="00626490"/>
    <w:rsid w:val="00626507"/>
    <w:rsid w:val="00627593"/>
    <w:rsid w:val="006275CE"/>
    <w:rsid w:val="00631520"/>
    <w:rsid w:val="00633CB4"/>
    <w:rsid w:val="00635FCE"/>
    <w:rsid w:val="006368C6"/>
    <w:rsid w:val="00640E14"/>
    <w:rsid w:val="006421AC"/>
    <w:rsid w:val="0064468C"/>
    <w:rsid w:val="0064687C"/>
    <w:rsid w:val="00646C9E"/>
    <w:rsid w:val="00647D7F"/>
    <w:rsid w:val="0065173E"/>
    <w:rsid w:val="0065269F"/>
    <w:rsid w:val="006536EF"/>
    <w:rsid w:val="006548DF"/>
    <w:rsid w:val="00655635"/>
    <w:rsid w:val="0065591E"/>
    <w:rsid w:val="00656718"/>
    <w:rsid w:val="006572E4"/>
    <w:rsid w:val="00657A1C"/>
    <w:rsid w:val="00657AB8"/>
    <w:rsid w:val="006608B8"/>
    <w:rsid w:val="0066092F"/>
    <w:rsid w:val="006624A2"/>
    <w:rsid w:val="00662729"/>
    <w:rsid w:val="00663338"/>
    <w:rsid w:val="00664CC2"/>
    <w:rsid w:val="006656CA"/>
    <w:rsid w:val="00666397"/>
    <w:rsid w:val="00666FC6"/>
    <w:rsid w:val="006679C7"/>
    <w:rsid w:val="00671358"/>
    <w:rsid w:val="00675442"/>
    <w:rsid w:val="006808F5"/>
    <w:rsid w:val="0068127B"/>
    <w:rsid w:val="0068241F"/>
    <w:rsid w:val="00683442"/>
    <w:rsid w:val="0068353A"/>
    <w:rsid w:val="006840AD"/>
    <w:rsid w:val="0068578B"/>
    <w:rsid w:val="006864DB"/>
    <w:rsid w:val="00686AC7"/>
    <w:rsid w:val="00686D46"/>
    <w:rsid w:val="00687DA9"/>
    <w:rsid w:val="006909A1"/>
    <w:rsid w:val="006911CB"/>
    <w:rsid w:val="00691768"/>
    <w:rsid w:val="00691964"/>
    <w:rsid w:val="00692417"/>
    <w:rsid w:val="00693430"/>
    <w:rsid w:val="0069485D"/>
    <w:rsid w:val="0069599C"/>
    <w:rsid w:val="0069697E"/>
    <w:rsid w:val="00696D3B"/>
    <w:rsid w:val="006977E7"/>
    <w:rsid w:val="00697F30"/>
    <w:rsid w:val="006A1F68"/>
    <w:rsid w:val="006A2AB6"/>
    <w:rsid w:val="006A4963"/>
    <w:rsid w:val="006A4FEC"/>
    <w:rsid w:val="006AD3D7"/>
    <w:rsid w:val="006B156A"/>
    <w:rsid w:val="006B4B8B"/>
    <w:rsid w:val="006B507E"/>
    <w:rsid w:val="006B58AA"/>
    <w:rsid w:val="006B602D"/>
    <w:rsid w:val="006B67F4"/>
    <w:rsid w:val="006B69B4"/>
    <w:rsid w:val="006B6DED"/>
    <w:rsid w:val="006B75A1"/>
    <w:rsid w:val="006C01FD"/>
    <w:rsid w:val="006C17F9"/>
    <w:rsid w:val="006C1D25"/>
    <w:rsid w:val="006C59EA"/>
    <w:rsid w:val="006C73F3"/>
    <w:rsid w:val="006C7605"/>
    <w:rsid w:val="006D02CB"/>
    <w:rsid w:val="006D1796"/>
    <w:rsid w:val="006D22AA"/>
    <w:rsid w:val="006D2351"/>
    <w:rsid w:val="006D2355"/>
    <w:rsid w:val="006D278F"/>
    <w:rsid w:val="006D2E36"/>
    <w:rsid w:val="006D586C"/>
    <w:rsid w:val="006D5F7E"/>
    <w:rsid w:val="006D66E8"/>
    <w:rsid w:val="006D6B45"/>
    <w:rsid w:val="006D7CA9"/>
    <w:rsid w:val="006E1606"/>
    <w:rsid w:val="006E1E2D"/>
    <w:rsid w:val="006E2788"/>
    <w:rsid w:val="006E4F91"/>
    <w:rsid w:val="006E58F1"/>
    <w:rsid w:val="006E5A22"/>
    <w:rsid w:val="006E6CEB"/>
    <w:rsid w:val="006E7EA6"/>
    <w:rsid w:val="006F09FD"/>
    <w:rsid w:val="006F0D63"/>
    <w:rsid w:val="006F2A41"/>
    <w:rsid w:val="006F30B2"/>
    <w:rsid w:val="006F4897"/>
    <w:rsid w:val="006F64E2"/>
    <w:rsid w:val="006F6D7D"/>
    <w:rsid w:val="006F7280"/>
    <w:rsid w:val="00700217"/>
    <w:rsid w:val="00701867"/>
    <w:rsid w:val="00701F8A"/>
    <w:rsid w:val="00702B3A"/>
    <w:rsid w:val="0070420F"/>
    <w:rsid w:val="00704285"/>
    <w:rsid w:val="007042C5"/>
    <w:rsid w:val="0070588E"/>
    <w:rsid w:val="00710645"/>
    <w:rsid w:val="007110CA"/>
    <w:rsid w:val="00712B6B"/>
    <w:rsid w:val="0071313C"/>
    <w:rsid w:val="007144CA"/>
    <w:rsid w:val="00715711"/>
    <w:rsid w:val="0072042F"/>
    <w:rsid w:val="0072093D"/>
    <w:rsid w:val="007218FC"/>
    <w:rsid w:val="0072263C"/>
    <w:rsid w:val="00722F95"/>
    <w:rsid w:val="00723A57"/>
    <w:rsid w:val="00726D2D"/>
    <w:rsid w:val="00727A7B"/>
    <w:rsid w:val="00730556"/>
    <w:rsid w:val="0073163F"/>
    <w:rsid w:val="00732512"/>
    <w:rsid w:val="00732D25"/>
    <w:rsid w:val="0073308E"/>
    <w:rsid w:val="007337CF"/>
    <w:rsid w:val="0073487D"/>
    <w:rsid w:val="00735348"/>
    <w:rsid w:val="00736960"/>
    <w:rsid w:val="00736C3F"/>
    <w:rsid w:val="007378A0"/>
    <w:rsid w:val="00737A77"/>
    <w:rsid w:val="00740917"/>
    <w:rsid w:val="0074093D"/>
    <w:rsid w:val="007415C0"/>
    <w:rsid w:val="0074177B"/>
    <w:rsid w:val="00741E4F"/>
    <w:rsid w:val="0074413C"/>
    <w:rsid w:val="0074443D"/>
    <w:rsid w:val="00744667"/>
    <w:rsid w:val="00744A02"/>
    <w:rsid w:val="00745549"/>
    <w:rsid w:val="0074565F"/>
    <w:rsid w:val="00746152"/>
    <w:rsid w:val="00750197"/>
    <w:rsid w:val="0075060B"/>
    <w:rsid w:val="007519A2"/>
    <w:rsid w:val="00751F65"/>
    <w:rsid w:val="007538EA"/>
    <w:rsid w:val="00753AC1"/>
    <w:rsid w:val="007545EA"/>
    <w:rsid w:val="0075492E"/>
    <w:rsid w:val="007549CF"/>
    <w:rsid w:val="007556FE"/>
    <w:rsid w:val="00755A78"/>
    <w:rsid w:val="0075657D"/>
    <w:rsid w:val="007571AE"/>
    <w:rsid w:val="0075738C"/>
    <w:rsid w:val="007612BD"/>
    <w:rsid w:val="007615C6"/>
    <w:rsid w:val="00761BB6"/>
    <w:rsid w:val="007628A2"/>
    <w:rsid w:val="00762A52"/>
    <w:rsid w:val="00764E9B"/>
    <w:rsid w:val="00764F55"/>
    <w:rsid w:val="007659BA"/>
    <w:rsid w:val="00766011"/>
    <w:rsid w:val="00766841"/>
    <w:rsid w:val="00766DD9"/>
    <w:rsid w:val="00767FAF"/>
    <w:rsid w:val="0077193A"/>
    <w:rsid w:val="00771AA2"/>
    <w:rsid w:val="007735A0"/>
    <w:rsid w:val="007738F3"/>
    <w:rsid w:val="00773BE4"/>
    <w:rsid w:val="00773CB5"/>
    <w:rsid w:val="00773FB4"/>
    <w:rsid w:val="00773FFC"/>
    <w:rsid w:val="00774541"/>
    <w:rsid w:val="00775655"/>
    <w:rsid w:val="00777F1A"/>
    <w:rsid w:val="0078034D"/>
    <w:rsid w:val="007808DE"/>
    <w:rsid w:val="007813C2"/>
    <w:rsid w:val="00781616"/>
    <w:rsid w:val="00782985"/>
    <w:rsid w:val="00782A44"/>
    <w:rsid w:val="00783556"/>
    <w:rsid w:val="00783C44"/>
    <w:rsid w:val="0078429A"/>
    <w:rsid w:val="0078465E"/>
    <w:rsid w:val="00785D5F"/>
    <w:rsid w:val="00786837"/>
    <w:rsid w:val="007916B5"/>
    <w:rsid w:val="00795207"/>
    <w:rsid w:val="00796917"/>
    <w:rsid w:val="00797010"/>
    <w:rsid w:val="0079799D"/>
    <w:rsid w:val="00797A67"/>
    <w:rsid w:val="007A1080"/>
    <w:rsid w:val="007A11E5"/>
    <w:rsid w:val="007A1DD0"/>
    <w:rsid w:val="007A2B35"/>
    <w:rsid w:val="007A2CDF"/>
    <w:rsid w:val="007A3090"/>
    <w:rsid w:val="007A3881"/>
    <w:rsid w:val="007A43E7"/>
    <w:rsid w:val="007A45E3"/>
    <w:rsid w:val="007A4771"/>
    <w:rsid w:val="007A6AB9"/>
    <w:rsid w:val="007A7BCF"/>
    <w:rsid w:val="007A7F44"/>
    <w:rsid w:val="007B0FF5"/>
    <w:rsid w:val="007B1CE1"/>
    <w:rsid w:val="007B2D80"/>
    <w:rsid w:val="007B367A"/>
    <w:rsid w:val="007B39C3"/>
    <w:rsid w:val="007B4B9B"/>
    <w:rsid w:val="007B6772"/>
    <w:rsid w:val="007C4235"/>
    <w:rsid w:val="007C58F7"/>
    <w:rsid w:val="007C7166"/>
    <w:rsid w:val="007D094F"/>
    <w:rsid w:val="007D273A"/>
    <w:rsid w:val="007D36BB"/>
    <w:rsid w:val="007D40B7"/>
    <w:rsid w:val="007D4351"/>
    <w:rsid w:val="007D5FE0"/>
    <w:rsid w:val="007D6860"/>
    <w:rsid w:val="007D6A29"/>
    <w:rsid w:val="007E0026"/>
    <w:rsid w:val="007E27D4"/>
    <w:rsid w:val="007E44B5"/>
    <w:rsid w:val="007E5CF5"/>
    <w:rsid w:val="007E636C"/>
    <w:rsid w:val="007E6B69"/>
    <w:rsid w:val="007E73BD"/>
    <w:rsid w:val="007E7C97"/>
    <w:rsid w:val="007F2245"/>
    <w:rsid w:val="007F287A"/>
    <w:rsid w:val="007F2DCF"/>
    <w:rsid w:val="007F3D22"/>
    <w:rsid w:val="007F4458"/>
    <w:rsid w:val="007F714F"/>
    <w:rsid w:val="007F721A"/>
    <w:rsid w:val="0080045C"/>
    <w:rsid w:val="008010C3"/>
    <w:rsid w:val="00801886"/>
    <w:rsid w:val="008030A6"/>
    <w:rsid w:val="00805343"/>
    <w:rsid w:val="00805567"/>
    <w:rsid w:val="00807D85"/>
    <w:rsid w:val="0081446E"/>
    <w:rsid w:val="008149F1"/>
    <w:rsid w:val="00814D1D"/>
    <w:rsid w:val="00817027"/>
    <w:rsid w:val="008175E0"/>
    <w:rsid w:val="00817C0B"/>
    <w:rsid w:val="00817C9B"/>
    <w:rsid w:val="00820D42"/>
    <w:rsid w:val="00821D7D"/>
    <w:rsid w:val="0082295A"/>
    <w:rsid w:val="00822D0B"/>
    <w:rsid w:val="00823728"/>
    <w:rsid w:val="008242AE"/>
    <w:rsid w:val="00824479"/>
    <w:rsid w:val="0082729A"/>
    <w:rsid w:val="0082764B"/>
    <w:rsid w:val="00827B49"/>
    <w:rsid w:val="00830980"/>
    <w:rsid w:val="00832DA8"/>
    <w:rsid w:val="008332A9"/>
    <w:rsid w:val="008334D2"/>
    <w:rsid w:val="008350A3"/>
    <w:rsid w:val="008357D0"/>
    <w:rsid w:val="008358B0"/>
    <w:rsid w:val="00835E78"/>
    <w:rsid w:val="0083678A"/>
    <w:rsid w:val="0084007C"/>
    <w:rsid w:val="0084011C"/>
    <w:rsid w:val="00841D06"/>
    <w:rsid w:val="00841F0F"/>
    <w:rsid w:val="0084255F"/>
    <w:rsid w:val="00843203"/>
    <w:rsid w:val="00843FCA"/>
    <w:rsid w:val="00844385"/>
    <w:rsid w:val="0084532A"/>
    <w:rsid w:val="00847E38"/>
    <w:rsid w:val="00847F6A"/>
    <w:rsid w:val="0085025F"/>
    <w:rsid w:val="00850E68"/>
    <w:rsid w:val="00851EFB"/>
    <w:rsid w:val="008522BE"/>
    <w:rsid w:val="00852E47"/>
    <w:rsid w:val="008539BF"/>
    <w:rsid w:val="00853BD5"/>
    <w:rsid w:val="00853D3E"/>
    <w:rsid w:val="008553BE"/>
    <w:rsid w:val="008554C6"/>
    <w:rsid w:val="00855A48"/>
    <w:rsid w:val="0085758B"/>
    <w:rsid w:val="008578FE"/>
    <w:rsid w:val="00860F59"/>
    <w:rsid w:val="00861441"/>
    <w:rsid w:val="0086192F"/>
    <w:rsid w:val="008665DD"/>
    <w:rsid w:val="00867D43"/>
    <w:rsid w:val="00870B8F"/>
    <w:rsid w:val="00874A3F"/>
    <w:rsid w:val="008762B5"/>
    <w:rsid w:val="0087708F"/>
    <w:rsid w:val="00877C5F"/>
    <w:rsid w:val="008802F3"/>
    <w:rsid w:val="00880454"/>
    <w:rsid w:val="00881147"/>
    <w:rsid w:val="0088168E"/>
    <w:rsid w:val="00882730"/>
    <w:rsid w:val="008828D6"/>
    <w:rsid w:val="00882954"/>
    <w:rsid w:val="008838FB"/>
    <w:rsid w:val="00883997"/>
    <w:rsid w:val="0088429D"/>
    <w:rsid w:val="00884395"/>
    <w:rsid w:val="00885BAA"/>
    <w:rsid w:val="008864EA"/>
    <w:rsid w:val="008875B8"/>
    <w:rsid w:val="008915C7"/>
    <w:rsid w:val="00891889"/>
    <w:rsid w:val="00891AD7"/>
    <w:rsid w:val="0089244C"/>
    <w:rsid w:val="008929C9"/>
    <w:rsid w:val="00893A47"/>
    <w:rsid w:val="00893BC4"/>
    <w:rsid w:val="00893D69"/>
    <w:rsid w:val="0089434C"/>
    <w:rsid w:val="00894833"/>
    <w:rsid w:val="00895238"/>
    <w:rsid w:val="00895D53"/>
    <w:rsid w:val="008978BB"/>
    <w:rsid w:val="008A0C92"/>
    <w:rsid w:val="008A1116"/>
    <w:rsid w:val="008A1692"/>
    <w:rsid w:val="008A29DE"/>
    <w:rsid w:val="008A2BE8"/>
    <w:rsid w:val="008A4BB9"/>
    <w:rsid w:val="008A60B4"/>
    <w:rsid w:val="008A62F0"/>
    <w:rsid w:val="008A70BC"/>
    <w:rsid w:val="008B13FE"/>
    <w:rsid w:val="008B2E14"/>
    <w:rsid w:val="008B33E9"/>
    <w:rsid w:val="008B408D"/>
    <w:rsid w:val="008B504E"/>
    <w:rsid w:val="008B7D52"/>
    <w:rsid w:val="008C1201"/>
    <w:rsid w:val="008C171A"/>
    <w:rsid w:val="008C1BAB"/>
    <w:rsid w:val="008C204F"/>
    <w:rsid w:val="008C2E2B"/>
    <w:rsid w:val="008C3C81"/>
    <w:rsid w:val="008C4C0D"/>
    <w:rsid w:val="008C5BD5"/>
    <w:rsid w:val="008C5C45"/>
    <w:rsid w:val="008C73CC"/>
    <w:rsid w:val="008C76B0"/>
    <w:rsid w:val="008C7F11"/>
    <w:rsid w:val="008D0812"/>
    <w:rsid w:val="008D2BAF"/>
    <w:rsid w:val="008D2C89"/>
    <w:rsid w:val="008D3058"/>
    <w:rsid w:val="008D38FF"/>
    <w:rsid w:val="008D44D8"/>
    <w:rsid w:val="008D44F8"/>
    <w:rsid w:val="008D48A0"/>
    <w:rsid w:val="008D592B"/>
    <w:rsid w:val="008D640C"/>
    <w:rsid w:val="008D74BC"/>
    <w:rsid w:val="008E01F6"/>
    <w:rsid w:val="008E05BB"/>
    <w:rsid w:val="008E32F3"/>
    <w:rsid w:val="008E34D0"/>
    <w:rsid w:val="008E3CD7"/>
    <w:rsid w:val="008E476F"/>
    <w:rsid w:val="008E5806"/>
    <w:rsid w:val="008E628B"/>
    <w:rsid w:val="008E6D65"/>
    <w:rsid w:val="008E7D57"/>
    <w:rsid w:val="008F0F63"/>
    <w:rsid w:val="008F2733"/>
    <w:rsid w:val="008F3A2C"/>
    <w:rsid w:val="008F491F"/>
    <w:rsid w:val="008F56C2"/>
    <w:rsid w:val="008F5A10"/>
    <w:rsid w:val="008F5E27"/>
    <w:rsid w:val="00900013"/>
    <w:rsid w:val="009000F3"/>
    <w:rsid w:val="009008E7"/>
    <w:rsid w:val="00901349"/>
    <w:rsid w:val="00901B1C"/>
    <w:rsid w:val="00903380"/>
    <w:rsid w:val="0090383B"/>
    <w:rsid w:val="009073A1"/>
    <w:rsid w:val="0090792A"/>
    <w:rsid w:val="00911E0C"/>
    <w:rsid w:val="009120E2"/>
    <w:rsid w:val="00914005"/>
    <w:rsid w:val="00914AD0"/>
    <w:rsid w:val="00915322"/>
    <w:rsid w:val="00916E02"/>
    <w:rsid w:val="009203C2"/>
    <w:rsid w:val="0092199C"/>
    <w:rsid w:val="00921C35"/>
    <w:rsid w:val="00922880"/>
    <w:rsid w:val="00923172"/>
    <w:rsid w:val="00923AE5"/>
    <w:rsid w:val="00923C1B"/>
    <w:rsid w:val="009248BF"/>
    <w:rsid w:val="00927B4D"/>
    <w:rsid w:val="00927D06"/>
    <w:rsid w:val="00927D4C"/>
    <w:rsid w:val="00930B51"/>
    <w:rsid w:val="00931DF2"/>
    <w:rsid w:val="00935054"/>
    <w:rsid w:val="00935712"/>
    <w:rsid w:val="009357AC"/>
    <w:rsid w:val="00946D55"/>
    <w:rsid w:val="009470A1"/>
    <w:rsid w:val="00947D18"/>
    <w:rsid w:val="0095084F"/>
    <w:rsid w:val="0095113D"/>
    <w:rsid w:val="00951A41"/>
    <w:rsid w:val="00952AB6"/>
    <w:rsid w:val="00952C6B"/>
    <w:rsid w:val="00953644"/>
    <w:rsid w:val="00955B52"/>
    <w:rsid w:val="00955EC1"/>
    <w:rsid w:val="009560ED"/>
    <w:rsid w:val="0095640C"/>
    <w:rsid w:val="0095646B"/>
    <w:rsid w:val="00956737"/>
    <w:rsid w:val="009572A6"/>
    <w:rsid w:val="00957D04"/>
    <w:rsid w:val="009600F8"/>
    <w:rsid w:val="00960CDA"/>
    <w:rsid w:val="00960E01"/>
    <w:rsid w:val="00961983"/>
    <w:rsid w:val="00961E41"/>
    <w:rsid w:val="00964221"/>
    <w:rsid w:val="00964360"/>
    <w:rsid w:val="00965479"/>
    <w:rsid w:val="009656E6"/>
    <w:rsid w:val="00965EA2"/>
    <w:rsid w:val="009670DE"/>
    <w:rsid w:val="009705EA"/>
    <w:rsid w:val="00972180"/>
    <w:rsid w:val="009750F6"/>
    <w:rsid w:val="00976F24"/>
    <w:rsid w:val="009813F0"/>
    <w:rsid w:val="0098169C"/>
    <w:rsid w:val="00981D50"/>
    <w:rsid w:val="009828F9"/>
    <w:rsid w:val="00983635"/>
    <w:rsid w:val="0098395A"/>
    <w:rsid w:val="00984DC4"/>
    <w:rsid w:val="009861BA"/>
    <w:rsid w:val="009863D5"/>
    <w:rsid w:val="0099002F"/>
    <w:rsid w:val="0099054A"/>
    <w:rsid w:val="00990C4A"/>
    <w:rsid w:val="00991C97"/>
    <w:rsid w:val="0099240D"/>
    <w:rsid w:val="0099273C"/>
    <w:rsid w:val="00992E61"/>
    <w:rsid w:val="00994CC8"/>
    <w:rsid w:val="00996BCD"/>
    <w:rsid w:val="00996C93"/>
    <w:rsid w:val="009A0248"/>
    <w:rsid w:val="009A1564"/>
    <w:rsid w:val="009A28F6"/>
    <w:rsid w:val="009A4057"/>
    <w:rsid w:val="009A4E1F"/>
    <w:rsid w:val="009A7B0B"/>
    <w:rsid w:val="009B12A8"/>
    <w:rsid w:val="009B1D46"/>
    <w:rsid w:val="009B1F18"/>
    <w:rsid w:val="009B354D"/>
    <w:rsid w:val="009B44BA"/>
    <w:rsid w:val="009B4F91"/>
    <w:rsid w:val="009C0487"/>
    <w:rsid w:val="009C0D44"/>
    <w:rsid w:val="009C1C60"/>
    <w:rsid w:val="009C3F1D"/>
    <w:rsid w:val="009C4768"/>
    <w:rsid w:val="009C4931"/>
    <w:rsid w:val="009C5116"/>
    <w:rsid w:val="009C550B"/>
    <w:rsid w:val="009C6019"/>
    <w:rsid w:val="009C64F2"/>
    <w:rsid w:val="009C6629"/>
    <w:rsid w:val="009C6DA6"/>
    <w:rsid w:val="009D09E3"/>
    <w:rsid w:val="009D0D54"/>
    <w:rsid w:val="009D1971"/>
    <w:rsid w:val="009D4833"/>
    <w:rsid w:val="009D510F"/>
    <w:rsid w:val="009D532A"/>
    <w:rsid w:val="009D5D1D"/>
    <w:rsid w:val="009D7495"/>
    <w:rsid w:val="009D7AAB"/>
    <w:rsid w:val="009E0297"/>
    <w:rsid w:val="009E151F"/>
    <w:rsid w:val="009E3F96"/>
    <w:rsid w:val="009E40D0"/>
    <w:rsid w:val="009E4331"/>
    <w:rsid w:val="009E4435"/>
    <w:rsid w:val="009E4D78"/>
    <w:rsid w:val="009E5AB1"/>
    <w:rsid w:val="009E6CAD"/>
    <w:rsid w:val="009E6EEC"/>
    <w:rsid w:val="009E7677"/>
    <w:rsid w:val="009E7935"/>
    <w:rsid w:val="009E7A84"/>
    <w:rsid w:val="009F11D8"/>
    <w:rsid w:val="009F1801"/>
    <w:rsid w:val="009F1A8A"/>
    <w:rsid w:val="009F1F85"/>
    <w:rsid w:val="009F2A52"/>
    <w:rsid w:val="009F4A64"/>
    <w:rsid w:val="009F634E"/>
    <w:rsid w:val="009F6DA7"/>
    <w:rsid w:val="009F6FC7"/>
    <w:rsid w:val="009F71E4"/>
    <w:rsid w:val="009F77B9"/>
    <w:rsid w:val="009F7CAC"/>
    <w:rsid w:val="00A00523"/>
    <w:rsid w:val="00A005CC"/>
    <w:rsid w:val="00A00B5B"/>
    <w:rsid w:val="00A00DE0"/>
    <w:rsid w:val="00A00E37"/>
    <w:rsid w:val="00A01986"/>
    <w:rsid w:val="00A01E8B"/>
    <w:rsid w:val="00A028B8"/>
    <w:rsid w:val="00A02A01"/>
    <w:rsid w:val="00A03363"/>
    <w:rsid w:val="00A04041"/>
    <w:rsid w:val="00A04E1E"/>
    <w:rsid w:val="00A076D6"/>
    <w:rsid w:val="00A07728"/>
    <w:rsid w:val="00A10ED6"/>
    <w:rsid w:val="00A10F64"/>
    <w:rsid w:val="00A11554"/>
    <w:rsid w:val="00A115A6"/>
    <w:rsid w:val="00A13ED1"/>
    <w:rsid w:val="00A1599F"/>
    <w:rsid w:val="00A15D46"/>
    <w:rsid w:val="00A16322"/>
    <w:rsid w:val="00A16931"/>
    <w:rsid w:val="00A16B3D"/>
    <w:rsid w:val="00A16B64"/>
    <w:rsid w:val="00A16C38"/>
    <w:rsid w:val="00A17BDC"/>
    <w:rsid w:val="00A2065B"/>
    <w:rsid w:val="00A21525"/>
    <w:rsid w:val="00A2216A"/>
    <w:rsid w:val="00A23302"/>
    <w:rsid w:val="00A25081"/>
    <w:rsid w:val="00A25B09"/>
    <w:rsid w:val="00A25C8D"/>
    <w:rsid w:val="00A25F77"/>
    <w:rsid w:val="00A26444"/>
    <w:rsid w:val="00A2712E"/>
    <w:rsid w:val="00A3014F"/>
    <w:rsid w:val="00A30328"/>
    <w:rsid w:val="00A330A4"/>
    <w:rsid w:val="00A331CC"/>
    <w:rsid w:val="00A332AF"/>
    <w:rsid w:val="00A34426"/>
    <w:rsid w:val="00A35448"/>
    <w:rsid w:val="00A3675A"/>
    <w:rsid w:val="00A4029E"/>
    <w:rsid w:val="00A407C4"/>
    <w:rsid w:val="00A419FB"/>
    <w:rsid w:val="00A42A6C"/>
    <w:rsid w:val="00A43B82"/>
    <w:rsid w:val="00A43D25"/>
    <w:rsid w:val="00A43DB7"/>
    <w:rsid w:val="00A4487A"/>
    <w:rsid w:val="00A44B62"/>
    <w:rsid w:val="00A450AF"/>
    <w:rsid w:val="00A4544F"/>
    <w:rsid w:val="00A46479"/>
    <w:rsid w:val="00A50369"/>
    <w:rsid w:val="00A5090B"/>
    <w:rsid w:val="00A51610"/>
    <w:rsid w:val="00A51CA4"/>
    <w:rsid w:val="00A51F4E"/>
    <w:rsid w:val="00A5208B"/>
    <w:rsid w:val="00A54E59"/>
    <w:rsid w:val="00A555DB"/>
    <w:rsid w:val="00A569B9"/>
    <w:rsid w:val="00A57248"/>
    <w:rsid w:val="00A60BF7"/>
    <w:rsid w:val="00A620D4"/>
    <w:rsid w:val="00A634FD"/>
    <w:rsid w:val="00A63C75"/>
    <w:rsid w:val="00A6450C"/>
    <w:rsid w:val="00A6492A"/>
    <w:rsid w:val="00A64F62"/>
    <w:rsid w:val="00A65AEC"/>
    <w:rsid w:val="00A65C33"/>
    <w:rsid w:val="00A66732"/>
    <w:rsid w:val="00A66D14"/>
    <w:rsid w:val="00A676BB"/>
    <w:rsid w:val="00A710A1"/>
    <w:rsid w:val="00A711B4"/>
    <w:rsid w:val="00A73175"/>
    <w:rsid w:val="00A73D10"/>
    <w:rsid w:val="00A74A9C"/>
    <w:rsid w:val="00A757A1"/>
    <w:rsid w:val="00A75BF3"/>
    <w:rsid w:val="00A76E60"/>
    <w:rsid w:val="00A80409"/>
    <w:rsid w:val="00A84452"/>
    <w:rsid w:val="00A85922"/>
    <w:rsid w:val="00A85C4A"/>
    <w:rsid w:val="00A86516"/>
    <w:rsid w:val="00A86543"/>
    <w:rsid w:val="00A87818"/>
    <w:rsid w:val="00A900B4"/>
    <w:rsid w:val="00A90929"/>
    <w:rsid w:val="00A91246"/>
    <w:rsid w:val="00A91D47"/>
    <w:rsid w:val="00A92747"/>
    <w:rsid w:val="00A92AA0"/>
    <w:rsid w:val="00A92B9D"/>
    <w:rsid w:val="00A92C92"/>
    <w:rsid w:val="00A93064"/>
    <w:rsid w:val="00A93164"/>
    <w:rsid w:val="00A9541A"/>
    <w:rsid w:val="00AA28D2"/>
    <w:rsid w:val="00AA3482"/>
    <w:rsid w:val="00AA36DE"/>
    <w:rsid w:val="00AA385E"/>
    <w:rsid w:val="00AA3DBC"/>
    <w:rsid w:val="00AA486C"/>
    <w:rsid w:val="00AA4894"/>
    <w:rsid w:val="00AA4D18"/>
    <w:rsid w:val="00AA4F9B"/>
    <w:rsid w:val="00AA785A"/>
    <w:rsid w:val="00AB01B8"/>
    <w:rsid w:val="00AB0C53"/>
    <w:rsid w:val="00AB2C39"/>
    <w:rsid w:val="00AB37F0"/>
    <w:rsid w:val="00AB42C9"/>
    <w:rsid w:val="00AB46F6"/>
    <w:rsid w:val="00AB5970"/>
    <w:rsid w:val="00AB5EC1"/>
    <w:rsid w:val="00AB7030"/>
    <w:rsid w:val="00AC3CC1"/>
    <w:rsid w:val="00AC4466"/>
    <w:rsid w:val="00AC44FA"/>
    <w:rsid w:val="00AC4779"/>
    <w:rsid w:val="00AC61BB"/>
    <w:rsid w:val="00AC766A"/>
    <w:rsid w:val="00AD0A8F"/>
    <w:rsid w:val="00AD2DA8"/>
    <w:rsid w:val="00AD361B"/>
    <w:rsid w:val="00AD40B0"/>
    <w:rsid w:val="00AD49F3"/>
    <w:rsid w:val="00AD66F6"/>
    <w:rsid w:val="00AD7251"/>
    <w:rsid w:val="00AE23F0"/>
    <w:rsid w:val="00AE3B08"/>
    <w:rsid w:val="00AE45C3"/>
    <w:rsid w:val="00AE5038"/>
    <w:rsid w:val="00AE5756"/>
    <w:rsid w:val="00AE5882"/>
    <w:rsid w:val="00AF025B"/>
    <w:rsid w:val="00AF0F44"/>
    <w:rsid w:val="00AF3FC5"/>
    <w:rsid w:val="00AF4ABA"/>
    <w:rsid w:val="00AF4EDE"/>
    <w:rsid w:val="00AF5D6B"/>
    <w:rsid w:val="00AF6AEE"/>
    <w:rsid w:val="00AF6C95"/>
    <w:rsid w:val="00B0066D"/>
    <w:rsid w:val="00B01158"/>
    <w:rsid w:val="00B01A0F"/>
    <w:rsid w:val="00B0253B"/>
    <w:rsid w:val="00B03BA0"/>
    <w:rsid w:val="00B04058"/>
    <w:rsid w:val="00B04984"/>
    <w:rsid w:val="00B049D7"/>
    <w:rsid w:val="00B04E40"/>
    <w:rsid w:val="00B05630"/>
    <w:rsid w:val="00B05DBC"/>
    <w:rsid w:val="00B06AB3"/>
    <w:rsid w:val="00B06BD9"/>
    <w:rsid w:val="00B06D5F"/>
    <w:rsid w:val="00B07D39"/>
    <w:rsid w:val="00B1028A"/>
    <w:rsid w:val="00B108D2"/>
    <w:rsid w:val="00B110EB"/>
    <w:rsid w:val="00B11587"/>
    <w:rsid w:val="00B119F9"/>
    <w:rsid w:val="00B13087"/>
    <w:rsid w:val="00B1323B"/>
    <w:rsid w:val="00B138D7"/>
    <w:rsid w:val="00B13CBE"/>
    <w:rsid w:val="00B14CE5"/>
    <w:rsid w:val="00B165A4"/>
    <w:rsid w:val="00B16860"/>
    <w:rsid w:val="00B20E31"/>
    <w:rsid w:val="00B2193F"/>
    <w:rsid w:val="00B24388"/>
    <w:rsid w:val="00B256D0"/>
    <w:rsid w:val="00B260E7"/>
    <w:rsid w:val="00B26B33"/>
    <w:rsid w:val="00B26E50"/>
    <w:rsid w:val="00B27436"/>
    <w:rsid w:val="00B27999"/>
    <w:rsid w:val="00B30FF1"/>
    <w:rsid w:val="00B31271"/>
    <w:rsid w:val="00B31919"/>
    <w:rsid w:val="00B325B1"/>
    <w:rsid w:val="00B32614"/>
    <w:rsid w:val="00B3275A"/>
    <w:rsid w:val="00B32C7B"/>
    <w:rsid w:val="00B32CD1"/>
    <w:rsid w:val="00B33155"/>
    <w:rsid w:val="00B3347B"/>
    <w:rsid w:val="00B334B0"/>
    <w:rsid w:val="00B335E8"/>
    <w:rsid w:val="00B34F81"/>
    <w:rsid w:val="00B359D9"/>
    <w:rsid w:val="00B3678D"/>
    <w:rsid w:val="00B36E50"/>
    <w:rsid w:val="00B37D3A"/>
    <w:rsid w:val="00B41852"/>
    <w:rsid w:val="00B41913"/>
    <w:rsid w:val="00B4195A"/>
    <w:rsid w:val="00B428B0"/>
    <w:rsid w:val="00B4366E"/>
    <w:rsid w:val="00B43F38"/>
    <w:rsid w:val="00B445CF"/>
    <w:rsid w:val="00B44CE1"/>
    <w:rsid w:val="00B44DB4"/>
    <w:rsid w:val="00B457ED"/>
    <w:rsid w:val="00B469BC"/>
    <w:rsid w:val="00B471D9"/>
    <w:rsid w:val="00B47356"/>
    <w:rsid w:val="00B502A3"/>
    <w:rsid w:val="00B5054A"/>
    <w:rsid w:val="00B5367E"/>
    <w:rsid w:val="00B536E9"/>
    <w:rsid w:val="00B55529"/>
    <w:rsid w:val="00B555FD"/>
    <w:rsid w:val="00B56088"/>
    <w:rsid w:val="00B57AEA"/>
    <w:rsid w:val="00B601D2"/>
    <w:rsid w:val="00B60BBE"/>
    <w:rsid w:val="00B60E0D"/>
    <w:rsid w:val="00B614A1"/>
    <w:rsid w:val="00B6235A"/>
    <w:rsid w:val="00B63D00"/>
    <w:rsid w:val="00B6462F"/>
    <w:rsid w:val="00B64E84"/>
    <w:rsid w:val="00B6549A"/>
    <w:rsid w:val="00B66E85"/>
    <w:rsid w:val="00B67DDA"/>
    <w:rsid w:val="00B710F1"/>
    <w:rsid w:val="00B714A3"/>
    <w:rsid w:val="00B72593"/>
    <w:rsid w:val="00B73883"/>
    <w:rsid w:val="00B747A8"/>
    <w:rsid w:val="00B74AF7"/>
    <w:rsid w:val="00B74BC8"/>
    <w:rsid w:val="00B76056"/>
    <w:rsid w:val="00B76C9F"/>
    <w:rsid w:val="00B7710A"/>
    <w:rsid w:val="00B779F2"/>
    <w:rsid w:val="00B81CB1"/>
    <w:rsid w:val="00B83579"/>
    <w:rsid w:val="00B83FDB"/>
    <w:rsid w:val="00B84FA3"/>
    <w:rsid w:val="00B86F62"/>
    <w:rsid w:val="00B870C6"/>
    <w:rsid w:val="00B87BD9"/>
    <w:rsid w:val="00B90323"/>
    <w:rsid w:val="00B9083F"/>
    <w:rsid w:val="00B90B01"/>
    <w:rsid w:val="00B90BFA"/>
    <w:rsid w:val="00B9293C"/>
    <w:rsid w:val="00B9403B"/>
    <w:rsid w:val="00B94C15"/>
    <w:rsid w:val="00B95D40"/>
    <w:rsid w:val="00B96052"/>
    <w:rsid w:val="00B9679C"/>
    <w:rsid w:val="00B973AC"/>
    <w:rsid w:val="00B973B0"/>
    <w:rsid w:val="00BA0580"/>
    <w:rsid w:val="00BA50D8"/>
    <w:rsid w:val="00BA5557"/>
    <w:rsid w:val="00BB1664"/>
    <w:rsid w:val="00BB2E94"/>
    <w:rsid w:val="00BB2FF7"/>
    <w:rsid w:val="00BB5DA8"/>
    <w:rsid w:val="00BB7590"/>
    <w:rsid w:val="00BB7F04"/>
    <w:rsid w:val="00BC0A19"/>
    <w:rsid w:val="00BC0FBE"/>
    <w:rsid w:val="00BC110D"/>
    <w:rsid w:val="00BC2018"/>
    <w:rsid w:val="00BC2020"/>
    <w:rsid w:val="00BC4C68"/>
    <w:rsid w:val="00BC57E4"/>
    <w:rsid w:val="00BC715F"/>
    <w:rsid w:val="00BD13E2"/>
    <w:rsid w:val="00BD3D44"/>
    <w:rsid w:val="00BD46E5"/>
    <w:rsid w:val="00BD47CD"/>
    <w:rsid w:val="00BD5D63"/>
    <w:rsid w:val="00BD79EA"/>
    <w:rsid w:val="00BE0D55"/>
    <w:rsid w:val="00BE294D"/>
    <w:rsid w:val="00BE4FBC"/>
    <w:rsid w:val="00BE764B"/>
    <w:rsid w:val="00BE7C81"/>
    <w:rsid w:val="00BF001A"/>
    <w:rsid w:val="00BF0EB7"/>
    <w:rsid w:val="00BF18D4"/>
    <w:rsid w:val="00BF2026"/>
    <w:rsid w:val="00BF23C1"/>
    <w:rsid w:val="00BF29E0"/>
    <w:rsid w:val="00BF31ED"/>
    <w:rsid w:val="00BF33A5"/>
    <w:rsid w:val="00BF3C40"/>
    <w:rsid w:val="00BF4A25"/>
    <w:rsid w:val="00BF5E0D"/>
    <w:rsid w:val="00BF5FD5"/>
    <w:rsid w:val="00BF6519"/>
    <w:rsid w:val="00BF7323"/>
    <w:rsid w:val="00BF7614"/>
    <w:rsid w:val="00BF78CC"/>
    <w:rsid w:val="00BF7C98"/>
    <w:rsid w:val="00C048E4"/>
    <w:rsid w:val="00C04FF6"/>
    <w:rsid w:val="00C051AA"/>
    <w:rsid w:val="00C0556B"/>
    <w:rsid w:val="00C05845"/>
    <w:rsid w:val="00C11643"/>
    <w:rsid w:val="00C11B87"/>
    <w:rsid w:val="00C11BBB"/>
    <w:rsid w:val="00C12069"/>
    <w:rsid w:val="00C124CD"/>
    <w:rsid w:val="00C125B1"/>
    <w:rsid w:val="00C12C79"/>
    <w:rsid w:val="00C17A1B"/>
    <w:rsid w:val="00C20743"/>
    <w:rsid w:val="00C21011"/>
    <w:rsid w:val="00C21378"/>
    <w:rsid w:val="00C21402"/>
    <w:rsid w:val="00C21E54"/>
    <w:rsid w:val="00C22446"/>
    <w:rsid w:val="00C22E2A"/>
    <w:rsid w:val="00C23AEE"/>
    <w:rsid w:val="00C252D3"/>
    <w:rsid w:val="00C2625A"/>
    <w:rsid w:val="00C302BD"/>
    <w:rsid w:val="00C31CC5"/>
    <w:rsid w:val="00C32A1C"/>
    <w:rsid w:val="00C32B2E"/>
    <w:rsid w:val="00C341BD"/>
    <w:rsid w:val="00C34253"/>
    <w:rsid w:val="00C3528B"/>
    <w:rsid w:val="00C361A0"/>
    <w:rsid w:val="00C361DA"/>
    <w:rsid w:val="00C368D1"/>
    <w:rsid w:val="00C369D6"/>
    <w:rsid w:val="00C40C26"/>
    <w:rsid w:val="00C42126"/>
    <w:rsid w:val="00C44865"/>
    <w:rsid w:val="00C45164"/>
    <w:rsid w:val="00C467BE"/>
    <w:rsid w:val="00C47209"/>
    <w:rsid w:val="00C479A4"/>
    <w:rsid w:val="00C50CD4"/>
    <w:rsid w:val="00C50FE1"/>
    <w:rsid w:val="00C51638"/>
    <w:rsid w:val="00C52272"/>
    <w:rsid w:val="00C52766"/>
    <w:rsid w:val="00C5287D"/>
    <w:rsid w:val="00C54206"/>
    <w:rsid w:val="00C553F9"/>
    <w:rsid w:val="00C55BF9"/>
    <w:rsid w:val="00C56688"/>
    <w:rsid w:val="00C56B05"/>
    <w:rsid w:val="00C56EFF"/>
    <w:rsid w:val="00C60E71"/>
    <w:rsid w:val="00C61275"/>
    <w:rsid w:val="00C6189C"/>
    <w:rsid w:val="00C61C3B"/>
    <w:rsid w:val="00C64585"/>
    <w:rsid w:val="00C64CEB"/>
    <w:rsid w:val="00C6555E"/>
    <w:rsid w:val="00C65D67"/>
    <w:rsid w:val="00C679C4"/>
    <w:rsid w:val="00C67EDC"/>
    <w:rsid w:val="00C7015B"/>
    <w:rsid w:val="00C706D1"/>
    <w:rsid w:val="00C71008"/>
    <w:rsid w:val="00C7165D"/>
    <w:rsid w:val="00C71806"/>
    <w:rsid w:val="00C73CE5"/>
    <w:rsid w:val="00C74582"/>
    <w:rsid w:val="00C749E1"/>
    <w:rsid w:val="00C74BC3"/>
    <w:rsid w:val="00C75B8B"/>
    <w:rsid w:val="00C76DA7"/>
    <w:rsid w:val="00C77CAB"/>
    <w:rsid w:val="00C84B3A"/>
    <w:rsid w:val="00C86352"/>
    <w:rsid w:val="00C91412"/>
    <w:rsid w:val="00C91882"/>
    <w:rsid w:val="00C91B39"/>
    <w:rsid w:val="00C926B8"/>
    <w:rsid w:val="00C92FCC"/>
    <w:rsid w:val="00C93549"/>
    <w:rsid w:val="00C94BD9"/>
    <w:rsid w:val="00C953A4"/>
    <w:rsid w:val="00C96221"/>
    <w:rsid w:val="00C9660B"/>
    <w:rsid w:val="00C96957"/>
    <w:rsid w:val="00C97319"/>
    <w:rsid w:val="00CA008F"/>
    <w:rsid w:val="00CA08C7"/>
    <w:rsid w:val="00CA08ED"/>
    <w:rsid w:val="00CA3A55"/>
    <w:rsid w:val="00CA3C51"/>
    <w:rsid w:val="00CA3EEA"/>
    <w:rsid w:val="00CA408B"/>
    <w:rsid w:val="00CA48E4"/>
    <w:rsid w:val="00CA4E04"/>
    <w:rsid w:val="00CA59D8"/>
    <w:rsid w:val="00CA6FE7"/>
    <w:rsid w:val="00CA7E61"/>
    <w:rsid w:val="00CB0E82"/>
    <w:rsid w:val="00CB10D2"/>
    <w:rsid w:val="00CB333C"/>
    <w:rsid w:val="00CB3A69"/>
    <w:rsid w:val="00CB3CC9"/>
    <w:rsid w:val="00CB4810"/>
    <w:rsid w:val="00CB4F87"/>
    <w:rsid w:val="00CB6BD7"/>
    <w:rsid w:val="00CC0CCA"/>
    <w:rsid w:val="00CC157B"/>
    <w:rsid w:val="00CC1727"/>
    <w:rsid w:val="00CC2163"/>
    <w:rsid w:val="00CC24ED"/>
    <w:rsid w:val="00CC2B03"/>
    <w:rsid w:val="00CC4169"/>
    <w:rsid w:val="00CC5447"/>
    <w:rsid w:val="00CC6456"/>
    <w:rsid w:val="00CC689A"/>
    <w:rsid w:val="00CC738E"/>
    <w:rsid w:val="00CD01B2"/>
    <w:rsid w:val="00CD2074"/>
    <w:rsid w:val="00CD3FDA"/>
    <w:rsid w:val="00CD62A1"/>
    <w:rsid w:val="00CD6408"/>
    <w:rsid w:val="00CD71F3"/>
    <w:rsid w:val="00CE02A4"/>
    <w:rsid w:val="00CE02BC"/>
    <w:rsid w:val="00CE0BCB"/>
    <w:rsid w:val="00CE5C8A"/>
    <w:rsid w:val="00CE5DC7"/>
    <w:rsid w:val="00CE6CF4"/>
    <w:rsid w:val="00CF13C6"/>
    <w:rsid w:val="00CF45AE"/>
    <w:rsid w:val="00CF5CD3"/>
    <w:rsid w:val="00CF61F1"/>
    <w:rsid w:val="00CF62EF"/>
    <w:rsid w:val="00CF6542"/>
    <w:rsid w:val="00CF6962"/>
    <w:rsid w:val="00CF6BA8"/>
    <w:rsid w:val="00D00976"/>
    <w:rsid w:val="00D01C54"/>
    <w:rsid w:val="00D01DE8"/>
    <w:rsid w:val="00D024C8"/>
    <w:rsid w:val="00D0274D"/>
    <w:rsid w:val="00D02FDE"/>
    <w:rsid w:val="00D0372C"/>
    <w:rsid w:val="00D056FE"/>
    <w:rsid w:val="00D072F9"/>
    <w:rsid w:val="00D07F3D"/>
    <w:rsid w:val="00D11349"/>
    <w:rsid w:val="00D11B1F"/>
    <w:rsid w:val="00D11DA4"/>
    <w:rsid w:val="00D11ED5"/>
    <w:rsid w:val="00D11F07"/>
    <w:rsid w:val="00D1217D"/>
    <w:rsid w:val="00D143F6"/>
    <w:rsid w:val="00D14AD4"/>
    <w:rsid w:val="00D15070"/>
    <w:rsid w:val="00D15810"/>
    <w:rsid w:val="00D16F4C"/>
    <w:rsid w:val="00D17764"/>
    <w:rsid w:val="00D17877"/>
    <w:rsid w:val="00D201B0"/>
    <w:rsid w:val="00D21071"/>
    <w:rsid w:val="00D22A3A"/>
    <w:rsid w:val="00D23BC7"/>
    <w:rsid w:val="00D23DC9"/>
    <w:rsid w:val="00D246D7"/>
    <w:rsid w:val="00D258C0"/>
    <w:rsid w:val="00D25A64"/>
    <w:rsid w:val="00D25B14"/>
    <w:rsid w:val="00D25D0D"/>
    <w:rsid w:val="00D2686F"/>
    <w:rsid w:val="00D27B5D"/>
    <w:rsid w:val="00D27C64"/>
    <w:rsid w:val="00D31250"/>
    <w:rsid w:val="00D33770"/>
    <w:rsid w:val="00D343C2"/>
    <w:rsid w:val="00D355BF"/>
    <w:rsid w:val="00D35E4F"/>
    <w:rsid w:val="00D3637C"/>
    <w:rsid w:val="00D37597"/>
    <w:rsid w:val="00D40556"/>
    <w:rsid w:val="00D4094C"/>
    <w:rsid w:val="00D4111B"/>
    <w:rsid w:val="00D41C46"/>
    <w:rsid w:val="00D43993"/>
    <w:rsid w:val="00D4660A"/>
    <w:rsid w:val="00D513A5"/>
    <w:rsid w:val="00D51A32"/>
    <w:rsid w:val="00D53253"/>
    <w:rsid w:val="00D533C3"/>
    <w:rsid w:val="00D5363E"/>
    <w:rsid w:val="00D5437B"/>
    <w:rsid w:val="00D54AF8"/>
    <w:rsid w:val="00D56C56"/>
    <w:rsid w:val="00D57FEE"/>
    <w:rsid w:val="00D60D92"/>
    <w:rsid w:val="00D60DAB"/>
    <w:rsid w:val="00D61215"/>
    <w:rsid w:val="00D61EF3"/>
    <w:rsid w:val="00D61F32"/>
    <w:rsid w:val="00D6254C"/>
    <w:rsid w:val="00D629E9"/>
    <w:rsid w:val="00D63134"/>
    <w:rsid w:val="00D64E99"/>
    <w:rsid w:val="00D6511C"/>
    <w:rsid w:val="00D6568C"/>
    <w:rsid w:val="00D662F8"/>
    <w:rsid w:val="00D6766D"/>
    <w:rsid w:val="00D67CFB"/>
    <w:rsid w:val="00D7349D"/>
    <w:rsid w:val="00D73A54"/>
    <w:rsid w:val="00D73C0A"/>
    <w:rsid w:val="00D73DFF"/>
    <w:rsid w:val="00D74C72"/>
    <w:rsid w:val="00D75EC0"/>
    <w:rsid w:val="00D77F65"/>
    <w:rsid w:val="00D805A5"/>
    <w:rsid w:val="00D806DF"/>
    <w:rsid w:val="00D80F70"/>
    <w:rsid w:val="00D811E1"/>
    <w:rsid w:val="00D8429A"/>
    <w:rsid w:val="00D84CAA"/>
    <w:rsid w:val="00D86427"/>
    <w:rsid w:val="00D87566"/>
    <w:rsid w:val="00D87BE9"/>
    <w:rsid w:val="00D9027E"/>
    <w:rsid w:val="00D919B3"/>
    <w:rsid w:val="00D930BE"/>
    <w:rsid w:val="00D94814"/>
    <w:rsid w:val="00D955BF"/>
    <w:rsid w:val="00D96EF1"/>
    <w:rsid w:val="00D973D4"/>
    <w:rsid w:val="00D975D0"/>
    <w:rsid w:val="00D976DB"/>
    <w:rsid w:val="00D97D40"/>
    <w:rsid w:val="00DA00ED"/>
    <w:rsid w:val="00DA0484"/>
    <w:rsid w:val="00DA08BD"/>
    <w:rsid w:val="00DA1084"/>
    <w:rsid w:val="00DA1154"/>
    <w:rsid w:val="00DA2B54"/>
    <w:rsid w:val="00DA3265"/>
    <w:rsid w:val="00DA4075"/>
    <w:rsid w:val="00DA4A43"/>
    <w:rsid w:val="00DA4A69"/>
    <w:rsid w:val="00DA4C7C"/>
    <w:rsid w:val="00DA4EBE"/>
    <w:rsid w:val="00DA542A"/>
    <w:rsid w:val="00DA5A42"/>
    <w:rsid w:val="00DA63A2"/>
    <w:rsid w:val="00DB0DD7"/>
    <w:rsid w:val="00DB0EF0"/>
    <w:rsid w:val="00DB1C3B"/>
    <w:rsid w:val="00DB2163"/>
    <w:rsid w:val="00DB4053"/>
    <w:rsid w:val="00DB4359"/>
    <w:rsid w:val="00DB4F4A"/>
    <w:rsid w:val="00DB591E"/>
    <w:rsid w:val="00DB61BE"/>
    <w:rsid w:val="00DB6479"/>
    <w:rsid w:val="00DB6ACB"/>
    <w:rsid w:val="00DC057B"/>
    <w:rsid w:val="00DC0902"/>
    <w:rsid w:val="00DC0F28"/>
    <w:rsid w:val="00DC1C4D"/>
    <w:rsid w:val="00DC1EE7"/>
    <w:rsid w:val="00DC328F"/>
    <w:rsid w:val="00DC38E9"/>
    <w:rsid w:val="00DC3B0A"/>
    <w:rsid w:val="00DC3E3B"/>
    <w:rsid w:val="00DC4818"/>
    <w:rsid w:val="00DC4ADB"/>
    <w:rsid w:val="00DC54A5"/>
    <w:rsid w:val="00DC56F4"/>
    <w:rsid w:val="00DC649A"/>
    <w:rsid w:val="00DC6E8A"/>
    <w:rsid w:val="00DC6EE4"/>
    <w:rsid w:val="00DC7104"/>
    <w:rsid w:val="00DD01BB"/>
    <w:rsid w:val="00DD0A69"/>
    <w:rsid w:val="00DD17E1"/>
    <w:rsid w:val="00DD3118"/>
    <w:rsid w:val="00DD4573"/>
    <w:rsid w:val="00DD52B1"/>
    <w:rsid w:val="00DD75C0"/>
    <w:rsid w:val="00DD7850"/>
    <w:rsid w:val="00DE03BA"/>
    <w:rsid w:val="00DE0EAD"/>
    <w:rsid w:val="00DE1A35"/>
    <w:rsid w:val="00DE25D6"/>
    <w:rsid w:val="00DE2AE3"/>
    <w:rsid w:val="00DE2C00"/>
    <w:rsid w:val="00DE44C4"/>
    <w:rsid w:val="00DE5AAC"/>
    <w:rsid w:val="00DE5F85"/>
    <w:rsid w:val="00DE6532"/>
    <w:rsid w:val="00DF0064"/>
    <w:rsid w:val="00DF057B"/>
    <w:rsid w:val="00DF1E8A"/>
    <w:rsid w:val="00DF2301"/>
    <w:rsid w:val="00DF40C7"/>
    <w:rsid w:val="00DF53BA"/>
    <w:rsid w:val="00E00875"/>
    <w:rsid w:val="00E01FFD"/>
    <w:rsid w:val="00E02229"/>
    <w:rsid w:val="00E02556"/>
    <w:rsid w:val="00E02850"/>
    <w:rsid w:val="00E04309"/>
    <w:rsid w:val="00E04FBC"/>
    <w:rsid w:val="00E0555E"/>
    <w:rsid w:val="00E055C1"/>
    <w:rsid w:val="00E05DC2"/>
    <w:rsid w:val="00E07D9F"/>
    <w:rsid w:val="00E10BBC"/>
    <w:rsid w:val="00E125B1"/>
    <w:rsid w:val="00E13258"/>
    <w:rsid w:val="00E13405"/>
    <w:rsid w:val="00E141B0"/>
    <w:rsid w:val="00E14A78"/>
    <w:rsid w:val="00E14B64"/>
    <w:rsid w:val="00E15470"/>
    <w:rsid w:val="00E20850"/>
    <w:rsid w:val="00E20ACB"/>
    <w:rsid w:val="00E223F8"/>
    <w:rsid w:val="00E22A76"/>
    <w:rsid w:val="00E23739"/>
    <w:rsid w:val="00E23F34"/>
    <w:rsid w:val="00E241A7"/>
    <w:rsid w:val="00E2526B"/>
    <w:rsid w:val="00E25531"/>
    <w:rsid w:val="00E270FE"/>
    <w:rsid w:val="00E278E7"/>
    <w:rsid w:val="00E2797F"/>
    <w:rsid w:val="00E306E8"/>
    <w:rsid w:val="00E334CD"/>
    <w:rsid w:val="00E35E71"/>
    <w:rsid w:val="00E4002D"/>
    <w:rsid w:val="00E419B4"/>
    <w:rsid w:val="00E41CEB"/>
    <w:rsid w:val="00E429AA"/>
    <w:rsid w:val="00E42F86"/>
    <w:rsid w:val="00E43BF1"/>
    <w:rsid w:val="00E43FBD"/>
    <w:rsid w:val="00E44178"/>
    <w:rsid w:val="00E44325"/>
    <w:rsid w:val="00E44A43"/>
    <w:rsid w:val="00E45B12"/>
    <w:rsid w:val="00E460E5"/>
    <w:rsid w:val="00E465C3"/>
    <w:rsid w:val="00E467DD"/>
    <w:rsid w:val="00E504C9"/>
    <w:rsid w:val="00E50AB8"/>
    <w:rsid w:val="00E51A69"/>
    <w:rsid w:val="00E51C07"/>
    <w:rsid w:val="00E5244B"/>
    <w:rsid w:val="00E540B9"/>
    <w:rsid w:val="00E56987"/>
    <w:rsid w:val="00E572D2"/>
    <w:rsid w:val="00E57380"/>
    <w:rsid w:val="00E57743"/>
    <w:rsid w:val="00E60E77"/>
    <w:rsid w:val="00E613DE"/>
    <w:rsid w:val="00E64492"/>
    <w:rsid w:val="00E6464A"/>
    <w:rsid w:val="00E650DE"/>
    <w:rsid w:val="00E65949"/>
    <w:rsid w:val="00E67FBE"/>
    <w:rsid w:val="00E7095C"/>
    <w:rsid w:val="00E70BD0"/>
    <w:rsid w:val="00E70F8F"/>
    <w:rsid w:val="00E70FBF"/>
    <w:rsid w:val="00E714BB"/>
    <w:rsid w:val="00E71503"/>
    <w:rsid w:val="00E71F92"/>
    <w:rsid w:val="00E72077"/>
    <w:rsid w:val="00E72679"/>
    <w:rsid w:val="00E72FBC"/>
    <w:rsid w:val="00E731FD"/>
    <w:rsid w:val="00E737B6"/>
    <w:rsid w:val="00E750DA"/>
    <w:rsid w:val="00E77F7B"/>
    <w:rsid w:val="00E80D3A"/>
    <w:rsid w:val="00E82ABA"/>
    <w:rsid w:val="00E85D03"/>
    <w:rsid w:val="00E85D8D"/>
    <w:rsid w:val="00E87044"/>
    <w:rsid w:val="00E90801"/>
    <w:rsid w:val="00E90A05"/>
    <w:rsid w:val="00E90F26"/>
    <w:rsid w:val="00E91440"/>
    <w:rsid w:val="00E92E00"/>
    <w:rsid w:val="00E935F0"/>
    <w:rsid w:val="00E94F42"/>
    <w:rsid w:val="00E950E8"/>
    <w:rsid w:val="00E975C1"/>
    <w:rsid w:val="00EA01D2"/>
    <w:rsid w:val="00EA075A"/>
    <w:rsid w:val="00EA2D99"/>
    <w:rsid w:val="00EA2FCB"/>
    <w:rsid w:val="00EA30D3"/>
    <w:rsid w:val="00EA3703"/>
    <w:rsid w:val="00EA4D2D"/>
    <w:rsid w:val="00EA4E9B"/>
    <w:rsid w:val="00EA4EE3"/>
    <w:rsid w:val="00EA6925"/>
    <w:rsid w:val="00EAA477"/>
    <w:rsid w:val="00EB02EC"/>
    <w:rsid w:val="00EB033E"/>
    <w:rsid w:val="00EB1110"/>
    <w:rsid w:val="00EB117A"/>
    <w:rsid w:val="00EB205F"/>
    <w:rsid w:val="00EB4D55"/>
    <w:rsid w:val="00EB4DCE"/>
    <w:rsid w:val="00EB4EEF"/>
    <w:rsid w:val="00EB5273"/>
    <w:rsid w:val="00EB606F"/>
    <w:rsid w:val="00EB6D55"/>
    <w:rsid w:val="00EB7480"/>
    <w:rsid w:val="00EB7F87"/>
    <w:rsid w:val="00EC1035"/>
    <w:rsid w:val="00EC1BC0"/>
    <w:rsid w:val="00EC50CD"/>
    <w:rsid w:val="00EC602C"/>
    <w:rsid w:val="00EC660F"/>
    <w:rsid w:val="00EC719B"/>
    <w:rsid w:val="00EC7409"/>
    <w:rsid w:val="00ED0406"/>
    <w:rsid w:val="00ED195E"/>
    <w:rsid w:val="00ED3DD5"/>
    <w:rsid w:val="00ED5E5B"/>
    <w:rsid w:val="00ED6161"/>
    <w:rsid w:val="00ED6AC0"/>
    <w:rsid w:val="00ED7403"/>
    <w:rsid w:val="00EE06FD"/>
    <w:rsid w:val="00EE16E3"/>
    <w:rsid w:val="00EE1976"/>
    <w:rsid w:val="00EE244D"/>
    <w:rsid w:val="00EE2FB5"/>
    <w:rsid w:val="00EE37AE"/>
    <w:rsid w:val="00EE3B50"/>
    <w:rsid w:val="00EE5A5F"/>
    <w:rsid w:val="00EE7009"/>
    <w:rsid w:val="00EEB6CF"/>
    <w:rsid w:val="00EF065A"/>
    <w:rsid w:val="00EF2819"/>
    <w:rsid w:val="00EF3FD1"/>
    <w:rsid w:val="00EF44F1"/>
    <w:rsid w:val="00EF6570"/>
    <w:rsid w:val="00EF6A24"/>
    <w:rsid w:val="00EF75C7"/>
    <w:rsid w:val="00F007A4"/>
    <w:rsid w:val="00F00DD3"/>
    <w:rsid w:val="00F012D5"/>
    <w:rsid w:val="00F07516"/>
    <w:rsid w:val="00F11E5D"/>
    <w:rsid w:val="00F13485"/>
    <w:rsid w:val="00F13877"/>
    <w:rsid w:val="00F14852"/>
    <w:rsid w:val="00F16376"/>
    <w:rsid w:val="00F16A57"/>
    <w:rsid w:val="00F16D7B"/>
    <w:rsid w:val="00F20ADF"/>
    <w:rsid w:val="00F22739"/>
    <w:rsid w:val="00F22888"/>
    <w:rsid w:val="00F2408E"/>
    <w:rsid w:val="00F248F6"/>
    <w:rsid w:val="00F2598A"/>
    <w:rsid w:val="00F2659A"/>
    <w:rsid w:val="00F30469"/>
    <w:rsid w:val="00F30F85"/>
    <w:rsid w:val="00F33C9E"/>
    <w:rsid w:val="00F34A1F"/>
    <w:rsid w:val="00F36361"/>
    <w:rsid w:val="00F36B74"/>
    <w:rsid w:val="00F36E37"/>
    <w:rsid w:val="00F37085"/>
    <w:rsid w:val="00F40A4A"/>
    <w:rsid w:val="00F41085"/>
    <w:rsid w:val="00F418CC"/>
    <w:rsid w:val="00F42A47"/>
    <w:rsid w:val="00F4352B"/>
    <w:rsid w:val="00F44454"/>
    <w:rsid w:val="00F4458F"/>
    <w:rsid w:val="00F454E0"/>
    <w:rsid w:val="00F45844"/>
    <w:rsid w:val="00F45E6C"/>
    <w:rsid w:val="00F4770C"/>
    <w:rsid w:val="00F526D3"/>
    <w:rsid w:val="00F52D84"/>
    <w:rsid w:val="00F53031"/>
    <w:rsid w:val="00F53D82"/>
    <w:rsid w:val="00F53E16"/>
    <w:rsid w:val="00F55578"/>
    <w:rsid w:val="00F55F10"/>
    <w:rsid w:val="00F55FFC"/>
    <w:rsid w:val="00F56F18"/>
    <w:rsid w:val="00F56FF3"/>
    <w:rsid w:val="00F5757F"/>
    <w:rsid w:val="00F60C83"/>
    <w:rsid w:val="00F60CFE"/>
    <w:rsid w:val="00F61A7C"/>
    <w:rsid w:val="00F62990"/>
    <w:rsid w:val="00F631D4"/>
    <w:rsid w:val="00F63330"/>
    <w:rsid w:val="00F6334B"/>
    <w:rsid w:val="00F643CE"/>
    <w:rsid w:val="00F664A6"/>
    <w:rsid w:val="00F66DC2"/>
    <w:rsid w:val="00F67D45"/>
    <w:rsid w:val="00F70C6E"/>
    <w:rsid w:val="00F7130D"/>
    <w:rsid w:val="00F72165"/>
    <w:rsid w:val="00F734F5"/>
    <w:rsid w:val="00F74F69"/>
    <w:rsid w:val="00F75A63"/>
    <w:rsid w:val="00F76689"/>
    <w:rsid w:val="00F76DBE"/>
    <w:rsid w:val="00F76DDE"/>
    <w:rsid w:val="00F76F02"/>
    <w:rsid w:val="00F770E6"/>
    <w:rsid w:val="00F778B1"/>
    <w:rsid w:val="00F81181"/>
    <w:rsid w:val="00F81395"/>
    <w:rsid w:val="00F819AC"/>
    <w:rsid w:val="00F83003"/>
    <w:rsid w:val="00F83DFB"/>
    <w:rsid w:val="00F84529"/>
    <w:rsid w:val="00F84D36"/>
    <w:rsid w:val="00F87624"/>
    <w:rsid w:val="00F90C66"/>
    <w:rsid w:val="00F90CD4"/>
    <w:rsid w:val="00F90E07"/>
    <w:rsid w:val="00F91611"/>
    <w:rsid w:val="00F9175B"/>
    <w:rsid w:val="00F91EF0"/>
    <w:rsid w:val="00F923E1"/>
    <w:rsid w:val="00F92A2F"/>
    <w:rsid w:val="00F96BEE"/>
    <w:rsid w:val="00F96C68"/>
    <w:rsid w:val="00FA0DD0"/>
    <w:rsid w:val="00FA3143"/>
    <w:rsid w:val="00FA376D"/>
    <w:rsid w:val="00FA40D7"/>
    <w:rsid w:val="00FA45DF"/>
    <w:rsid w:val="00FA465C"/>
    <w:rsid w:val="00FA7545"/>
    <w:rsid w:val="00FA7797"/>
    <w:rsid w:val="00FB0E61"/>
    <w:rsid w:val="00FB1457"/>
    <w:rsid w:val="00FB1697"/>
    <w:rsid w:val="00FB1A13"/>
    <w:rsid w:val="00FB2797"/>
    <w:rsid w:val="00FB2950"/>
    <w:rsid w:val="00FB5641"/>
    <w:rsid w:val="00FB626F"/>
    <w:rsid w:val="00FB6290"/>
    <w:rsid w:val="00FB64E1"/>
    <w:rsid w:val="00FB7442"/>
    <w:rsid w:val="00FC03C8"/>
    <w:rsid w:val="00FC055F"/>
    <w:rsid w:val="00FC0EB1"/>
    <w:rsid w:val="00FC3271"/>
    <w:rsid w:val="00FC3511"/>
    <w:rsid w:val="00FC3BEF"/>
    <w:rsid w:val="00FC3C80"/>
    <w:rsid w:val="00FC627F"/>
    <w:rsid w:val="00FD1ADF"/>
    <w:rsid w:val="00FD1CFE"/>
    <w:rsid w:val="00FD1E5F"/>
    <w:rsid w:val="00FD2026"/>
    <w:rsid w:val="00FD398C"/>
    <w:rsid w:val="00FD57A5"/>
    <w:rsid w:val="00FD5A12"/>
    <w:rsid w:val="00FD5D9E"/>
    <w:rsid w:val="00FD5E1D"/>
    <w:rsid w:val="00FD74A2"/>
    <w:rsid w:val="00FD7C39"/>
    <w:rsid w:val="00FE2004"/>
    <w:rsid w:val="00FE2D93"/>
    <w:rsid w:val="00FE313C"/>
    <w:rsid w:val="00FE31C2"/>
    <w:rsid w:val="00FE334F"/>
    <w:rsid w:val="00FE4C49"/>
    <w:rsid w:val="00FE75C7"/>
    <w:rsid w:val="00FF2207"/>
    <w:rsid w:val="00FF321D"/>
    <w:rsid w:val="00FF4035"/>
    <w:rsid w:val="00FF4BAF"/>
    <w:rsid w:val="00FF6BBB"/>
    <w:rsid w:val="00FF7174"/>
    <w:rsid w:val="00FF7728"/>
    <w:rsid w:val="00FF78A2"/>
    <w:rsid w:val="00FFA253"/>
    <w:rsid w:val="013190A4"/>
    <w:rsid w:val="01482856"/>
    <w:rsid w:val="01511954"/>
    <w:rsid w:val="01534198"/>
    <w:rsid w:val="01610D88"/>
    <w:rsid w:val="01894461"/>
    <w:rsid w:val="018A6F6F"/>
    <w:rsid w:val="01994C4F"/>
    <w:rsid w:val="01A4AC10"/>
    <w:rsid w:val="02166EF0"/>
    <w:rsid w:val="022C1DB6"/>
    <w:rsid w:val="023110E1"/>
    <w:rsid w:val="025C3A76"/>
    <w:rsid w:val="02673A0A"/>
    <w:rsid w:val="027FD4D7"/>
    <w:rsid w:val="029B57F6"/>
    <w:rsid w:val="02A92BE4"/>
    <w:rsid w:val="02A95487"/>
    <w:rsid w:val="02C0E475"/>
    <w:rsid w:val="02D7188C"/>
    <w:rsid w:val="02EC77D2"/>
    <w:rsid w:val="02FD7A4F"/>
    <w:rsid w:val="031269F0"/>
    <w:rsid w:val="0317174D"/>
    <w:rsid w:val="0332DCC3"/>
    <w:rsid w:val="0355B56F"/>
    <w:rsid w:val="0361066A"/>
    <w:rsid w:val="037F66DA"/>
    <w:rsid w:val="03A10563"/>
    <w:rsid w:val="03AD327F"/>
    <w:rsid w:val="03BB343F"/>
    <w:rsid w:val="03CA668B"/>
    <w:rsid w:val="03DEE613"/>
    <w:rsid w:val="03E1405A"/>
    <w:rsid w:val="03E33C5E"/>
    <w:rsid w:val="040DD935"/>
    <w:rsid w:val="042C9988"/>
    <w:rsid w:val="04471A5B"/>
    <w:rsid w:val="046341AD"/>
    <w:rsid w:val="04904AC7"/>
    <w:rsid w:val="04A0E654"/>
    <w:rsid w:val="04B12582"/>
    <w:rsid w:val="05027DB0"/>
    <w:rsid w:val="05052BC3"/>
    <w:rsid w:val="0523197D"/>
    <w:rsid w:val="0528DAF9"/>
    <w:rsid w:val="052B6718"/>
    <w:rsid w:val="05604FDE"/>
    <w:rsid w:val="0591FAB5"/>
    <w:rsid w:val="05A07432"/>
    <w:rsid w:val="05ACE4C3"/>
    <w:rsid w:val="05C96473"/>
    <w:rsid w:val="05D99AAA"/>
    <w:rsid w:val="05DA988F"/>
    <w:rsid w:val="06018E3E"/>
    <w:rsid w:val="06086325"/>
    <w:rsid w:val="060E867D"/>
    <w:rsid w:val="061A2852"/>
    <w:rsid w:val="0660BEB0"/>
    <w:rsid w:val="06634D7A"/>
    <w:rsid w:val="067A54CB"/>
    <w:rsid w:val="0682BCD7"/>
    <w:rsid w:val="06A217A7"/>
    <w:rsid w:val="06A71F7C"/>
    <w:rsid w:val="06C65E8B"/>
    <w:rsid w:val="06C93CDF"/>
    <w:rsid w:val="06F2B7B1"/>
    <w:rsid w:val="071A74B3"/>
    <w:rsid w:val="071C93F7"/>
    <w:rsid w:val="076BBCA9"/>
    <w:rsid w:val="07B9CC48"/>
    <w:rsid w:val="07BC90A9"/>
    <w:rsid w:val="07C09FE1"/>
    <w:rsid w:val="07C1888B"/>
    <w:rsid w:val="07C24A45"/>
    <w:rsid w:val="07CD8599"/>
    <w:rsid w:val="07E699B6"/>
    <w:rsid w:val="07F02050"/>
    <w:rsid w:val="08038894"/>
    <w:rsid w:val="0806284F"/>
    <w:rsid w:val="08276003"/>
    <w:rsid w:val="0881A3B2"/>
    <w:rsid w:val="0896407D"/>
    <w:rsid w:val="08BDD0BE"/>
    <w:rsid w:val="08C4C9F0"/>
    <w:rsid w:val="08CB2B55"/>
    <w:rsid w:val="08D07A92"/>
    <w:rsid w:val="08D1D8B4"/>
    <w:rsid w:val="08E2AC19"/>
    <w:rsid w:val="08F1619E"/>
    <w:rsid w:val="08F2244E"/>
    <w:rsid w:val="08FC05E5"/>
    <w:rsid w:val="091B66BB"/>
    <w:rsid w:val="093360F1"/>
    <w:rsid w:val="09480567"/>
    <w:rsid w:val="095DC81A"/>
    <w:rsid w:val="0973BFFF"/>
    <w:rsid w:val="09816A1C"/>
    <w:rsid w:val="09971020"/>
    <w:rsid w:val="09A30EA8"/>
    <w:rsid w:val="09C83A4C"/>
    <w:rsid w:val="09CEC0D4"/>
    <w:rsid w:val="0A2139E6"/>
    <w:rsid w:val="0A4208C2"/>
    <w:rsid w:val="0A7350EE"/>
    <w:rsid w:val="0AA7338C"/>
    <w:rsid w:val="0AC190C4"/>
    <w:rsid w:val="0ACB2D23"/>
    <w:rsid w:val="0AE51FEB"/>
    <w:rsid w:val="0B0825F5"/>
    <w:rsid w:val="0B0D11FA"/>
    <w:rsid w:val="0B24F509"/>
    <w:rsid w:val="0B3A91DE"/>
    <w:rsid w:val="0B61DF92"/>
    <w:rsid w:val="0B7696AF"/>
    <w:rsid w:val="0B85A4F4"/>
    <w:rsid w:val="0B8C03DC"/>
    <w:rsid w:val="0B9C0D67"/>
    <w:rsid w:val="0BA4F991"/>
    <w:rsid w:val="0BA8241C"/>
    <w:rsid w:val="0BADD0CF"/>
    <w:rsid w:val="0BAF48D6"/>
    <w:rsid w:val="0BC2979D"/>
    <w:rsid w:val="0BCDCE08"/>
    <w:rsid w:val="0BDD463D"/>
    <w:rsid w:val="0BF8EB30"/>
    <w:rsid w:val="0C0D9AB8"/>
    <w:rsid w:val="0C13F439"/>
    <w:rsid w:val="0C1C77EA"/>
    <w:rsid w:val="0C21AD9D"/>
    <w:rsid w:val="0C278FB4"/>
    <w:rsid w:val="0C30E487"/>
    <w:rsid w:val="0C321642"/>
    <w:rsid w:val="0C3843E4"/>
    <w:rsid w:val="0C450A03"/>
    <w:rsid w:val="0C5B5159"/>
    <w:rsid w:val="0C701CC5"/>
    <w:rsid w:val="0C825E53"/>
    <w:rsid w:val="0CC87F6B"/>
    <w:rsid w:val="0CDA5681"/>
    <w:rsid w:val="0CEFBC72"/>
    <w:rsid w:val="0CF77727"/>
    <w:rsid w:val="0CFE1A0F"/>
    <w:rsid w:val="0CFFA44C"/>
    <w:rsid w:val="0D7A0CE2"/>
    <w:rsid w:val="0D8B3292"/>
    <w:rsid w:val="0D9A5A91"/>
    <w:rsid w:val="0DB48747"/>
    <w:rsid w:val="0DBEA1A5"/>
    <w:rsid w:val="0DFB7B9D"/>
    <w:rsid w:val="0E1ADB13"/>
    <w:rsid w:val="0E28043B"/>
    <w:rsid w:val="0E284749"/>
    <w:rsid w:val="0E385330"/>
    <w:rsid w:val="0E40151B"/>
    <w:rsid w:val="0E46C8B5"/>
    <w:rsid w:val="0E59E0B8"/>
    <w:rsid w:val="0E71780C"/>
    <w:rsid w:val="0E71C993"/>
    <w:rsid w:val="0E72BA07"/>
    <w:rsid w:val="0E830B9B"/>
    <w:rsid w:val="0E989C25"/>
    <w:rsid w:val="0EC0AD77"/>
    <w:rsid w:val="0EE87AD5"/>
    <w:rsid w:val="0EE92905"/>
    <w:rsid w:val="0F0B16CD"/>
    <w:rsid w:val="0F36F453"/>
    <w:rsid w:val="0F3C9EAD"/>
    <w:rsid w:val="0F4C05F5"/>
    <w:rsid w:val="0F5BE100"/>
    <w:rsid w:val="0F77CAAD"/>
    <w:rsid w:val="0F8C17FA"/>
    <w:rsid w:val="0FD77D6A"/>
    <w:rsid w:val="0FEB8FFC"/>
    <w:rsid w:val="1000DB06"/>
    <w:rsid w:val="10067DE8"/>
    <w:rsid w:val="1018E2AC"/>
    <w:rsid w:val="101E6B20"/>
    <w:rsid w:val="103D5E63"/>
    <w:rsid w:val="103FCDFF"/>
    <w:rsid w:val="1046ACAF"/>
    <w:rsid w:val="10718B60"/>
    <w:rsid w:val="1080D10B"/>
    <w:rsid w:val="108CD36A"/>
    <w:rsid w:val="109B0A89"/>
    <w:rsid w:val="109E38D0"/>
    <w:rsid w:val="10AB3CAF"/>
    <w:rsid w:val="10E345E6"/>
    <w:rsid w:val="10E381EE"/>
    <w:rsid w:val="10FCCDC6"/>
    <w:rsid w:val="110E1AF1"/>
    <w:rsid w:val="112EABE7"/>
    <w:rsid w:val="113B0238"/>
    <w:rsid w:val="1162E813"/>
    <w:rsid w:val="116770D5"/>
    <w:rsid w:val="11686C0E"/>
    <w:rsid w:val="118B6C29"/>
    <w:rsid w:val="11BB2472"/>
    <w:rsid w:val="11C2026B"/>
    <w:rsid w:val="11D4078B"/>
    <w:rsid w:val="11D5F254"/>
    <w:rsid w:val="11DB8FEE"/>
    <w:rsid w:val="11DE08B6"/>
    <w:rsid w:val="12072523"/>
    <w:rsid w:val="122AFCF6"/>
    <w:rsid w:val="1244076A"/>
    <w:rsid w:val="12521023"/>
    <w:rsid w:val="1253A9C8"/>
    <w:rsid w:val="127608D0"/>
    <w:rsid w:val="127D8494"/>
    <w:rsid w:val="1281035C"/>
    <w:rsid w:val="1289058E"/>
    <w:rsid w:val="1291EF8C"/>
    <w:rsid w:val="12A65F1E"/>
    <w:rsid w:val="12A7ADEF"/>
    <w:rsid w:val="12AEC995"/>
    <w:rsid w:val="12B2BD20"/>
    <w:rsid w:val="12C7B868"/>
    <w:rsid w:val="1300C251"/>
    <w:rsid w:val="1301BE23"/>
    <w:rsid w:val="130EA775"/>
    <w:rsid w:val="1311E7AB"/>
    <w:rsid w:val="1314A589"/>
    <w:rsid w:val="132E029F"/>
    <w:rsid w:val="135F0591"/>
    <w:rsid w:val="13612CCB"/>
    <w:rsid w:val="136656CF"/>
    <w:rsid w:val="13ABE536"/>
    <w:rsid w:val="13ACABB9"/>
    <w:rsid w:val="13CFC73D"/>
    <w:rsid w:val="13EAFC08"/>
    <w:rsid w:val="13F07F67"/>
    <w:rsid w:val="141E24B3"/>
    <w:rsid w:val="1423D2E2"/>
    <w:rsid w:val="144A3CE6"/>
    <w:rsid w:val="14559450"/>
    <w:rsid w:val="146FF99A"/>
    <w:rsid w:val="14A40B42"/>
    <w:rsid w:val="14D19A13"/>
    <w:rsid w:val="14F2B2C1"/>
    <w:rsid w:val="14FFFF85"/>
    <w:rsid w:val="1503852B"/>
    <w:rsid w:val="151A4FA8"/>
    <w:rsid w:val="1527028B"/>
    <w:rsid w:val="152898ED"/>
    <w:rsid w:val="1529C97C"/>
    <w:rsid w:val="1531F772"/>
    <w:rsid w:val="15522471"/>
    <w:rsid w:val="155B2615"/>
    <w:rsid w:val="155B7501"/>
    <w:rsid w:val="158A2A58"/>
    <w:rsid w:val="159F6DE6"/>
    <w:rsid w:val="15A40E7B"/>
    <w:rsid w:val="15AAE4C6"/>
    <w:rsid w:val="15AD9936"/>
    <w:rsid w:val="15D786F4"/>
    <w:rsid w:val="15E9B52D"/>
    <w:rsid w:val="15EEC6E6"/>
    <w:rsid w:val="15F5B752"/>
    <w:rsid w:val="161A30D1"/>
    <w:rsid w:val="1621597D"/>
    <w:rsid w:val="163192C6"/>
    <w:rsid w:val="16572127"/>
    <w:rsid w:val="167571D0"/>
    <w:rsid w:val="16763010"/>
    <w:rsid w:val="167F650C"/>
    <w:rsid w:val="16AE7389"/>
    <w:rsid w:val="16B88881"/>
    <w:rsid w:val="16BB86DA"/>
    <w:rsid w:val="16C52D2C"/>
    <w:rsid w:val="170AD28D"/>
    <w:rsid w:val="171EC9F4"/>
    <w:rsid w:val="17208B49"/>
    <w:rsid w:val="172FA31F"/>
    <w:rsid w:val="17343FD8"/>
    <w:rsid w:val="173570DA"/>
    <w:rsid w:val="174BC776"/>
    <w:rsid w:val="174E9EF2"/>
    <w:rsid w:val="17637AA7"/>
    <w:rsid w:val="1769B16A"/>
    <w:rsid w:val="1791F3A2"/>
    <w:rsid w:val="179FF665"/>
    <w:rsid w:val="17E9E853"/>
    <w:rsid w:val="185BA6A3"/>
    <w:rsid w:val="186311A9"/>
    <w:rsid w:val="18ACE888"/>
    <w:rsid w:val="18EEF6CC"/>
    <w:rsid w:val="18F96530"/>
    <w:rsid w:val="192781DE"/>
    <w:rsid w:val="19478BC6"/>
    <w:rsid w:val="1953F9D7"/>
    <w:rsid w:val="1965255F"/>
    <w:rsid w:val="19699885"/>
    <w:rsid w:val="1972E67B"/>
    <w:rsid w:val="1980FA24"/>
    <w:rsid w:val="19D562B7"/>
    <w:rsid w:val="1A6D3533"/>
    <w:rsid w:val="1A7EBB13"/>
    <w:rsid w:val="1AAF14EF"/>
    <w:rsid w:val="1AB5F728"/>
    <w:rsid w:val="1AB7FA16"/>
    <w:rsid w:val="1ACAB94F"/>
    <w:rsid w:val="1ACAEC12"/>
    <w:rsid w:val="1AD31ED0"/>
    <w:rsid w:val="1AD3E025"/>
    <w:rsid w:val="1AE2DF4C"/>
    <w:rsid w:val="1AE2E292"/>
    <w:rsid w:val="1AE44A63"/>
    <w:rsid w:val="1AE788E7"/>
    <w:rsid w:val="1AFA76A4"/>
    <w:rsid w:val="1B05FD3D"/>
    <w:rsid w:val="1B0F5329"/>
    <w:rsid w:val="1B1EF905"/>
    <w:rsid w:val="1B33C7D3"/>
    <w:rsid w:val="1B772FF0"/>
    <w:rsid w:val="1B9E8C8E"/>
    <w:rsid w:val="1BA2F328"/>
    <w:rsid w:val="1BA51B78"/>
    <w:rsid w:val="1BAAA9D6"/>
    <w:rsid w:val="1BAED4F4"/>
    <w:rsid w:val="1BB20470"/>
    <w:rsid w:val="1BB90F09"/>
    <w:rsid w:val="1C023F22"/>
    <w:rsid w:val="1C2317BB"/>
    <w:rsid w:val="1C245178"/>
    <w:rsid w:val="1C5846EE"/>
    <w:rsid w:val="1C8B05EC"/>
    <w:rsid w:val="1C8D1F4A"/>
    <w:rsid w:val="1CC3A842"/>
    <w:rsid w:val="1CD0C5C0"/>
    <w:rsid w:val="1D0B0E06"/>
    <w:rsid w:val="1D1B6A3F"/>
    <w:rsid w:val="1D1E0C7A"/>
    <w:rsid w:val="1D4E920F"/>
    <w:rsid w:val="1D783C2E"/>
    <w:rsid w:val="1D8E0B78"/>
    <w:rsid w:val="1D901DB3"/>
    <w:rsid w:val="1DB2FB34"/>
    <w:rsid w:val="1E11D238"/>
    <w:rsid w:val="1E28686D"/>
    <w:rsid w:val="1E2A1B5E"/>
    <w:rsid w:val="1E3C934D"/>
    <w:rsid w:val="1E4AE6A2"/>
    <w:rsid w:val="1E5BB7E7"/>
    <w:rsid w:val="1EBD5122"/>
    <w:rsid w:val="1EE5B6DC"/>
    <w:rsid w:val="1F26E544"/>
    <w:rsid w:val="1F2883D6"/>
    <w:rsid w:val="1F36C717"/>
    <w:rsid w:val="1F3BE7CB"/>
    <w:rsid w:val="1F442D05"/>
    <w:rsid w:val="1F532667"/>
    <w:rsid w:val="1F623C16"/>
    <w:rsid w:val="1FABE2A4"/>
    <w:rsid w:val="1FD93F55"/>
    <w:rsid w:val="203A830E"/>
    <w:rsid w:val="20448569"/>
    <w:rsid w:val="206133FA"/>
    <w:rsid w:val="206A4CAA"/>
    <w:rsid w:val="207F5D18"/>
    <w:rsid w:val="20A7BBB5"/>
    <w:rsid w:val="20D55CFF"/>
    <w:rsid w:val="20E3C8FF"/>
    <w:rsid w:val="20F3D4E6"/>
    <w:rsid w:val="210971C2"/>
    <w:rsid w:val="21194A84"/>
    <w:rsid w:val="21261FC1"/>
    <w:rsid w:val="2154F327"/>
    <w:rsid w:val="216631C4"/>
    <w:rsid w:val="2188792D"/>
    <w:rsid w:val="21A2A4B0"/>
    <w:rsid w:val="21C1E4DE"/>
    <w:rsid w:val="21CEF65B"/>
    <w:rsid w:val="21DEA3BB"/>
    <w:rsid w:val="21FFD62A"/>
    <w:rsid w:val="22074EC6"/>
    <w:rsid w:val="22293CB3"/>
    <w:rsid w:val="22665BAB"/>
    <w:rsid w:val="226DED33"/>
    <w:rsid w:val="2297C869"/>
    <w:rsid w:val="22AAD07A"/>
    <w:rsid w:val="22C2EAE9"/>
    <w:rsid w:val="22E65C4A"/>
    <w:rsid w:val="230A6DD6"/>
    <w:rsid w:val="23102765"/>
    <w:rsid w:val="235EEECB"/>
    <w:rsid w:val="2365A7CA"/>
    <w:rsid w:val="2373E2CD"/>
    <w:rsid w:val="23799CCE"/>
    <w:rsid w:val="237FF1AC"/>
    <w:rsid w:val="238A0FA4"/>
    <w:rsid w:val="23C571E0"/>
    <w:rsid w:val="23DD8250"/>
    <w:rsid w:val="23EE3C9D"/>
    <w:rsid w:val="23F9E6A1"/>
    <w:rsid w:val="23FCE48F"/>
    <w:rsid w:val="2404E559"/>
    <w:rsid w:val="240C5CC4"/>
    <w:rsid w:val="2429E211"/>
    <w:rsid w:val="244EBE8E"/>
    <w:rsid w:val="2460F828"/>
    <w:rsid w:val="24709F68"/>
    <w:rsid w:val="24817598"/>
    <w:rsid w:val="248EC973"/>
    <w:rsid w:val="248F5A36"/>
    <w:rsid w:val="24920950"/>
    <w:rsid w:val="24F7682F"/>
    <w:rsid w:val="2525F731"/>
    <w:rsid w:val="25269BAA"/>
    <w:rsid w:val="2529A919"/>
    <w:rsid w:val="253C91A8"/>
    <w:rsid w:val="253E0A1C"/>
    <w:rsid w:val="253E53D8"/>
    <w:rsid w:val="25469E09"/>
    <w:rsid w:val="25535C25"/>
    <w:rsid w:val="25619FD4"/>
    <w:rsid w:val="258E30B3"/>
    <w:rsid w:val="259B4338"/>
    <w:rsid w:val="259FA922"/>
    <w:rsid w:val="25B3E58C"/>
    <w:rsid w:val="25B80736"/>
    <w:rsid w:val="25BE6BD2"/>
    <w:rsid w:val="25E2DD30"/>
    <w:rsid w:val="25FB6A8E"/>
    <w:rsid w:val="266B65C6"/>
    <w:rsid w:val="266C015F"/>
    <w:rsid w:val="26B929EE"/>
    <w:rsid w:val="26D13C01"/>
    <w:rsid w:val="26D54A40"/>
    <w:rsid w:val="26DE9EA9"/>
    <w:rsid w:val="26E772CC"/>
    <w:rsid w:val="26F5D3A7"/>
    <w:rsid w:val="27151348"/>
    <w:rsid w:val="2715CE49"/>
    <w:rsid w:val="274D480C"/>
    <w:rsid w:val="278F8E60"/>
    <w:rsid w:val="279AC7F9"/>
    <w:rsid w:val="27A4E62B"/>
    <w:rsid w:val="27C6C827"/>
    <w:rsid w:val="27CE8CD2"/>
    <w:rsid w:val="27DCF861"/>
    <w:rsid w:val="27F631DA"/>
    <w:rsid w:val="28124BCB"/>
    <w:rsid w:val="281B01AF"/>
    <w:rsid w:val="28218DF4"/>
    <w:rsid w:val="2853B4FA"/>
    <w:rsid w:val="2865847E"/>
    <w:rsid w:val="2877C788"/>
    <w:rsid w:val="28A12D21"/>
    <w:rsid w:val="28B7CFB3"/>
    <w:rsid w:val="28BD61D1"/>
    <w:rsid w:val="28EF610F"/>
    <w:rsid w:val="28F0C4EA"/>
    <w:rsid w:val="29106B9B"/>
    <w:rsid w:val="2960A04A"/>
    <w:rsid w:val="29A856A8"/>
    <w:rsid w:val="29AC1F38"/>
    <w:rsid w:val="29AE392E"/>
    <w:rsid w:val="29C3812D"/>
    <w:rsid w:val="29D1F97D"/>
    <w:rsid w:val="29F247E2"/>
    <w:rsid w:val="2A036437"/>
    <w:rsid w:val="2A0F032E"/>
    <w:rsid w:val="2A1A1A07"/>
    <w:rsid w:val="2A33E4D2"/>
    <w:rsid w:val="2A47BF54"/>
    <w:rsid w:val="2A793D9D"/>
    <w:rsid w:val="2A8BDA35"/>
    <w:rsid w:val="2A932F48"/>
    <w:rsid w:val="2A9C7617"/>
    <w:rsid w:val="2AB5252C"/>
    <w:rsid w:val="2AB87310"/>
    <w:rsid w:val="2ABD7B38"/>
    <w:rsid w:val="2ABDCCAC"/>
    <w:rsid w:val="2ACE4073"/>
    <w:rsid w:val="2AD8A1E4"/>
    <w:rsid w:val="2ADE344D"/>
    <w:rsid w:val="2B190603"/>
    <w:rsid w:val="2B8D1959"/>
    <w:rsid w:val="2B9D5811"/>
    <w:rsid w:val="2BBE9CA3"/>
    <w:rsid w:val="2C21C205"/>
    <w:rsid w:val="2C34C220"/>
    <w:rsid w:val="2C46A783"/>
    <w:rsid w:val="2C5F0A31"/>
    <w:rsid w:val="2C7B8242"/>
    <w:rsid w:val="2C839E50"/>
    <w:rsid w:val="2CAFE967"/>
    <w:rsid w:val="2CAFF42E"/>
    <w:rsid w:val="2CB32C0F"/>
    <w:rsid w:val="2CB336B8"/>
    <w:rsid w:val="2CB607F6"/>
    <w:rsid w:val="2CE5B144"/>
    <w:rsid w:val="2CF1FB92"/>
    <w:rsid w:val="2CFD16B8"/>
    <w:rsid w:val="2D02C0ED"/>
    <w:rsid w:val="2D1B536A"/>
    <w:rsid w:val="2D4294D4"/>
    <w:rsid w:val="2D42B9DB"/>
    <w:rsid w:val="2D44B326"/>
    <w:rsid w:val="2D4AD071"/>
    <w:rsid w:val="2D576F3D"/>
    <w:rsid w:val="2D66B0FA"/>
    <w:rsid w:val="2D84E0C2"/>
    <w:rsid w:val="2DAB2BB0"/>
    <w:rsid w:val="2DB837C5"/>
    <w:rsid w:val="2DD0EA48"/>
    <w:rsid w:val="2DE0D3E9"/>
    <w:rsid w:val="2DF84EBD"/>
    <w:rsid w:val="2E1137C5"/>
    <w:rsid w:val="2E1396FC"/>
    <w:rsid w:val="2E393CF8"/>
    <w:rsid w:val="2E69E657"/>
    <w:rsid w:val="2E783B48"/>
    <w:rsid w:val="2E8D0C8C"/>
    <w:rsid w:val="2EAC69D0"/>
    <w:rsid w:val="2ECA9264"/>
    <w:rsid w:val="2ED50925"/>
    <w:rsid w:val="2ED8E8C2"/>
    <w:rsid w:val="2EDCF61D"/>
    <w:rsid w:val="2F076333"/>
    <w:rsid w:val="2F11D331"/>
    <w:rsid w:val="2F51A6EE"/>
    <w:rsid w:val="2F55CA3B"/>
    <w:rsid w:val="2F72DCB4"/>
    <w:rsid w:val="2F88AA7B"/>
    <w:rsid w:val="2FA015D4"/>
    <w:rsid w:val="2FA939E6"/>
    <w:rsid w:val="2FC1CA5F"/>
    <w:rsid w:val="2FD4745A"/>
    <w:rsid w:val="30206422"/>
    <w:rsid w:val="30231B71"/>
    <w:rsid w:val="302C6C88"/>
    <w:rsid w:val="3040D86D"/>
    <w:rsid w:val="3063E2ED"/>
    <w:rsid w:val="30674090"/>
    <w:rsid w:val="30866D75"/>
    <w:rsid w:val="30B2F600"/>
    <w:rsid w:val="30E3DCFF"/>
    <w:rsid w:val="31275474"/>
    <w:rsid w:val="31478DD7"/>
    <w:rsid w:val="315CA5EE"/>
    <w:rsid w:val="31600338"/>
    <w:rsid w:val="3164F399"/>
    <w:rsid w:val="3168D64A"/>
    <w:rsid w:val="3172D1A6"/>
    <w:rsid w:val="31795D6B"/>
    <w:rsid w:val="31DC19B7"/>
    <w:rsid w:val="31DF753A"/>
    <w:rsid w:val="31E969CD"/>
    <w:rsid w:val="3211B26D"/>
    <w:rsid w:val="321B31A9"/>
    <w:rsid w:val="322949D2"/>
    <w:rsid w:val="32307311"/>
    <w:rsid w:val="325E18E6"/>
    <w:rsid w:val="326F4B6D"/>
    <w:rsid w:val="32815E4B"/>
    <w:rsid w:val="32E9F6B2"/>
    <w:rsid w:val="32FAAC0D"/>
    <w:rsid w:val="330DA833"/>
    <w:rsid w:val="330F98A1"/>
    <w:rsid w:val="33354612"/>
    <w:rsid w:val="335A8D28"/>
    <w:rsid w:val="33694A24"/>
    <w:rsid w:val="336DAF11"/>
    <w:rsid w:val="337156BD"/>
    <w:rsid w:val="338216FF"/>
    <w:rsid w:val="338DB0AB"/>
    <w:rsid w:val="33A56788"/>
    <w:rsid w:val="33C5C303"/>
    <w:rsid w:val="3403154B"/>
    <w:rsid w:val="340BB346"/>
    <w:rsid w:val="3423C84D"/>
    <w:rsid w:val="3462E09C"/>
    <w:rsid w:val="348A51C3"/>
    <w:rsid w:val="348FD67C"/>
    <w:rsid w:val="34A8565C"/>
    <w:rsid w:val="34C7999F"/>
    <w:rsid w:val="34CDCC3F"/>
    <w:rsid w:val="34D9E31B"/>
    <w:rsid w:val="34EA47B8"/>
    <w:rsid w:val="34F788B3"/>
    <w:rsid w:val="352424F5"/>
    <w:rsid w:val="352E6BF9"/>
    <w:rsid w:val="35484EC1"/>
    <w:rsid w:val="355ADD5B"/>
    <w:rsid w:val="3566BA9D"/>
    <w:rsid w:val="356A73B1"/>
    <w:rsid w:val="356F8D7D"/>
    <w:rsid w:val="35C24A33"/>
    <w:rsid w:val="35D08FB2"/>
    <w:rsid w:val="35DC7043"/>
    <w:rsid w:val="35EFB060"/>
    <w:rsid w:val="35FB578D"/>
    <w:rsid w:val="360E1044"/>
    <w:rsid w:val="36147BC1"/>
    <w:rsid w:val="36470EDE"/>
    <w:rsid w:val="36629FB7"/>
    <w:rsid w:val="366FED22"/>
    <w:rsid w:val="3678971C"/>
    <w:rsid w:val="367A6388"/>
    <w:rsid w:val="3690AB36"/>
    <w:rsid w:val="369DDE17"/>
    <w:rsid w:val="36A33325"/>
    <w:rsid w:val="36AC8171"/>
    <w:rsid w:val="36C77426"/>
    <w:rsid w:val="36CC6DE4"/>
    <w:rsid w:val="36D36CA5"/>
    <w:rsid w:val="36E53171"/>
    <w:rsid w:val="370D1ADD"/>
    <w:rsid w:val="37217E0C"/>
    <w:rsid w:val="37676BAB"/>
    <w:rsid w:val="37AB6410"/>
    <w:rsid w:val="37C5B3F1"/>
    <w:rsid w:val="37D30362"/>
    <w:rsid w:val="37DF004B"/>
    <w:rsid w:val="37FEA2E9"/>
    <w:rsid w:val="380BAEB6"/>
    <w:rsid w:val="383619E1"/>
    <w:rsid w:val="38574744"/>
    <w:rsid w:val="387612DD"/>
    <w:rsid w:val="38968941"/>
    <w:rsid w:val="3947CD59"/>
    <w:rsid w:val="3967F5E2"/>
    <w:rsid w:val="3975B98B"/>
    <w:rsid w:val="3997D0E2"/>
    <w:rsid w:val="39AB28B7"/>
    <w:rsid w:val="39FAFFB0"/>
    <w:rsid w:val="3A0559D7"/>
    <w:rsid w:val="3A171402"/>
    <w:rsid w:val="3A198A68"/>
    <w:rsid w:val="3A28ACBB"/>
    <w:rsid w:val="3A2BE90C"/>
    <w:rsid w:val="3A644BBB"/>
    <w:rsid w:val="3A7C0661"/>
    <w:rsid w:val="3A9047BF"/>
    <w:rsid w:val="3A9092DD"/>
    <w:rsid w:val="3AA7897B"/>
    <w:rsid w:val="3AAF74A1"/>
    <w:rsid w:val="3AC30DC3"/>
    <w:rsid w:val="3ACC459A"/>
    <w:rsid w:val="3AECA29D"/>
    <w:rsid w:val="3AEE1517"/>
    <w:rsid w:val="3AFD27F3"/>
    <w:rsid w:val="3B005CAC"/>
    <w:rsid w:val="3B037E9E"/>
    <w:rsid w:val="3B18B7CD"/>
    <w:rsid w:val="3B2C1642"/>
    <w:rsid w:val="3B4025A9"/>
    <w:rsid w:val="3B43628E"/>
    <w:rsid w:val="3B507392"/>
    <w:rsid w:val="3B56CE30"/>
    <w:rsid w:val="3B5AE942"/>
    <w:rsid w:val="3B650795"/>
    <w:rsid w:val="3B6E599D"/>
    <w:rsid w:val="3B705817"/>
    <w:rsid w:val="3B99FD8B"/>
    <w:rsid w:val="3BC98937"/>
    <w:rsid w:val="3BDEE939"/>
    <w:rsid w:val="3BE965CD"/>
    <w:rsid w:val="3BF908CE"/>
    <w:rsid w:val="3C308C5A"/>
    <w:rsid w:val="3C3413D7"/>
    <w:rsid w:val="3C39DCE9"/>
    <w:rsid w:val="3C3B0E7A"/>
    <w:rsid w:val="3C48104F"/>
    <w:rsid w:val="3C5993D6"/>
    <w:rsid w:val="3CE2B76B"/>
    <w:rsid w:val="3CF64933"/>
    <w:rsid w:val="3CF8502D"/>
    <w:rsid w:val="3D11C882"/>
    <w:rsid w:val="3D1CA8E8"/>
    <w:rsid w:val="3D32A127"/>
    <w:rsid w:val="3D575D29"/>
    <w:rsid w:val="3DC5388B"/>
    <w:rsid w:val="3DDBF20E"/>
    <w:rsid w:val="3DED0F3F"/>
    <w:rsid w:val="3E2A816B"/>
    <w:rsid w:val="3E35323C"/>
    <w:rsid w:val="3E7D413A"/>
    <w:rsid w:val="3E88CDA8"/>
    <w:rsid w:val="3E9AE1EF"/>
    <w:rsid w:val="3EBD4037"/>
    <w:rsid w:val="3EE1334E"/>
    <w:rsid w:val="3EE760C2"/>
    <w:rsid w:val="3EFDF5A3"/>
    <w:rsid w:val="3F408A8E"/>
    <w:rsid w:val="3F8F7258"/>
    <w:rsid w:val="3FBD6506"/>
    <w:rsid w:val="3FC1ACE4"/>
    <w:rsid w:val="3FCDD95A"/>
    <w:rsid w:val="3FDD1BF3"/>
    <w:rsid w:val="3FE4E799"/>
    <w:rsid w:val="4031B757"/>
    <w:rsid w:val="403233DD"/>
    <w:rsid w:val="405D240D"/>
    <w:rsid w:val="406738DC"/>
    <w:rsid w:val="4068E6EE"/>
    <w:rsid w:val="406B5E0B"/>
    <w:rsid w:val="40966B62"/>
    <w:rsid w:val="409922EA"/>
    <w:rsid w:val="40AE0109"/>
    <w:rsid w:val="4111763D"/>
    <w:rsid w:val="41403C3F"/>
    <w:rsid w:val="416A4434"/>
    <w:rsid w:val="4170E32F"/>
    <w:rsid w:val="417A0E45"/>
    <w:rsid w:val="418379C9"/>
    <w:rsid w:val="419215E8"/>
    <w:rsid w:val="41B77784"/>
    <w:rsid w:val="41B7778C"/>
    <w:rsid w:val="41C99088"/>
    <w:rsid w:val="41CE2B71"/>
    <w:rsid w:val="41DC0008"/>
    <w:rsid w:val="42357394"/>
    <w:rsid w:val="42392F14"/>
    <w:rsid w:val="4257AB32"/>
    <w:rsid w:val="427B6A2C"/>
    <w:rsid w:val="427DB482"/>
    <w:rsid w:val="42D7200A"/>
    <w:rsid w:val="42D879CF"/>
    <w:rsid w:val="42EC35E2"/>
    <w:rsid w:val="42ED193D"/>
    <w:rsid w:val="430C1358"/>
    <w:rsid w:val="43165737"/>
    <w:rsid w:val="4319B1FD"/>
    <w:rsid w:val="43233792"/>
    <w:rsid w:val="4343FB21"/>
    <w:rsid w:val="43616E59"/>
    <w:rsid w:val="438F652F"/>
    <w:rsid w:val="4399317D"/>
    <w:rsid w:val="43C0A57F"/>
    <w:rsid w:val="43C28026"/>
    <w:rsid w:val="43E799CB"/>
    <w:rsid w:val="43F9D1BC"/>
    <w:rsid w:val="4473513A"/>
    <w:rsid w:val="44A16442"/>
    <w:rsid w:val="44A7092E"/>
    <w:rsid w:val="44AEA611"/>
    <w:rsid w:val="44AF5E26"/>
    <w:rsid w:val="44B31305"/>
    <w:rsid w:val="44B3BC11"/>
    <w:rsid w:val="44C8D223"/>
    <w:rsid w:val="451B5479"/>
    <w:rsid w:val="4526FFCE"/>
    <w:rsid w:val="4557CE6B"/>
    <w:rsid w:val="45592E65"/>
    <w:rsid w:val="45667708"/>
    <w:rsid w:val="45702C7F"/>
    <w:rsid w:val="4581E702"/>
    <w:rsid w:val="459735B4"/>
    <w:rsid w:val="45CB0A1C"/>
    <w:rsid w:val="45DD4295"/>
    <w:rsid w:val="45F74693"/>
    <w:rsid w:val="45FE0865"/>
    <w:rsid w:val="46064323"/>
    <w:rsid w:val="46239A7A"/>
    <w:rsid w:val="4659A40C"/>
    <w:rsid w:val="467A89E9"/>
    <w:rsid w:val="46BA98B1"/>
    <w:rsid w:val="46BF94C2"/>
    <w:rsid w:val="47232C04"/>
    <w:rsid w:val="473A8DF9"/>
    <w:rsid w:val="47419B9A"/>
    <w:rsid w:val="475C5A95"/>
    <w:rsid w:val="4765DE8D"/>
    <w:rsid w:val="476895A5"/>
    <w:rsid w:val="477BF818"/>
    <w:rsid w:val="478B9301"/>
    <w:rsid w:val="47938CDE"/>
    <w:rsid w:val="47979921"/>
    <w:rsid w:val="47A1A087"/>
    <w:rsid w:val="47F07248"/>
    <w:rsid w:val="480024E3"/>
    <w:rsid w:val="481D819E"/>
    <w:rsid w:val="482538A5"/>
    <w:rsid w:val="4826E1C8"/>
    <w:rsid w:val="48383095"/>
    <w:rsid w:val="486F19B7"/>
    <w:rsid w:val="48AD8EBD"/>
    <w:rsid w:val="48E20F87"/>
    <w:rsid w:val="48EDCB04"/>
    <w:rsid w:val="48F28877"/>
    <w:rsid w:val="48F8769B"/>
    <w:rsid w:val="49BD7BCD"/>
    <w:rsid w:val="49C5658D"/>
    <w:rsid w:val="4A0C3AC4"/>
    <w:rsid w:val="4A0D5827"/>
    <w:rsid w:val="4A1DC233"/>
    <w:rsid w:val="4A3988D3"/>
    <w:rsid w:val="4A59D372"/>
    <w:rsid w:val="4A670EA3"/>
    <w:rsid w:val="4A7849E5"/>
    <w:rsid w:val="4A8C4771"/>
    <w:rsid w:val="4A91F35A"/>
    <w:rsid w:val="4AAD3FE6"/>
    <w:rsid w:val="4AC3AB9A"/>
    <w:rsid w:val="4ACBC611"/>
    <w:rsid w:val="4AD4B779"/>
    <w:rsid w:val="4AE1437B"/>
    <w:rsid w:val="4AF585FF"/>
    <w:rsid w:val="4AFF8ADD"/>
    <w:rsid w:val="4B0A69E4"/>
    <w:rsid w:val="4B0F5A46"/>
    <w:rsid w:val="4B29DFA1"/>
    <w:rsid w:val="4B38D840"/>
    <w:rsid w:val="4B3AD604"/>
    <w:rsid w:val="4B641CFD"/>
    <w:rsid w:val="4B74E964"/>
    <w:rsid w:val="4BBE2915"/>
    <w:rsid w:val="4BF4BCC7"/>
    <w:rsid w:val="4BF9BA5D"/>
    <w:rsid w:val="4C13C90A"/>
    <w:rsid w:val="4C217BBE"/>
    <w:rsid w:val="4C2D79BB"/>
    <w:rsid w:val="4C30B102"/>
    <w:rsid w:val="4C336748"/>
    <w:rsid w:val="4C647675"/>
    <w:rsid w:val="4C916C7B"/>
    <w:rsid w:val="4C96BE0A"/>
    <w:rsid w:val="4CA08C89"/>
    <w:rsid w:val="4CEA601A"/>
    <w:rsid w:val="4D166CE6"/>
    <w:rsid w:val="4D250C6C"/>
    <w:rsid w:val="4D50B306"/>
    <w:rsid w:val="4D79D095"/>
    <w:rsid w:val="4DB26668"/>
    <w:rsid w:val="4DCCAFAC"/>
    <w:rsid w:val="4DDB925C"/>
    <w:rsid w:val="4DE21E21"/>
    <w:rsid w:val="4DE28C13"/>
    <w:rsid w:val="4E18CE96"/>
    <w:rsid w:val="4E2D2F50"/>
    <w:rsid w:val="4E38D680"/>
    <w:rsid w:val="4E7A8AB1"/>
    <w:rsid w:val="4E89BD71"/>
    <w:rsid w:val="4EABAB33"/>
    <w:rsid w:val="4EB85801"/>
    <w:rsid w:val="4EC7CAB9"/>
    <w:rsid w:val="4EEF7C27"/>
    <w:rsid w:val="4F018434"/>
    <w:rsid w:val="4F1BD6ED"/>
    <w:rsid w:val="4F27B606"/>
    <w:rsid w:val="4F2C3643"/>
    <w:rsid w:val="4F710C94"/>
    <w:rsid w:val="4F796ED8"/>
    <w:rsid w:val="4F7F85DF"/>
    <w:rsid w:val="4F82AF49"/>
    <w:rsid w:val="4F82D5FD"/>
    <w:rsid w:val="4F83BF50"/>
    <w:rsid w:val="4F8C2986"/>
    <w:rsid w:val="4F9DD247"/>
    <w:rsid w:val="4F9E5000"/>
    <w:rsid w:val="4FBD6FBF"/>
    <w:rsid w:val="4FCD4173"/>
    <w:rsid w:val="4FDB8E80"/>
    <w:rsid w:val="4FE7652D"/>
    <w:rsid w:val="4FF2439E"/>
    <w:rsid w:val="502FDA44"/>
    <w:rsid w:val="5055B62A"/>
    <w:rsid w:val="506F77D0"/>
    <w:rsid w:val="50711CC8"/>
    <w:rsid w:val="50812E75"/>
    <w:rsid w:val="508508EA"/>
    <w:rsid w:val="50B83EC6"/>
    <w:rsid w:val="50C7E606"/>
    <w:rsid w:val="51061F5A"/>
    <w:rsid w:val="510EA97A"/>
    <w:rsid w:val="51516B77"/>
    <w:rsid w:val="51585FA9"/>
    <w:rsid w:val="51650EC6"/>
    <w:rsid w:val="51B12A3A"/>
    <w:rsid w:val="51D8C336"/>
    <w:rsid w:val="51F55B91"/>
    <w:rsid w:val="52014C55"/>
    <w:rsid w:val="52042FFC"/>
    <w:rsid w:val="520B2AAF"/>
    <w:rsid w:val="522E67F5"/>
    <w:rsid w:val="522EFB65"/>
    <w:rsid w:val="5275036A"/>
    <w:rsid w:val="527630F7"/>
    <w:rsid w:val="528AE058"/>
    <w:rsid w:val="52A0585E"/>
    <w:rsid w:val="52AC3EB0"/>
    <w:rsid w:val="52C5C9F7"/>
    <w:rsid w:val="52C82BDC"/>
    <w:rsid w:val="52CCF404"/>
    <w:rsid w:val="52DDFD05"/>
    <w:rsid w:val="52E8B3E4"/>
    <w:rsid w:val="52EB6A98"/>
    <w:rsid w:val="53017B54"/>
    <w:rsid w:val="5348D7EB"/>
    <w:rsid w:val="534FF176"/>
    <w:rsid w:val="535268EA"/>
    <w:rsid w:val="53655C4D"/>
    <w:rsid w:val="536C4C52"/>
    <w:rsid w:val="53AB7D46"/>
    <w:rsid w:val="53C15AB9"/>
    <w:rsid w:val="53C90924"/>
    <w:rsid w:val="5431AC7E"/>
    <w:rsid w:val="54604062"/>
    <w:rsid w:val="54E5F475"/>
    <w:rsid w:val="555ABE25"/>
    <w:rsid w:val="558DC4CB"/>
    <w:rsid w:val="558E0C64"/>
    <w:rsid w:val="5598F67E"/>
    <w:rsid w:val="55A1B118"/>
    <w:rsid w:val="55A5727B"/>
    <w:rsid w:val="55AB313A"/>
    <w:rsid w:val="55B4947B"/>
    <w:rsid w:val="55C16174"/>
    <w:rsid w:val="55CAE55C"/>
    <w:rsid w:val="55E05B55"/>
    <w:rsid w:val="55F0BBDB"/>
    <w:rsid w:val="55F41415"/>
    <w:rsid w:val="5623C1A9"/>
    <w:rsid w:val="562A6C33"/>
    <w:rsid w:val="5635BA80"/>
    <w:rsid w:val="565C1BF4"/>
    <w:rsid w:val="566B354A"/>
    <w:rsid w:val="56A16B50"/>
    <w:rsid w:val="56C5CDD6"/>
    <w:rsid w:val="56D8A0CC"/>
    <w:rsid w:val="56F367E6"/>
    <w:rsid w:val="5710B302"/>
    <w:rsid w:val="5747CBE4"/>
    <w:rsid w:val="5752F91F"/>
    <w:rsid w:val="5763BD9A"/>
    <w:rsid w:val="579E4764"/>
    <w:rsid w:val="57DB0AC5"/>
    <w:rsid w:val="57E7CCAF"/>
    <w:rsid w:val="5800CBC5"/>
    <w:rsid w:val="583A2A4B"/>
    <w:rsid w:val="5848D5CC"/>
    <w:rsid w:val="58656534"/>
    <w:rsid w:val="586C195C"/>
    <w:rsid w:val="587806FD"/>
    <w:rsid w:val="58A95650"/>
    <w:rsid w:val="58D980E5"/>
    <w:rsid w:val="58EC353D"/>
    <w:rsid w:val="58F89D8F"/>
    <w:rsid w:val="59038D08"/>
    <w:rsid w:val="59263554"/>
    <w:rsid w:val="5935C0E0"/>
    <w:rsid w:val="593BBECE"/>
    <w:rsid w:val="595296FD"/>
    <w:rsid w:val="595B5232"/>
    <w:rsid w:val="59728156"/>
    <w:rsid w:val="5988A72F"/>
    <w:rsid w:val="598CCDD7"/>
    <w:rsid w:val="59B4DF5E"/>
    <w:rsid w:val="59C259A6"/>
    <w:rsid w:val="59DB25BF"/>
    <w:rsid w:val="59ED29D0"/>
    <w:rsid w:val="59FE9778"/>
    <w:rsid w:val="5A0475DB"/>
    <w:rsid w:val="5A302849"/>
    <w:rsid w:val="5A6D3B6F"/>
    <w:rsid w:val="5A810853"/>
    <w:rsid w:val="5AA93F34"/>
    <w:rsid w:val="5AC5A39E"/>
    <w:rsid w:val="5AC67A86"/>
    <w:rsid w:val="5AE68B3B"/>
    <w:rsid w:val="5AF912F1"/>
    <w:rsid w:val="5B26892E"/>
    <w:rsid w:val="5B669CE2"/>
    <w:rsid w:val="5B6F044F"/>
    <w:rsid w:val="5B713395"/>
    <w:rsid w:val="5B889855"/>
    <w:rsid w:val="5B986738"/>
    <w:rsid w:val="5BD4C55C"/>
    <w:rsid w:val="5BEC791D"/>
    <w:rsid w:val="5C032B26"/>
    <w:rsid w:val="5C096AB8"/>
    <w:rsid w:val="5C1359E8"/>
    <w:rsid w:val="5C23F163"/>
    <w:rsid w:val="5C29EFB4"/>
    <w:rsid w:val="5C2CB9DF"/>
    <w:rsid w:val="5C470B99"/>
    <w:rsid w:val="5C5714B5"/>
    <w:rsid w:val="5C57DE03"/>
    <w:rsid w:val="5C59C623"/>
    <w:rsid w:val="5C59DA83"/>
    <w:rsid w:val="5C6F3DA1"/>
    <w:rsid w:val="5C7501A3"/>
    <w:rsid w:val="5C8B37BD"/>
    <w:rsid w:val="5CA48FA7"/>
    <w:rsid w:val="5CAF1A46"/>
    <w:rsid w:val="5CBAEA0C"/>
    <w:rsid w:val="5CD5EDDF"/>
    <w:rsid w:val="5CD90E63"/>
    <w:rsid w:val="5CEF764C"/>
    <w:rsid w:val="5CF3DA9A"/>
    <w:rsid w:val="5D048840"/>
    <w:rsid w:val="5D10F705"/>
    <w:rsid w:val="5D120920"/>
    <w:rsid w:val="5D3DC061"/>
    <w:rsid w:val="5D5599A2"/>
    <w:rsid w:val="5D5960F1"/>
    <w:rsid w:val="5D666782"/>
    <w:rsid w:val="5D82D6C4"/>
    <w:rsid w:val="5D9FC6B1"/>
    <w:rsid w:val="5DAA749A"/>
    <w:rsid w:val="5DB41810"/>
    <w:rsid w:val="5DE87DF3"/>
    <w:rsid w:val="5DF4209A"/>
    <w:rsid w:val="5E1EB76E"/>
    <w:rsid w:val="5E413310"/>
    <w:rsid w:val="5E65418A"/>
    <w:rsid w:val="5E7F2361"/>
    <w:rsid w:val="5E824706"/>
    <w:rsid w:val="5EB2B9DB"/>
    <w:rsid w:val="5EB816F0"/>
    <w:rsid w:val="5EBB4FB6"/>
    <w:rsid w:val="5F16E2C2"/>
    <w:rsid w:val="5F62764A"/>
    <w:rsid w:val="5F863174"/>
    <w:rsid w:val="5F8DC4CF"/>
    <w:rsid w:val="5FA57FF4"/>
    <w:rsid w:val="5FABA9DD"/>
    <w:rsid w:val="5FB53991"/>
    <w:rsid w:val="5FBDA4EB"/>
    <w:rsid w:val="5FC50145"/>
    <w:rsid w:val="5FD00DF6"/>
    <w:rsid w:val="5FD5D280"/>
    <w:rsid w:val="5FDAE8CD"/>
    <w:rsid w:val="60066F2A"/>
    <w:rsid w:val="600EF062"/>
    <w:rsid w:val="600FA36B"/>
    <w:rsid w:val="601E7A22"/>
    <w:rsid w:val="60209A78"/>
    <w:rsid w:val="6025C00E"/>
    <w:rsid w:val="60291BF4"/>
    <w:rsid w:val="603F6ED4"/>
    <w:rsid w:val="604B6253"/>
    <w:rsid w:val="6059CB7F"/>
    <w:rsid w:val="6069500D"/>
    <w:rsid w:val="606B2A0E"/>
    <w:rsid w:val="60885FBD"/>
    <w:rsid w:val="608FC1CA"/>
    <w:rsid w:val="60912656"/>
    <w:rsid w:val="60DA8380"/>
    <w:rsid w:val="60E1EF76"/>
    <w:rsid w:val="6100F53D"/>
    <w:rsid w:val="611CD886"/>
    <w:rsid w:val="612E933A"/>
    <w:rsid w:val="618C618B"/>
    <w:rsid w:val="6198CADD"/>
    <w:rsid w:val="61ECF7F6"/>
    <w:rsid w:val="61F72D05"/>
    <w:rsid w:val="6238AA42"/>
    <w:rsid w:val="6243413C"/>
    <w:rsid w:val="62648C90"/>
    <w:rsid w:val="626C65F1"/>
    <w:rsid w:val="6274E9D0"/>
    <w:rsid w:val="6286DBC7"/>
    <w:rsid w:val="62889B87"/>
    <w:rsid w:val="6294E83F"/>
    <w:rsid w:val="62A01CFF"/>
    <w:rsid w:val="62EC80F6"/>
    <w:rsid w:val="630CCDA9"/>
    <w:rsid w:val="6319AAC4"/>
    <w:rsid w:val="633F8C63"/>
    <w:rsid w:val="634952DF"/>
    <w:rsid w:val="63573275"/>
    <w:rsid w:val="636E4504"/>
    <w:rsid w:val="638A5BEE"/>
    <w:rsid w:val="639D659A"/>
    <w:rsid w:val="63CC055E"/>
    <w:rsid w:val="63DA46C3"/>
    <w:rsid w:val="63EA8B2D"/>
    <w:rsid w:val="63EBB3A2"/>
    <w:rsid w:val="63F08D84"/>
    <w:rsid w:val="64067B5E"/>
    <w:rsid w:val="641C2996"/>
    <w:rsid w:val="642A182A"/>
    <w:rsid w:val="642AFFF8"/>
    <w:rsid w:val="64736C09"/>
    <w:rsid w:val="647A0254"/>
    <w:rsid w:val="648DDB16"/>
    <w:rsid w:val="649A753E"/>
    <w:rsid w:val="64A5BF8E"/>
    <w:rsid w:val="64EB1859"/>
    <w:rsid w:val="64EB4DF5"/>
    <w:rsid w:val="652FAA41"/>
    <w:rsid w:val="655004A9"/>
    <w:rsid w:val="65586455"/>
    <w:rsid w:val="657D17E6"/>
    <w:rsid w:val="658B542B"/>
    <w:rsid w:val="659FD57A"/>
    <w:rsid w:val="65A6CFF2"/>
    <w:rsid w:val="65A9F044"/>
    <w:rsid w:val="65B9F824"/>
    <w:rsid w:val="65CC7F84"/>
    <w:rsid w:val="65E7403C"/>
    <w:rsid w:val="65F3DF61"/>
    <w:rsid w:val="65FF80BA"/>
    <w:rsid w:val="661102D2"/>
    <w:rsid w:val="662E8BE5"/>
    <w:rsid w:val="6649DE56"/>
    <w:rsid w:val="66566C50"/>
    <w:rsid w:val="6670F223"/>
    <w:rsid w:val="66846149"/>
    <w:rsid w:val="668FD5B2"/>
    <w:rsid w:val="66A18FD2"/>
    <w:rsid w:val="66AF202F"/>
    <w:rsid w:val="66C723E9"/>
    <w:rsid w:val="66C9EA36"/>
    <w:rsid w:val="66DDE12C"/>
    <w:rsid w:val="66F25166"/>
    <w:rsid w:val="66F74994"/>
    <w:rsid w:val="670C5074"/>
    <w:rsid w:val="672E2FA5"/>
    <w:rsid w:val="673EBAFB"/>
    <w:rsid w:val="673FCC58"/>
    <w:rsid w:val="67442D0E"/>
    <w:rsid w:val="67593123"/>
    <w:rsid w:val="67691DDF"/>
    <w:rsid w:val="67915B19"/>
    <w:rsid w:val="67981429"/>
    <w:rsid w:val="67AECB71"/>
    <w:rsid w:val="67C0BD72"/>
    <w:rsid w:val="67D303E0"/>
    <w:rsid w:val="67D608C7"/>
    <w:rsid w:val="67FEC9A8"/>
    <w:rsid w:val="68345052"/>
    <w:rsid w:val="6834F34B"/>
    <w:rsid w:val="684E2306"/>
    <w:rsid w:val="686D7186"/>
    <w:rsid w:val="6875C67E"/>
    <w:rsid w:val="68A79F44"/>
    <w:rsid w:val="68A8F87F"/>
    <w:rsid w:val="68B3CD01"/>
    <w:rsid w:val="68C4AF71"/>
    <w:rsid w:val="68DD6932"/>
    <w:rsid w:val="68EA85E7"/>
    <w:rsid w:val="68ED2D1C"/>
    <w:rsid w:val="690180F4"/>
    <w:rsid w:val="690C0E53"/>
    <w:rsid w:val="691B7341"/>
    <w:rsid w:val="6929EF57"/>
    <w:rsid w:val="695A3CCB"/>
    <w:rsid w:val="695AAB55"/>
    <w:rsid w:val="69871189"/>
    <w:rsid w:val="69ABBA13"/>
    <w:rsid w:val="69C1E048"/>
    <w:rsid w:val="69CC9FF0"/>
    <w:rsid w:val="69D1C729"/>
    <w:rsid w:val="69E6FE0F"/>
    <w:rsid w:val="69F29AF7"/>
    <w:rsid w:val="6A10DDB9"/>
    <w:rsid w:val="6A18BA1C"/>
    <w:rsid w:val="6A5EB3FD"/>
    <w:rsid w:val="6AA013FD"/>
    <w:rsid w:val="6AC62194"/>
    <w:rsid w:val="6AC733A3"/>
    <w:rsid w:val="6ADA8E31"/>
    <w:rsid w:val="6B00CA29"/>
    <w:rsid w:val="6B1D5497"/>
    <w:rsid w:val="6B280A1E"/>
    <w:rsid w:val="6B324F3C"/>
    <w:rsid w:val="6B61E652"/>
    <w:rsid w:val="6B620B5B"/>
    <w:rsid w:val="6B784A62"/>
    <w:rsid w:val="6B839688"/>
    <w:rsid w:val="6B8F66A5"/>
    <w:rsid w:val="6B953BFD"/>
    <w:rsid w:val="6BA21DEB"/>
    <w:rsid w:val="6BA6179C"/>
    <w:rsid w:val="6BBE0BF2"/>
    <w:rsid w:val="6BD12AF3"/>
    <w:rsid w:val="6BE4DC45"/>
    <w:rsid w:val="6BE9AFA4"/>
    <w:rsid w:val="6BF4D927"/>
    <w:rsid w:val="6C2F2802"/>
    <w:rsid w:val="6C42B8BF"/>
    <w:rsid w:val="6C8E14AD"/>
    <w:rsid w:val="6C9E50AB"/>
    <w:rsid w:val="6CADA67F"/>
    <w:rsid w:val="6CB7BF14"/>
    <w:rsid w:val="6CF08D59"/>
    <w:rsid w:val="6CF335D1"/>
    <w:rsid w:val="6D080783"/>
    <w:rsid w:val="6D2EBDF6"/>
    <w:rsid w:val="6D334FFF"/>
    <w:rsid w:val="6D665B12"/>
    <w:rsid w:val="6D820694"/>
    <w:rsid w:val="6D9DD305"/>
    <w:rsid w:val="6DABE979"/>
    <w:rsid w:val="6DFF55ED"/>
    <w:rsid w:val="6E215657"/>
    <w:rsid w:val="6E2317A6"/>
    <w:rsid w:val="6E3247BC"/>
    <w:rsid w:val="6E7ADED2"/>
    <w:rsid w:val="6EA633AF"/>
    <w:rsid w:val="6EA7790F"/>
    <w:rsid w:val="6EDA1672"/>
    <w:rsid w:val="6EDB856A"/>
    <w:rsid w:val="6EDBB87B"/>
    <w:rsid w:val="6F3617AF"/>
    <w:rsid w:val="6F435A84"/>
    <w:rsid w:val="6F5A9015"/>
    <w:rsid w:val="6F76F14C"/>
    <w:rsid w:val="6F83397D"/>
    <w:rsid w:val="6F93FC32"/>
    <w:rsid w:val="70064C7C"/>
    <w:rsid w:val="7020841C"/>
    <w:rsid w:val="7032021A"/>
    <w:rsid w:val="703B4731"/>
    <w:rsid w:val="70402914"/>
    <w:rsid w:val="7047CA0E"/>
    <w:rsid w:val="70495ADA"/>
    <w:rsid w:val="705B9596"/>
    <w:rsid w:val="707B508A"/>
    <w:rsid w:val="70866443"/>
    <w:rsid w:val="70A42014"/>
    <w:rsid w:val="70E5335A"/>
    <w:rsid w:val="7100E07D"/>
    <w:rsid w:val="71456EFF"/>
    <w:rsid w:val="716AE49D"/>
    <w:rsid w:val="717671CD"/>
    <w:rsid w:val="71971B9C"/>
    <w:rsid w:val="71ADB07D"/>
    <w:rsid w:val="71B13D4D"/>
    <w:rsid w:val="71C212B1"/>
    <w:rsid w:val="71D08BCD"/>
    <w:rsid w:val="721571E5"/>
    <w:rsid w:val="723F263F"/>
    <w:rsid w:val="7245C9EF"/>
    <w:rsid w:val="7251F873"/>
    <w:rsid w:val="729A5202"/>
    <w:rsid w:val="72B0ED4A"/>
    <w:rsid w:val="72B87CC0"/>
    <w:rsid w:val="72C673F8"/>
    <w:rsid w:val="72D84101"/>
    <w:rsid w:val="72D96086"/>
    <w:rsid w:val="72F907B0"/>
    <w:rsid w:val="7302C163"/>
    <w:rsid w:val="733A0279"/>
    <w:rsid w:val="733DCD64"/>
    <w:rsid w:val="734459A5"/>
    <w:rsid w:val="734F0B57"/>
    <w:rsid w:val="73579920"/>
    <w:rsid w:val="735D1995"/>
    <w:rsid w:val="73667279"/>
    <w:rsid w:val="7370A03B"/>
    <w:rsid w:val="73816409"/>
    <w:rsid w:val="7383D5E3"/>
    <w:rsid w:val="73AC6B6B"/>
    <w:rsid w:val="73AEA6E4"/>
    <w:rsid w:val="73BBDAF1"/>
    <w:rsid w:val="73CCB3EC"/>
    <w:rsid w:val="73EBC876"/>
    <w:rsid w:val="74297F01"/>
    <w:rsid w:val="74345EBD"/>
    <w:rsid w:val="7437E9C7"/>
    <w:rsid w:val="74392E4A"/>
    <w:rsid w:val="74420E71"/>
    <w:rsid w:val="744C365C"/>
    <w:rsid w:val="74583561"/>
    <w:rsid w:val="746443C5"/>
    <w:rsid w:val="746C307F"/>
    <w:rsid w:val="746C4C65"/>
    <w:rsid w:val="74833661"/>
    <w:rsid w:val="7492AF14"/>
    <w:rsid w:val="74A2FE05"/>
    <w:rsid w:val="74AE8E6C"/>
    <w:rsid w:val="74B57D8F"/>
    <w:rsid w:val="74EE3AE4"/>
    <w:rsid w:val="74F57BF7"/>
    <w:rsid w:val="75216D8E"/>
    <w:rsid w:val="752945E8"/>
    <w:rsid w:val="757572C4"/>
    <w:rsid w:val="757DC93D"/>
    <w:rsid w:val="757FC6A0"/>
    <w:rsid w:val="75841038"/>
    <w:rsid w:val="75885FDD"/>
    <w:rsid w:val="75BF17F1"/>
    <w:rsid w:val="75C345D4"/>
    <w:rsid w:val="75C91E4E"/>
    <w:rsid w:val="75DAAEB8"/>
    <w:rsid w:val="7604FD26"/>
    <w:rsid w:val="76050413"/>
    <w:rsid w:val="76394272"/>
    <w:rsid w:val="76577D51"/>
    <w:rsid w:val="76619349"/>
    <w:rsid w:val="7675B1F3"/>
    <w:rsid w:val="768C86D1"/>
    <w:rsid w:val="76D29848"/>
    <w:rsid w:val="76D5F2A0"/>
    <w:rsid w:val="76D7BBD3"/>
    <w:rsid w:val="76DF660F"/>
    <w:rsid w:val="76E70FFC"/>
    <w:rsid w:val="77092B30"/>
    <w:rsid w:val="7746C1B2"/>
    <w:rsid w:val="777CD11E"/>
    <w:rsid w:val="7783C285"/>
    <w:rsid w:val="77B0796A"/>
    <w:rsid w:val="77E1D26C"/>
    <w:rsid w:val="77E34E16"/>
    <w:rsid w:val="7807BEE1"/>
    <w:rsid w:val="781D85E0"/>
    <w:rsid w:val="78209E5E"/>
    <w:rsid w:val="783C063A"/>
    <w:rsid w:val="785D4420"/>
    <w:rsid w:val="786CDEE8"/>
    <w:rsid w:val="7890A989"/>
    <w:rsid w:val="78927528"/>
    <w:rsid w:val="7895137A"/>
    <w:rsid w:val="78B9E11E"/>
    <w:rsid w:val="78C3597B"/>
    <w:rsid w:val="78DFBA74"/>
    <w:rsid w:val="793DE64E"/>
    <w:rsid w:val="795F91A7"/>
    <w:rsid w:val="797DB137"/>
    <w:rsid w:val="79899D57"/>
    <w:rsid w:val="798CB690"/>
    <w:rsid w:val="7991B3D7"/>
    <w:rsid w:val="79BFFCA5"/>
    <w:rsid w:val="79CABD19"/>
    <w:rsid w:val="79DFA6E6"/>
    <w:rsid w:val="79F4A739"/>
    <w:rsid w:val="79F858EC"/>
    <w:rsid w:val="7A109896"/>
    <w:rsid w:val="7A1DE9DA"/>
    <w:rsid w:val="7A5E5F9B"/>
    <w:rsid w:val="7A6C7BFC"/>
    <w:rsid w:val="7A6FADC2"/>
    <w:rsid w:val="7AB66DE4"/>
    <w:rsid w:val="7ABC8BC6"/>
    <w:rsid w:val="7AE86EE6"/>
    <w:rsid w:val="7AF506D6"/>
    <w:rsid w:val="7B01E508"/>
    <w:rsid w:val="7B034E1E"/>
    <w:rsid w:val="7B181F6D"/>
    <w:rsid w:val="7B1B2DEA"/>
    <w:rsid w:val="7B4D309B"/>
    <w:rsid w:val="7B7AD575"/>
    <w:rsid w:val="7B801894"/>
    <w:rsid w:val="7B90C1CC"/>
    <w:rsid w:val="7BCCE122"/>
    <w:rsid w:val="7BD35540"/>
    <w:rsid w:val="7BE7116F"/>
    <w:rsid w:val="7BFE6699"/>
    <w:rsid w:val="7C1AF643"/>
    <w:rsid w:val="7C248E1F"/>
    <w:rsid w:val="7C3694B1"/>
    <w:rsid w:val="7C4427D1"/>
    <w:rsid w:val="7C557C5F"/>
    <w:rsid w:val="7C74E727"/>
    <w:rsid w:val="7C90581B"/>
    <w:rsid w:val="7C96FF98"/>
    <w:rsid w:val="7C98840D"/>
    <w:rsid w:val="7CA8E655"/>
    <w:rsid w:val="7CAA6927"/>
    <w:rsid w:val="7CB6FE4B"/>
    <w:rsid w:val="7CB716C0"/>
    <w:rsid w:val="7CCEA43F"/>
    <w:rsid w:val="7CECE287"/>
    <w:rsid w:val="7CF7548B"/>
    <w:rsid w:val="7D05227F"/>
    <w:rsid w:val="7D09D640"/>
    <w:rsid w:val="7D1836A2"/>
    <w:rsid w:val="7D26DA08"/>
    <w:rsid w:val="7D4D428E"/>
    <w:rsid w:val="7D558A9C"/>
    <w:rsid w:val="7D70E18B"/>
    <w:rsid w:val="7D97B6B1"/>
    <w:rsid w:val="7DA0EAFF"/>
    <w:rsid w:val="7DBB2E83"/>
    <w:rsid w:val="7DD61539"/>
    <w:rsid w:val="7DEE17E6"/>
    <w:rsid w:val="7DF01F93"/>
    <w:rsid w:val="7E0B7CBF"/>
    <w:rsid w:val="7E255B02"/>
    <w:rsid w:val="7E4FAE16"/>
    <w:rsid w:val="7E684EC9"/>
    <w:rsid w:val="7E725051"/>
    <w:rsid w:val="7E8915BE"/>
    <w:rsid w:val="7E9557A5"/>
    <w:rsid w:val="7EB1DBA7"/>
    <w:rsid w:val="7EBA1FAE"/>
    <w:rsid w:val="7EBE0D27"/>
    <w:rsid w:val="7EE8F4D6"/>
    <w:rsid w:val="7EEB4330"/>
    <w:rsid w:val="7EF15AFD"/>
    <w:rsid w:val="7EF97569"/>
    <w:rsid w:val="7EFBBE29"/>
    <w:rsid w:val="7F25FB74"/>
    <w:rsid w:val="7F3035C4"/>
    <w:rsid w:val="7F3A1F2C"/>
    <w:rsid w:val="7F4DDF22"/>
    <w:rsid w:val="7F5588AC"/>
    <w:rsid w:val="7FD69959"/>
    <w:rsid w:val="7FDE479A"/>
    <w:rsid w:val="7FE7A817"/>
    <w:rsid w:val="7FEC5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9025"/>
    <o:shapelayout v:ext="edit">
      <o:idmap v:ext="edit" data="1"/>
    </o:shapelayout>
  </w:shapeDefaults>
  <w:decimalSymbol w:val="."/>
  <w:listSeparator w:val=","/>
  <w14:docId w14:val="6E8085F8"/>
  <w15:chartTrackingRefBased/>
  <w15:docId w15:val="{10BF4081-714A-43C8-9101-72A2033FE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27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27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27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27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27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27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27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27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27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7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27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27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27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27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27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27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27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2753"/>
    <w:rPr>
      <w:rFonts w:eastAsiaTheme="majorEastAsia" w:cstheme="majorBidi"/>
      <w:color w:val="272727" w:themeColor="text1" w:themeTint="D8"/>
    </w:rPr>
  </w:style>
  <w:style w:type="paragraph" w:styleId="Title">
    <w:name w:val="Title"/>
    <w:basedOn w:val="Normal"/>
    <w:next w:val="Normal"/>
    <w:link w:val="TitleChar"/>
    <w:uiPriority w:val="10"/>
    <w:qFormat/>
    <w:rsid w:val="000027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27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27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27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2753"/>
    <w:pPr>
      <w:spacing w:before="160"/>
      <w:jc w:val="center"/>
    </w:pPr>
    <w:rPr>
      <w:i/>
      <w:iCs/>
      <w:color w:val="404040" w:themeColor="text1" w:themeTint="BF"/>
    </w:rPr>
  </w:style>
  <w:style w:type="character" w:customStyle="1" w:styleId="QuoteChar">
    <w:name w:val="Quote Char"/>
    <w:basedOn w:val="DefaultParagraphFont"/>
    <w:link w:val="Quote"/>
    <w:uiPriority w:val="29"/>
    <w:rsid w:val="00002753"/>
    <w:rPr>
      <w:i/>
      <w:iCs/>
      <w:color w:val="404040" w:themeColor="text1" w:themeTint="BF"/>
    </w:rPr>
  </w:style>
  <w:style w:type="paragraph" w:styleId="ListParagraph">
    <w:name w:val="List Paragraph"/>
    <w:basedOn w:val="Normal"/>
    <w:uiPriority w:val="34"/>
    <w:qFormat/>
    <w:rsid w:val="00002753"/>
    <w:pPr>
      <w:ind w:left="720"/>
      <w:contextualSpacing/>
    </w:pPr>
  </w:style>
  <w:style w:type="character" w:styleId="IntenseEmphasis">
    <w:name w:val="Intense Emphasis"/>
    <w:basedOn w:val="DefaultParagraphFont"/>
    <w:uiPriority w:val="21"/>
    <w:qFormat/>
    <w:rsid w:val="00002753"/>
    <w:rPr>
      <w:i/>
      <w:iCs/>
      <w:color w:val="0F4761" w:themeColor="accent1" w:themeShade="BF"/>
    </w:rPr>
  </w:style>
  <w:style w:type="paragraph" w:styleId="IntenseQuote">
    <w:name w:val="Intense Quote"/>
    <w:basedOn w:val="Normal"/>
    <w:next w:val="Normal"/>
    <w:link w:val="IntenseQuoteChar"/>
    <w:uiPriority w:val="30"/>
    <w:qFormat/>
    <w:rsid w:val="000027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2753"/>
    <w:rPr>
      <w:i/>
      <w:iCs/>
      <w:color w:val="0F4761" w:themeColor="accent1" w:themeShade="BF"/>
    </w:rPr>
  </w:style>
  <w:style w:type="character" w:styleId="IntenseReference">
    <w:name w:val="Intense Reference"/>
    <w:basedOn w:val="DefaultParagraphFont"/>
    <w:uiPriority w:val="32"/>
    <w:qFormat/>
    <w:rsid w:val="00002753"/>
    <w:rPr>
      <w:b/>
      <w:bCs/>
      <w:smallCaps/>
      <w:color w:val="0F4761" w:themeColor="accent1" w:themeShade="BF"/>
      <w:spacing w:val="5"/>
    </w:rPr>
  </w:style>
  <w:style w:type="paragraph" w:styleId="Header">
    <w:name w:val="header"/>
    <w:basedOn w:val="Normal"/>
    <w:link w:val="HeaderChar"/>
    <w:uiPriority w:val="99"/>
    <w:unhideWhenUsed/>
    <w:rsid w:val="00B67D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DDA"/>
  </w:style>
  <w:style w:type="paragraph" w:styleId="Footer">
    <w:name w:val="footer"/>
    <w:basedOn w:val="Normal"/>
    <w:link w:val="FooterChar"/>
    <w:uiPriority w:val="99"/>
    <w:unhideWhenUsed/>
    <w:rsid w:val="00B67D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DDA"/>
  </w:style>
  <w:style w:type="paragraph" w:styleId="NormalWeb">
    <w:name w:val="Normal (Web)"/>
    <w:basedOn w:val="Normal"/>
    <w:uiPriority w:val="99"/>
    <w:unhideWhenUsed/>
    <w:rsid w:val="007042C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168C9"/>
    <w:rPr>
      <w:i/>
      <w:iC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B9293C"/>
    <w:rPr>
      <w:b/>
      <w:bCs/>
    </w:rPr>
  </w:style>
  <w:style w:type="paragraph" w:styleId="NoSpacing">
    <w:name w:val="No Spacing"/>
    <w:uiPriority w:val="1"/>
    <w:qFormat/>
    <w:pPr>
      <w:spacing w:after="0" w:line="240" w:lineRule="auto"/>
    </w:p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075243">
      <w:bodyDiv w:val="1"/>
      <w:marLeft w:val="0"/>
      <w:marRight w:val="0"/>
      <w:marTop w:val="0"/>
      <w:marBottom w:val="0"/>
      <w:divBdr>
        <w:top w:val="none" w:sz="0" w:space="0" w:color="auto"/>
        <w:left w:val="none" w:sz="0" w:space="0" w:color="auto"/>
        <w:bottom w:val="none" w:sz="0" w:space="0" w:color="auto"/>
        <w:right w:val="none" w:sz="0" w:space="0" w:color="auto"/>
      </w:divBdr>
    </w:div>
    <w:div w:id="626932455">
      <w:bodyDiv w:val="1"/>
      <w:marLeft w:val="0"/>
      <w:marRight w:val="0"/>
      <w:marTop w:val="0"/>
      <w:marBottom w:val="0"/>
      <w:divBdr>
        <w:top w:val="none" w:sz="0" w:space="0" w:color="auto"/>
        <w:left w:val="none" w:sz="0" w:space="0" w:color="auto"/>
        <w:bottom w:val="none" w:sz="0" w:space="0" w:color="auto"/>
        <w:right w:val="none" w:sz="0" w:space="0" w:color="auto"/>
      </w:divBdr>
      <w:divsChild>
        <w:div w:id="109009467">
          <w:marLeft w:val="0"/>
          <w:marRight w:val="0"/>
          <w:marTop w:val="0"/>
          <w:marBottom w:val="0"/>
          <w:divBdr>
            <w:top w:val="none" w:sz="0" w:space="0" w:color="auto"/>
            <w:left w:val="none" w:sz="0" w:space="0" w:color="auto"/>
            <w:bottom w:val="none" w:sz="0" w:space="0" w:color="auto"/>
            <w:right w:val="none" w:sz="0" w:space="0" w:color="auto"/>
          </w:divBdr>
          <w:divsChild>
            <w:div w:id="1244298946">
              <w:marLeft w:val="0"/>
              <w:marRight w:val="0"/>
              <w:marTop w:val="0"/>
              <w:marBottom w:val="0"/>
              <w:divBdr>
                <w:top w:val="none" w:sz="0" w:space="0" w:color="auto"/>
                <w:left w:val="none" w:sz="0" w:space="0" w:color="auto"/>
                <w:bottom w:val="none" w:sz="0" w:space="0" w:color="auto"/>
                <w:right w:val="none" w:sz="0" w:space="0" w:color="auto"/>
              </w:divBdr>
              <w:divsChild>
                <w:div w:id="6706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703137">
      <w:bodyDiv w:val="1"/>
      <w:marLeft w:val="0"/>
      <w:marRight w:val="0"/>
      <w:marTop w:val="0"/>
      <w:marBottom w:val="0"/>
      <w:divBdr>
        <w:top w:val="none" w:sz="0" w:space="0" w:color="auto"/>
        <w:left w:val="none" w:sz="0" w:space="0" w:color="auto"/>
        <w:bottom w:val="none" w:sz="0" w:space="0" w:color="auto"/>
        <w:right w:val="none" w:sz="0" w:space="0" w:color="auto"/>
      </w:divBdr>
    </w:div>
    <w:div w:id="828252490">
      <w:bodyDiv w:val="1"/>
      <w:marLeft w:val="0"/>
      <w:marRight w:val="0"/>
      <w:marTop w:val="0"/>
      <w:marBottom w:val="0"/>
      <w:divBdr>
        <w:top w:val="none" w:sz="0" w:space="0" w:color="auto"/>
        <w:left w:val="none" w:sz="0" w:space="0" w:color="auto"/>
        <w:bottom w:val="none" w:sz="0" w:space="0" w:color="auto"/>
        <w:right w:val="none" w:sz="0" w:space="0" w:color="auto"/>
      </w:divBdr>
    </w:div>
    <w:div w:id="1000622751">
      <w:bodyDiv w:val="1"/>
      <w:marLeft w:val="0"/>
      <w:marRight w:val="0"/>
      <w:marTop w:val="0"/>
      <w:marBottom w:val="0"/>
      <w:divBdr>
        <w:top w:val="none" w:sz="0" w:space="0" w:color="auto"/>
        <w:left w:val="none" w:sz="0" w:space="0" w:color="auto"/>
        <w:bottom w:val="none" w:sz="0" w:space="0" w:color="auto"/>
        <w:right w:val="none" w:sz="0" w:space="0" w:color="auto"/>
      </w:divBdr>
    </w:div>
    <w:div w:id="1012218422">
      <w:bodyDiv w:val="1"/>
      <w:marLeft w:val="0"/>
      <w:marRight w:val="0"/>
      <w:marTop w:val="0"/>
      <w:marBottom w:val="0"/>
      <w:divBdr>
        <w:top w:val="none" w:sz="0" w:space="0" w:color="auto"/>
        <w:left w:val="none" w:sz="0" w:space="0" w:color="auto"/>
        <w:bottom w:val="none" w:sz="0" w:space="0" w:color="auto"/>
        <w:right w:val="none" w:sz="0" w:space="0" w:color="auto"/>
      </w:divBdr>
    </w:div>
    <w:div w:id="1029180120">
      <w:bodyDiv w:val="1"/>
      <w:marLeft w:val="0"/>
      <w:marRight w:val="0"/>
      <w:marTop w:val="0"/>
      <w:marBottom w:val="0"/>
      <w:divBdr>
        <w:top w:val="none" w:sz="0" w:space="0" w:color="auto"/>
        <w:left w:val="none" w:sz="0" w:space="0" w:color="auto"/>
        <w:bottom w:val="none" w:sz="0" w:space="0" w:color="auto"/>
        <w:right w:val="none" w:sz="0" w:space="0" w:color="auto"/>
      </w:divBdr>
    </w:div>
    <w:div w:id="1280532230">
      <w:bodyDiv w:val="1"/>
      <w:marLeft w:val="0"/>
      <w:marRight w:val="0"/>
      <w:marTop w:val="0"/>
      <w:marBottom w:val="0"/>
      <w:divBdr>
        <w:top w:val="none" w:sz="0" w:space="0" w:color="auto"/>
        <w:left w:val="none" w:sz="0" w:space="0" w:color="auto"/>
        <w:bottom w:val="none" w:sz="0" w:space="0" w:color="auto"/>
        <w:right w:val="none" w:sz="0" w:space="0" w:color="auto"/>
      </w:divBdr>
    </w:div>
    <w:div w:id="1304890326">
      <w:bodyDiv w:val="1"/>
      <w:marLeft w:val="0"/>
      <w:marRight w:val="0"/>
      <w:marTop w:val="0"/>
      <w:marBottom w:val="0"/>
      <w:divBdr>
        <w:top w:val="none" w:sz="0" w:space="0" w:color="auto"/>
        <w:left w:val="none" w:sz="0" w:space="0" w:color="auto"/>
        <w:bottom w:val="none" w:sz="0" w:space="0" w:color="auto"/>
        <w:right w:val="none" w:sz="0" w:space="0" w:color="auto"/>
      </w:divBdr>
    </w:div>
    <w:div w:id="1322008590">
      <w:bodyDiv w:val="1"/>
      <w:marLeft w:val="0"/>
      <w:marRight w:val="0"/>
      <w:marTop w:val="0"/>
      <w:marBottom w:val="0"/>
      <w:divBdr>
        <w:top w:val="none" w:sz="0" w:space="0" w:color="auto"/>
        <w:left w:val="none" w:sz="0" w:space="0" w:color="auto"/>
        <w:bottom w:val="none" w:sz="0" w:space="0" w:color="auto"/>
        <w:right w:val="none" w:sz="0" w:space="0" w:color="auto"/>
      </w:divBdr>
    </w:div>
    <w:div w:id="1661107641">
      <w:bodyDiv w:val="1"/>
      <w:marLeft w:val="0"/>
      <w:marRight w:val="0"/>
      <w:marTop w:val="0"/>
      <w:marBottom w:val="0"/>
      <w:divBdr>
        <w:top w:val="none" w:sz="0" w:space="0" w:color="auto"/>
        <w:left w:val="none" w:sz="0" w:space="0" w:color="auto"/>
        <w:bottom w:val="none" w:sz="0" w:space="0" w:color="auto"/>
        <w:right w:val="none" w:sz="0" w:space="0" w:color="auto"/>
      </w:divBdr>
    </w:div>
    <w:div w:id="1760523256">
      <w:bodyDiv w:val="1"/>
      <w:marLeft w:val="0"/>
      <w:marRight w:val="0"/>
      <w:marTop w:val="0"/>
      <w:marBottom w:val="0"/>
      <w:divBdr>
        <w:top w:val="none" w:sz="0" w:space="0" w:color="auto"/>
        <w:left w:val="none" w:sz="0" w:space="0" w:color="auto"/>
        <w:bottom w:val="none" w:sz="0" w:space="0" w:color="auto"/>
        <w:right w:val="none" w:sz="0" w:space="0" w:color="auto"/>
      </w:divBdr>
      <w:divsChild>
        <w:div w:id="1940680284">
          <w:marLeft w:val="0"/>
          <w:marRight w:val="0"/>
          <w:marTop w:val="0"/>
          <w:marBottom w:val="0"/>
          <w:divBdr>
            <w:top w:val="none" w:sz="0" w:space="0" w:color="auto"/>
            <w:left w:val="none" w:sz="0" w:space="0" w:color="auto"/>
            <w:bottom w:val="none" w:sz="0" w:space="0" w:color="auto"/>
            <w:right w:val="none" w:sz="0" w:space="0" w:color="auto"/>
          </w:divBdr>
          <w:divsChild>
            <w:div w:id="1119639658">
              <w:marLeft w:val="0"/>
              <w:marRight w:val="0"/>
              <w:marTop w:val="0"/>
              <w:marBottom w:val="0"/>
              <w:divBdr>
                <w:top w:val="none" w:sz="0" w:space="0" w:color="auto"/>
                <w:left w:val="none" w:sz="0" w:space="0" w:color="auto"/>
                <w:bottom w:val="none" w:sz="0" w:space="0" w:color="auto"/>
                <w:right w:val="none" w:sz="0" w:space="0" w:color="auto"/>
              </w:divBdr>
              <w:divsChild>
                <w:div w:id="209204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29941">
      <w:bodyDiv w:val="1"/>
      <w:marLeft w:val="0"/>
      <w:marRight w:val="0"/>
      <w:marTop w:val="0"/>
      <w:marBottom w:val="0"/>
      <w:divBdr>
        <w:top w:val="none" w:sz="0" w:space="0" w:color="auto"/>
        <w:left w:val="none" w:sz="0" w:space="0" w:color="auto"/>
        <w:bottom w:val="none" w:sz="0" w:space="0" w:color="auto"/>
        <w:right w:val="none" w:sz="0" w:space="0" w:color="auto"/>
      </w:divBdr>
    </w:div>
    <w:div w:id="194815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7756</Words>
  <Characters>44210</Characters>
  <Application>Microsoft Office Word</Application>
  <DocSecurity>4</DocSecurity>
  <Lines>368</Lines>
  <Paragraphs>103</Paragraphs>
  <ScaleCrop>false</ScaleCrop>
  <Company/>
  <LinksUpToDate>false</LinksUpToDate>
  <CharactersWithSpaces>51863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Esparza</dc:creator>
  <cp:keywords/>
  <dc:description/>
  <cp:lastModifiedBy>Esparza, Joel</cp:lastModifiedBy>
  <cp:revision>432</cp:revision>
  <dcterms:created xsi:type="dcterms:W3CDTF">2024-05-05T08:19:00Z</dcterms:created>
  <dcterms:modified xsi:type="dcterms:W3CDTF">2024-05-06T02:52:00Z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4b8e8693e6e4237217882352f56d6935df48ada91e3833a5bbba50fe8792353d</vt:lpwstr>
  </property>
</Properties>
</file>