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0FED1">
      <w:pPr>
        <w:overflowPunct w:val="0"/>
        <w:spacing w:after="0" w:line="600" w:lineRule="exact"/>
        <w:jc w:val="right"/>
        <w:rPr>
          <w:rFonts w:ascii="Times New Roman" w:hAnsi="Times New Roman" w:eastAsia="方正仿宋_GBK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方正仿宋_GBK" w:cs="Times New Roman"/>
          <w:snapToGrid w:val="0"/>
          <w:sz w:val="32"/>
          <w:szCs w:val="32"/>
          <w:lang w:eastAsia="en-US"/>
        </w:rPr>
        <w:pict>
          <v:group id="_x0000_s1030" o:spid="_x0000_s1030" o:spt="203" style="position:absolute;left:0pt;margin-left:-15.65pt;margin-top:-0.5pt;height:684.9pt;width:481.9pt;z-index:251659264;mso-width-relative:page;mso-height-relative:page;" coordorigin="1134,2008" coordsize="9638,13698">
            <o:lock v:ext="edit"/>
            <v:line id="_x0000_s1031" o:spid="_x0000_s1031" o:spt="20" style="position:absolute;left:1134;top:3005;height:0;width:9638;" stroked="t" coordsize="21600,21600">
              <v:path arrowok="t"/>
              <v:fill focussize="0,0"/>
              <v:stroke weight="6pt" color="#FF0000" linestyle="thickThin"/>
              <v:imagedata o:title=""/>
              <o:lock v:ext="edit"/>
            </v:line>
            <v:line id="_x0000_s1032" o:spid="_x0000_s1032" o:spt="20" style="position:absolute;left:1134;top:15706;height:0;width:9638;" stroked="t" coordsize="21600,21600">
              <v:path arrowok="t"/>
              <v:fill focussize="0,0"/>
              <v:stroke weight="6pt" color="#FF0000" linestyle="thinThick"/>
              <v:imagedata o:title=""/>
              <o:lock v:ext="edit"/>
            </v:line>
            <v:shape id="_x0000_s1033" o:spid="_x0000_s1033" o:spt="136" type="#_x0000_t136" style="position:absolute;left:1713;top:2008;height:616;width:8505;" fillcolor="#FF0000" filled="t" stroked="t" coordsize="21600,21600">
              <v:path/>
              <v:fill on="t" focussize="0,0"/>
              <v:stroke color="#FF0000"/>
              <v:imagedata o:title=""/>
              <o:lock v:ext="edit"/>
              <v:textpath on="t" fitshape="t" fitpath="t" trim="t" xscale="f" string="重 庆 市 教 育 委 员 会 办 公 室" style="font-family:方正小标宋_GBK;font-size:32pt;v-text-align:center;"/>
            </v:shape>
          </v:group>
        </w:pict>
      </w:r>
    </w:p>
    <w:p w14:paraId="3F69A17D">
      <w:pPr>
        <w:overflowPunct w:val="0"/>
        <w:spacing w:after="0" w:line="600" w:lineRule="exact"/>
        <w:rPr>
          <w:rFonts w:ascii="Times New Roman" w:hAnsi="Times New Roman" w:eastAsia="方正黑体_GBK" w:cs="Times New Roman"/>
          <w:sz w:val="32"/>
          <w:szCs w:val="32"/>
        </w:rPr>
      </w:pPr>
    </w:p>
    <w:p w14:paraId="2DCF8B6F">
      <w:pPr>
        <w:overflowPunct w:val="0"/>
        <w:spacing w:after="0" w:line="600" w:lineRule="exact"/>
        <w:jc w:val="right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〔2026〕—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511</w:t>
      </w:r>
    </w:p>
    <w:p w14:paraId="039A32D8">
      <w:pPr>
        <w:overflowPunct w:val="0"/>
        <w:spacing w:after="0" w:line="600" w:lineRule="exact"/>
        <w:jc w:val="right"/>
        <w:rPr>
          <w:rFonts w:ascii="Times New Roman" w:hAnsi="Times New Roman" w:eastAsia="方正仿宋_GBK" w:cs="Times New Roman"/>
          <w:sz w:val="32"/>
          <w:szCs w:val="32"/>
        </w:rPr>
      </w:pPr>
    </w:p>
    <w:p w14:paraId="1900BA08">
      <w:pPr>
        <w:snapToGrid w:val="0"/>
        <w:spacing w:after="0" w:line="600" w:lineRule="exact"/>
        <w:rPr>
          <w:rFonts w:ascii="Times New Roman" w:hAnsi="Times New Roman" w:eastAsia="方正仿宋_GBK" w:cs="Times New Roman"/>
          <w:color w:val="000000"/>
          <w:sz w:val="32"/>
          <w:szCs w:val="32"/>
        </w:rPr>
      </w:pPr>
    </w:p>
    <w:p w14:paraId="544F9E1A">
      <w:pPr>
        <w:spacing w:after="0" w:line="600" w:lineRule="exact"/>
        <w:jc w:val="center"/>
        <w:rPr>
          <w:rFonts w:ascii="Times New Roman" w:hAnsi="Times New Roman" w:eastAsia="方正仿宋_GBK" w:cs="Times New Roman"/>
          <w:b/>
          <w:bCs/>
          <w:sz w:val="32"/>
          <w:szCs w:val="32"/>
        </w:rPr>
      </w:pPr>
    </w:p>
    <w:p w14:paraId="66486893">
      <w:pPr>
        <w:spacing w:after="0" w:line="600" w:lineRule="exact"/>
        <w:jc w:val="center"/>
        <w:rPr>
          <w:rFonts w:ascii="Times New Roman" w:hAnsi="Times New Roman" w:eastAsia="方正小标宋_GBK" w:cs="Times New Roman"/>
          <w:sz w:val="44"/>
          <w:szCs w:val="44"/>
        </w:rPr>
      </w:pPr>
      <w:r>
        <w:rPr>
          <w:rFonts w:ascii="Times New Roman" w:hAnsi="Times New Roman" w:eastAsia="方正小标宋_GBK" w:cs="Times New Roman"/>
          <w:sz w:val="44"/>
          <w:szCs w:val="44"/>
        </w:rPr>
        <w:t>重庆市教育委员会办公室</w:t>
      </w:r>
    </w:p>
    <w:p w14:paraId="39CD9763">
      <w:pPr>
        <w:spacing w:after="0" w:line="600" w:lineRule="exact"/>
        <w:jc w:val="center"/>
        <w:rPr>
          <w:rFonts w:ascii="Times New Roman" w:hAnsi="Times New Roman" w:eastAsia="方正小标宋_GBK" w:cs="Times New Roman"/>
          <w:sz w:val="44"/>
          <w:szCs w:val="44"/>
        </w:rPr>
      </w:pPr>
      <w:r>
        <w:rPr>
          <w:rFonts w:ascii="Times New Roman" w:hAnsi="Times New Roman" w:eastAsia="方正小标宋_GBK" w:cs="Times New Roman"/>
          <w:sz w:val="44"/>
          <w:szCs w:val="44"/>
        </w:rPr>
        <w:t>关于组织参加全国通用人工智能挑战赛的通知</w:t>
      </w:r>
    </w:p>
    <w:p w14:paraId="7DC15AC8">
      <w:pPr>
        <w:spacing w:after="0" w:line="600" w:lineRule="exact"/>
        <w:jc w:val="center"/>
        <w:rPr>
          <w:rFonts w:ascii="Times New Roman" w:hAnsi="Times New Roman" w:eastAsia="方正小标宋_GBK" w:cs="Times New Roman"/>
          <w:sz w:val="44"/>
          <w:szCs w:val="44"/>
        </w:rPr>
      </w:pPr>
    </w:p>
    <w:p w14:paraId="3F1C597F">
      <w:pPr>
        <w:spacing w:after="0" w:line="600" w:lineRule="exact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仿宋_GBK" w:cs="方正仿宋_GBK"/>
          <w:sz w:val="32"/>
          <w:szCs w:val="32"/>
        </w:rPr>
        <w:t>各区县（自治县）教委（教育局、公共服务局），各高校：</w:t>
      </w:r>
    </w:p>
    <w:p w14:paraId="3F4E10FC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仿宋_GBK" w:cs="方正仿宋_GBK"/>
          <w:sz w:val="32"/>
          <w:szCs w:val="32"/>
        </w:rPr>
        <w:t xml:space="preserve">2026年6月27日，国际创新创业创意生态大会暨通用人工智能“满天星”挑战赛启动会在重庆人工智能湾区举行，是我市落实国家“人工智能+”行动计划、打造人工智能应用高地的重要活动之一。作为“满天星”三大系列赛事矩阵之一的“全国通用人工智能挑战赛”已正式启动，现将活动有关事宜通知如下：  </w:t>
      </w:r>
    </w:p>
    <w:p w14:paraId="2C6F89FE">
      <w:pPr>
        <w:spacing w:after="0" w:line="600" w:lineRule="exact"/>
        <w:ind w:firstLine="640" w:firstLineChars="200"/>
        <w:rPr>
          <w:rFonts w:ascii="Times New Roman" w:hAnsi="Times New Roman" w:eastAsia="方正黑体_GBK" w:cs="Times New Roman"/>
          <w:bCs/>
          <w:sz w:val="32"/>
        </w:rPr>
      </w:pPr>
      <w:r>
        <w:rPr>
          <w:rFonts w:ascii="Times New Roman" w:hAnsi="Times New Roman" w:eastAsia="方正黑体_GBK" w:cs="Times New Roman"/>
          <w:bCs/>
          <w:sz w:val="32"/>
        </w:rPr>
        <w:t>一、大赛主题</w:t>
      </w:r>
    </w:p>
    <w:p w14:paraId="48282E84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sz w:val="32"/>
          <w:szCs w:val="32"/>
        </w:rPr>
        <w:t>智汇山城 共创未来</w:t>
      </w:r>
    </w:p>
    <w:p w14:paraId="7CDBDBEE">
      <w:pPr>
        <w:spacing w:after="0" w:line="600" w:lineRule="exact"/>
        <w:ind w:firstLine="640" w:firstLineChars="200"/>
        <w:rPr>
          <w:rFonts w:ascii="Times New Roman" w:hAnsi="Times New Roman" w:eastAsia="方正黑体_GBK" w:cs="Times New Roman"/>
          <w:bCs/>
          <w:sz w:val="32"/>
        </w:rPr>
      </w:pPr>
      <w:r>
        <w:rPr>
          <w:rFonts w:ascii="Times New Roman" w:hAnsi="Times New Roman" w:eastAsia="方正黑体_GBK" w:cs="Times New Roman"/>
          <w:bCs/>
          <w:sz w:val="32"/>
        </w:rPr>
        <w:t>二、大赛时间</w:t>
      </w:r>
    </w:p>
    <w:p w14:paraId="7104078A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sz w:val="32"/>
          <w:szCs w:val="32"/>
        </w:rPr>
        <w:t>2026年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9</w:t>
      </w:r>
      <w:r>
        <w:rPr>
          <w:rFonts w:ascii="Times New Roman" w:hAnsi="Times New Roman" w:eastAsia="方正仿宋_GBK" w:cs="方正仿宋_GBK"/>
          <w:sz w:val="32"/>
          <w:szCs w:val="32"/>
        </w:rPr>
        <w:t>月至10月</w:t>
      </w:r>
    </w:p>
    <w:p w14:paraId="0A543471">
      <w:pPr>
        <w:spacing w:after="0" w:line="600" w:lineRule="exact"/>
        <w:ind w:firstLine="640" w:firstLineChars="200"/>
        <w:rPr>
          <w:rFonts w:ascii="Times New Roman" w:hAnsi="Times New Roman" w:eastAsia="方正黑体_GBK" w:cs="Times New Roman"/>
          <w:bCs/>
          <w:sz w:val="32"/>
        </w:rPr>
      </w:pPr>
      <w:r>
        <w:rPr>
          <w:rFonts w:ascii="Times New Roman" w:hAnsi="Times New Roman" w:eastAsia="方正黑体_GBK" w:cs="Times New Roman"/>
          <w:bCs/>
          <w:sz w:val="32"/>
        </w:rPr>
        <w:t>三、组织单位</w:t>
      </w:r>
    </w:p>
    <w:p w14:paraId="190AF682">
      <w:pPr>
        <w:spacing w:after="0" w:line="600" w:lineRule="exact"/>
        <w:ind w:firstLine="640" w:firstLineChars="200"/>
        <w:rPr>
          <w:rFonts w:ascii="Times New Roman" w:hAnsi="Times New Roman" w:eastAsia="方正楷体_GBK" w:cs="Times New Roman"/>
          <w:sz w:val="32"/>
        </w:rPr>
      </w:pPr>
      <w:r>
        <w:rPr>
          <w:rFonts w:ascii="Times New Roman" w:hAnsi="Times New Roman" w:eastAsia="方正楷体_GBK" w:cs="Times New Roman"/>
          <w:sz w:val="32"/>
        </w:rPr>
        <w:t>（一）举办单位</w:t>
      </w:r>
    </w:p>
    <w:p w14:paraId="7CED95B4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32"/>
          <w:szCs w:val="32"/>
        </w:rPr>
        <w:t>1</w:t>
      </w: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.</w:t>
      </w:r>
      <w:r>
        <w:rPr>
          <w:rFonts w:hint="eastAsia" w:ascii="Times New Roman" w:hAnsi="Times New Roman" w:eastAsia="方正仿宋_GBK" w:cs="方正仿宋_GBK"/>
          <w:b/>
          <w:bCs/>
          <w:sz w:val="32"/>
          <w:szCs w:val="32"/>
        </w:rPr>
        <w:t>指导单位：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市教委、市科技局、团市委、市就业服务管理局</w:t>
      </w:r>
    </w:p>
    <w:p w14:paraId="405E0BF0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2.主办单位：</w:t>
      </w:r>
      <w:r>
        <w:rPr>
          <w:rFonts w:ascii="Times New Roman" w:hAnsi="Times New Roman" w:eastAsia="方正仿宋_GBK" w:cs="方正仿宋_GBK"/>
          <w:sz w:val="32"/>
          <w:szCs w:val="32"/>
        </w:rPr>
        <w:t>国际计算机学会中国人工智能专委会（ACM China SIGAI）、重庆通用人工智能学会（筹）、北京通用人工智能学会</w:t>
      </w:r>
    </w:p>
    <w:p w14:paraId="4716C74F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3.承办单位：</w:t>
      </w:r>
      <w:r>
        <w:rPr>
          <w:rFonts w:ascii="Times New Roman" w:hAnsi="Times New Roman" w:eastAsia="方正仿宋_GBK" w:cs="方正仿宋_GBK"/>
          <w:sz w:val="32"/>
          <w:szCs w:val="32"/>
        </w:rPr>
        <w:t>重庆人工智能学院、重庆通用人工智能研究院、北京大学智能学院、北京通用人工智能研究院</w:t>
      </w:r>
    </w:p>
    <w:p w14:paraId="20C4EE12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4.协办单位：</w:t>
      </w:r>
      <w:r>
        <w:rPr>
          <w:rFonts w:ascii="Times New Roman" w:hAnsi="Times New Roman" w:eastAsia="方正仿宋_GBK" w:cs="方正仿宋_GBK"/>
          <w:sz w:val="32"/>
          <w:szCs w:val="32"/>
        </w:rPr>
        <w:t>广阳湾投资集团</w:t>
      </w:r>
    </w:p>
    <w:p w14:paraId="0FA8D50B">
      <w:pPr>
        <w:spacing w:after="0" w:line="600" w:lineRule="exact"/>
        <w:ind w:firstLine="640" w:firstLineChars="200"/>
        <w:rPr>
          <w:rFonts w:ascii="Times New Roman" w:hAnsi="Times New Roman" w:eastAsia="方正楷体_GBK" w:cs="Times New Roman"/>
          <w:sz w:val="32"/>
        </w:rPr>
      </w:pPr>
      <w:r>
        <w:rPr>
          <w:rFonts w:ascii="Times New Roman" w:hAnsi="Times New Roman" w:eastAsia="方正楷体_GBK" w:cs="Times New Roman"/>
          <w:sz w:val="32"/>
        </w:rPr>
        <w:t>（二）评审委员会</w:t>
      </w:r>
    </w:p>
    <w:p w14:paraId="262ED34A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sz w:val="32"/>
          <w:szCs w:val="32"/>
        </w:rPr>
        <w:t>为确保大赛评选工作的公平、公正、公开，将邀请相关行业领域专家组成评审委员会。评审委员会依据评审规则，独立开展评审工作，主办单位负责统筹协调和过程监督。</w:t>
      </w:r>
    </w:p>
    <w:p w14:paraId="7502ED53">
      <w:pPr>
        <w:spacing w:after="0" w:line="600" w:lineRule="exact"/>
        <w:ind w:firstLine="640" w:firstLineChars="200"/>
        <w:rPr>
          <w:rFonts w:ascii="Times New Roman" w:hAnsi="Times New Roman" w:eastAsia="方正黑体_GBK" w:cs="Times New Roman"/>
          <w:bCs/>
          <w:sz w:val="32"/>
        </w:rPr>
      </w:pPr>
      <w:r>
        <w:rPr>
          <w:rFonts w:ascii="Times New Roman" w:hAnsi="Times New Roman" w:eastAsia="方正黑体_GBK" w:cs="Times New Roman"/>
          <w:bCs/>
          <w:sz w:val="32"/>
        </w:rPr>
        <w:t>四、大赛组别</w:t>
      </w:r>
    </w:p>
    <w:p w14:paraId="18394B1F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sz w:val="32"/>
          <w:szCs w:val="32"/>
        </w:rPr>
        <w:t>本届大赛设置高校组和中小学组两个组别，旨在搭建覆盖启蒙教育至创新研发的贯通式人才培养通道。</w:t>
      </w:r>
    </w:p>
    <w:p w14:paraId="6EBED788">
      <w:pPr>
        <w:spacing w:after="0" w:line="600" w:lineRule="exact"/>
        <w:ind w:firstLine="640" w:firstLineChars="200"/>
        <w:rPr>
          <w:rFonts w:ascii="Times New Roman" w:hAnsi="Times New Roman" w:eastAsia="方正楷体_GBK" w:cs="Times New Roman"/>
          <w:sz w:val="32"/>
        </w:rPr>
      </w:pPr>
      <w:r>
        <w:rPr>
          <w:rFonts w:ascii="Times New Roman" w:hAnsi="Times New Roman" w:eastAsia="方正楷体_GBK" w:cs="Times New Roman"/>
          <w:sz w:val="32"/>
        </w:rPr>
        <w:t>（一）高校组：通用智能体任务挑战赛</w:t>
      </w:r>
    </w:p>
    <w:p w14:paraId="591F3394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1.参赛对象：</w:t>
      </w:r>
      <w:r>
        <w:rPr>
          <w:rFonts w:ascii="Times New Roman" w:hAnsi="Times New Roman" w:eastAsia="方正仿宋_GBK" w:cs="方正仿宋_GBK"/>
          <w:sz w:val="32"/>
          <w:szCs w:val="32"/>
        </w:rPr>
        <w:t>面向全国高校在校生。</w:t>
      </w:r>
    </w:p>
    <w:p w14:paraId="741A70AF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2.赛事平台：</w:t>
      </w:r>
      <w:r>
        <w:rPr>
          <w:rFonts w:ascii="Times New Roman" w:hAnsi="Times New Roman" w:eastAsia="方正仿宋_GBK" w:cs="方正仿宋_GBK"/>
          <w:sz w:val="32"/>
          <w:szCs w:val="32"/>
        </w:rPr>
        <w:t>依托 TongSIM（通界平台），评测通用智能体在环境感知、逻辑推理、长程规划与具身交互中的综合能力。</w:t>
      </w:r>
    </w:p>
    <w:p w14:paraId="17CA04A6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3.比赛内容：</w:t>
      </w:r>
      <w:r>
        <w:rPr>
          <w:rFonts w:ascii="Times New Roman" w:hAnsi="Times New Roman" w:eastAsia="方正仿宋_GBK" w:cs="方正仿宋_GBK"/>
          <w:sz w:val="32"/>
          <w:szCs w:val="32"/>
        </w:rPr>
        <w:t>初赛设置整理房间、分类计数、NPC对话、瑞文测试、拼图五项任务，分别评测智能体能力。决赛将初赛五项任务串联为综合任务，重点考查长程交互式推理能力。</w:t>
      </w:r>
    </w:p>
    <w:p w14:paraId="6CACFF84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4.队伍组成：</w:t>
      </w:r>
      <w:r>
        <w:rPr>
          <w:rFonts w:ascii="Times New Roman" w:hAnsi="Times New Roman" w:eastAsia="方正仿宋_GBK" w:cs="方正仿宋_GBK"/>
          <w:sz w:val="32"/>
          <w:szCs w:val="32"/>
        </w:rPr>
        <w:t>每支参赛队伍由1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~</w:t>
      </w:r>
      <w:r>
        <w:rPr>
          <w:rFonts w:ascii="Times New Roman" w:hAnsi="Times New Roman" w:eastAsia="方正仿宋_GBK" w:cs="方正仿宋_GBK"/>
          <w:sz w:val="32"/>
          <w:szCs w:val="32"/>
        </w:rPr>
        <w:t>5名学生组成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</w:t>
      </w:r>
      <w:r>
        <w:rPr>
          <w:rFonts w:ascii="Times New Roman" w:hAnsi="Times New Roman" w:eastAsia="方正仿宋_GBK" w:cs="方正仿宋_GBK"/>
          <w:sz w:val="32"/>
          <w:szCs w:val="32"/>
        </w:rPr>
        <w:t>指导教师 1~2名。</w:t>
      </w:r>
    </w:p>
    <w:p w14:paraId="6392D27F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5.参赛规则：</w:t>
      </w:r>
      <w:r>
        <w:rPr>
          <w:rFonts w:ascii="Times New Roman" w:hAnsi="Times New Roman" w:eastAsia="方正仿宋_GBK" w:cs="方正仿宋_GBK"/>
          <w:sz w:val="32"/>
          <w:szCs w:val="32"/>
        </w:rPr>
        <w:t>参赛学生登录赛事官方网站，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选择高校组赛道，注册登录并报名，</w:t>
      </w:r>
      <w:r>
        <w:rPr>
          <w:rFonts w:ascii="Times New Roman" w:hAnsi="Times New Roman" w:eastAsia="方正仿宋_GBK" w:cs="方正仿宋_GBK"/>
          <w:sz w:val="32"/>
          <w:szCs w:val="32"/>
        </w:rPr>
        <w:t>下载赛题软件，对赛题软件内置的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5</w:t>
      </w:r>
      <w:r>
        <w:rPr>
          <w:rFonts w:ascii="Times New Roman" w:hAnsi="Times New Roman" w:eastAsia="方正仿宋_GBK" w:cs="方正仿宋_GBK"/>
          <w:sz w:val="32"/>
          <w:szCs w:val="32"/>
        </w:rPr>
        <w:t>项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任务</w:t>
      </w:r>
      <w:r>
        <w:rPr>
          <w:rFonts w:ascii="Times New Roman" w:hAnsi="Times New Roman" w:eastAsia="方正仿宋_GBK" w:cs="方正仿宋_GBK"/>
          <w:sz w:val="32"/>
          <w:szCs w:val="32"/>
        </w:rPr>
        <w:t>进行解答。学生作答完成后，将赛题软件导出的结果数据文件上传到官方赛事平台用于自动评分。晋级决赛的队伍，将进行决赛测试和技术答辩，得到最终决赛成绩。</w:t>
      </w:r>
    </w:p>
    <w:p w14:paraId="29E0DF84">
      <w:pPr>
        <w:spacing w:after="0" w:line="600" w:lineRule="exact"/>
        <w:ind w:firstLine="640" w:firstLineChars="200"/>
        <w:rPr>
          <w:rFonts w:ascii="Times New Roman" w:hAnsi="Times New Roman" w:eastAsia="方正楷体_GBK" w:cs="Times New Roman"/>
          <w:sz w:val="32"/>
        </w:rPr>
      </w:pPr>
      <w:r>
        <w:rPr>
          <w:rFonts w:ascii="Times New Roman" w:hAnsi="Times New Roman" w:eastAsia="方正楷体_GBK" w:cs="Times New Roman"/>
          <w:sz w:val="32"/>
        </w:rPr>
        <w:t>（二）中小学组：AI智能车虚实融合挑战赛</w:t>
      </w:r>
    </w:p>
    <w:p w14:paraId="24A8743B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1.参赛对象：</w:t>
      </w:r>
      <w:r>
        <w:rPr>
          <w:rFonts w:ascii="Times New Roman" w:hAnsi="Times New Roman" w:eastAsia="方正仿宋_GBK" w:cs="方正仿宋_GBK"/>
          <w:sz w:val="32"/>
          <w:szCs w:val="32"/>
        </w:rPr>
        <w:t>面向全国中小学生。</w:t>
      </w:r>
    </w:p>
    <w:p w14:paraId="2116B4C7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2.赛事平台：</w:t>
      </w:r>
      <w:r>
        <w:rPr>
          <w:rFonts w:ascii="Times New Roman" w:hAnsi="Times New Roman" w:eastAsia="方正仿宋_GBK" w:cs="方正仿宋_GBK"/>
          <w:sz w:val="32"/>
          <w:szCs w:val="32"/>
        </w:rPr>
        <w:t>依托 TongLab（通育平台），评测智能小车在环境识别、路径规划、动态避障与现场执行中的综合能力。</w:t>
      </w:r>
    </w:p>
    <w:p w14:paraId="75DC8C9F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3.比赛内容：</w:t>
      </w:r>
      <w:r>
        <w:rPr>
          <w:rFonts w:ascii="Times New Roman" w:hAnsi="Times New Roman" w:eastAsia="方正仿宋_GBK" w:cs="方正仿宋_GBK"/>
          <w:sz w:val="32"/>
          <w:szCs w:val="32"/>
        </w:rPr>
        <w:t>基于虚拟环境完成比赛任务，包含巡线行进、景点打卡、多点路径规划、交通规则识别等。</w:t>
      </w:r>
    </w:p>
    <w:p w14:paraId="619F8547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4.队伍组成：</w:t>
      </w:r>
      <w:r>
        <w:rPr>
          <w:rFonts w:ascii="Times New Roman" w:hAnsi="Times New Roman" w:eastAsia="方正仿宋_GBK" w:cs="方正仿宋_GBK"/>
          <w:sz w:val="32"/>
          <w:szCs w:val="32"/>
        </w:rPr>
        <w:t>每支参赛队伍由1~3名学生组成，指导教师1名。</w:t>
      </w:r>
    </w:p>
    <w:p w14:paraId="4D7F627B">
      <w:pPr>
        <w:spacing w:after="0" w:line="600" w:lineRule="exact"/>
        <w:ind w:firstLine="643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5.参赛规则：</w:t>
      </w:r>
      <w:r>
        <w:rPr>
          <w:rFonts w:ascii="Times New Roman" w:hAnsi="Times New Roman" w:eastAsia="方正仿宋_GBK" w:cs="方正仿宋_GBK"/>
          <w:sz w:val="32"/>
          <w:szCs w:val="32"/>
        </w:rPr>
        <w:t>参赛学生登录赛事官方网站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，选择中小学组赛道，注册登录并报名，</w:t>
      </w:r>
      <w:r>
        <w:rPr>
          <w:rFonts w:ascii="Times New Roman" w:hAnsi="Times New Roman" w:eastAsia="方正仿宋_GBK" w:cs="方正仿宋_GBK"/>
          <w:sz w:val="32"/>
          <w:szCs w:val="32"/>
        </w:rPr>
        <w:t>下载赛题软件，软件设置3道赛题。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学生作答完成后</w:t>
      </w:r>
      <w:r>
        <w:rPr>
          <w:rFonts w:ascii="Times New Roman" w:hAnsi="Times New Roman" w:eastAsia="方正仿宋_GBK" w:cs="方正仿宋_GBK"/>
          <w:sz w:val="32"/>
          <w:szCs w:val="32"/>
        </w:rPr>
        <w:t>，将赛题软件导出的结果数据文件上传到官方赛事平台用于自动评分。晋级决赛的队伍，将进行线下实战，得到最终决赛成绩。</w:t>
      </w:r>
    </w:p>
    <w:p w14:paraId="6946B6EB">
      <w:pPr>
        <w:spacing w:after="0" w:line="600" w:lineRule="exact"/>
        <w:ind w:firstLine="640" w:firstLineChars="200"/>
        <w:rPr>
          <w:rFonts w:ascii="Times New Roman" w:hAnsi="Times New Roman" w:eastAsia="方正黑体_GBK" w:cs="Times New Roman"/>
          <w:bCs/>
          <w:sz w:val="32"/>
        </w:rPr>
      </w:pPr>
      <w:r>
        <w:rPr>
          <w:rFonts w:ascii="Times New Roman" w:hAnsi="Times New Roman" w:eastAsia="方正黑体_GBK" w:cs="Times New Roman"/>
          <w:bCs/>
          <w:sz w:val="32"/>
        </w:rPr>
        <w:t>五、大赛流程</w:t>
      </w:r>
    </w:p>
    <w:p w14:paraId="0BB77380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楷体_GBK" w:cs="方正楷体_GBK"/>
          <w:sz w:val="32"/>
          <w:szCs w:val="32"/>
        </w:rPr>
        <w:t>（一）报名与初赛</w:t>
      </w:r>
      <w:r>
        <w:rPr>
          <w:rFonts w:ascii="Times New Roman" w:hAnsi="Times New Roman" w:eastAsia="方正仿宋_GBK" w:cs="方正仿宋_GBK"/>
          <w:sz w:val="32"/>
          <w:szCs w:val="32"/>
        </w:rPr>
        <w:t>（2026年9月20日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截止</w:t>
      </w:r>
      <w:r>
        <w:rPr>
          <w:rFonts w:ascii="Times New Roman" w:hAnsi="Times New Roman" w:eastAsia="方正仿宋_GBK" w:cs="方正仿宋_GBK"/>
          <w:sz w:val="32"/>
          <w:szCs w:val="32"/>
        </w:rPr>
        <w:t>）。通过赛事官方网站进行参赛队伍信息填报、资格确认及线上平台提交比赛结果数据文件。</w:t>
      </w:r>
    </w:p>
    <w:p w14:paraId="4F38F605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楷体_GBK" w:cs="方正楷体_GBK"/>
          <w:sz w:val="32"/>
          <w:szCs w:val="32"/>
        </w:rPr>
        <w:t>（二）初赛评审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（2026年9月20日至9月25日）。专家评审与成绩统计。</w:t>
      </w:r>
    </w:p>
    <w:p w14:paraId="75EA713A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楷体_GBK" w:cs="方正楷体_GBK"/>
          <w:sz w:val="32"/>
          <w:szCs w:val="32"/>
        </w:rPr>
        <w:t>（三）初赛结果公示</w:t>
      </w:r>
      <w:r>
        <w:rPr>
          <w:rFonts w:ascii="Times New Roman" w:hAnsi="Times New Roman" w:eastAsia="方正仿宋_GBK" w:cs="方正仿宋_GBK"/>
          <w:sz w:val="32"/>
          <w:szCs w:val="32"/>
        </w:rPr>
        <w:t>（2026年9月25日）。公布晋级名单并进行公示。</w:t>
      </w:r>
    </w:p>
    <w:p w14:paraId="4BDE441F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楷体_GBK" w:cs="方正楷体_GBK"/>
          <w:sz w:val="32"/>
          <w:szCs w:val="32"/>
        </w:rPr>
        <w:t>（四）决赛赛题发布</w:t>
      </w:r>
      <w:r>
        <w:rPr>
          <w:rFonts w:ascii="Times New Roman" w:hAnsi="Times New Roman" w:eastAsia="方正仿宋_GBK" w:cs="方正仿宋_GBK"/>
          <w:sz w:val="32"/>
          <w:szCs w:val="32"/>
        </w:rPr>
        <w:t>（2026年9月25日至10月1日）。向晋级决赛的队伍发布决赛赛题。</w:t>
      </w:r>
    </w:p>
    <w:p w14:paraId="31665AC7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楷体_GBK" w:cs="方正楷体_GBK"/>
          <w:sz w:val="32"/>
          <w:szCs w:val="32"/>
        </w:rPr>
        <w:t>（五）决赛与颁奖</w:t>
      </w:r>
      <w:r>
        <w:rPr>
          <w:rFonts w:ascii="Times New Roman" w:hAnsi="Times New Roman" w:eastAsia="方正仿宋_GBK" w:cs="方正仿宋_GBK"/>
          <w:sz w:val="32"/>
          <w:szCs w:val="32"/>
        </w:rPr>
        <w:t>（2026年10月下旬）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。</w:t>
      </w:r>
      <w:r>
        <w:rPr>
          <w:rFonts w:ascii="Times New Roman" w:hAnsi="Times New Roman" w:eastAsia="方正仿宋_GBK" w:cs="方正仿宋_GBK"/>
          <w:sz w:val="32"/>
          <w:szCs w:val="32"/>
        </w:rPr>
        <w:t>具体时间、地点另行通知。</w:t>
      </w:r>
    </w:p>
    <w:p w14:paraId="08B07A1E">
      <w:pPr>
        <w:spacing w:after="0" w:line="600" w:lineRule="exact"/>
        <w:ind w:firstLine="640" w:firstLineChars="200"/>
        <w:rPr>
          <w:rFonts w:ascii="Times New Roman" w:hAnsi="Times New Roman" w:eastAsia="方正黑体_GBK" w:cs="Times New Roman"/>
          <w:bCs/>
          <w:sz w:val="32"/>
        </w:rPr>
      </w:pPr>
      <w:r>
        <w:rPr>
          <w:rFonts w:ascii="Times New Roman" w:hAnsi="Times New Roman" w:eastAsia="方正黑体_GBK" w:cs="Times New Roman"/>
          <w:bCs/>
          <w:sz w:val="32"/>
        </w:rPr>
        <w:t>六、报名方式</w:t>
      </w:r>
    </w:p>
    <w:p w14:paraId="0D9CEE08">
      <w:pPr>
        <w:spacing w:after="0" w:line="600" w:lineRule="exact"/>
        <w:ind w:firstLine="640" w:firstLineChars="200"/>
        <w:rPr>
          <w:rFonts w:ascii="Times New Roman" w:hAnsi="Times New Roman" w:eastAsia="仿宋_GB2312" w:cs="Times New Roman"/>
          <w:b/>
          <w:bCs/>
          <w:sz w:val="32"/>
          <w:szCs w:val="32"/>
        </w:rPr>
      </w:pPr>
      <w:r>
        <w:rPr>
          <w:rFonts w:ascii="Times New Roman" w:hAnsi="Times New Roman" w:eastAsia="方正仿宋_GBK" w:cs="方正仿宋_GBK"/>
          <w:sz w:val="32"/>
          <w:szCs w:val="32"/>
        </w:rPr>
        <w:t>参赛队伍通过赛事官方网站注册报名并参与比赛（网址：https://nagic.bigai.ai/）。</w:t>
      </w:r>
      <w:r>
        <w:rPr>
          <w:rFonts w:ascii="Times New Roman" w:hAnsi="Times New Roman" w:eastAsia="方正仿宋_GBK" w:cs="方正仿宋_GBK"/>
          <w:b/>
          <w:bCs/>
          <w:sz w:val="32"/>
          <w:szCs w:val="32"/>
        </w:rPr>
        <w:t>本次大赛不收取任何报名费用，全程免费参赛。</w:t>
      </w:r>
    </w:p>
    <w:p w14:paraId="72B5A14F">
      <w:pPr>
        <w:spacing w:after="0" w:line="600" w:lineRule="exact"/>
        <w:ind w:firstLine="640" w:firstLineChars="200"/>
        <w:rPr>
          <w:rFonts w:ascii="Times New Roman" w:hAnsi="Times New Roman" w:eastAsia="方正黑体_GBK" w:cs="Times New Roman"/>
          <w:bCs/>
          <w:sz w:val="32"/>
        </w:rPr>
      </w:pPr>
      <w:r>
        <w:rPr>
          <w:rFonts w:ascii="Times New Roman" w:hAnsi="Times New Roman" w:eastAsia="方正黑体_GBK" w:cs="Times New Roman"/>
          <w:bCs/>
          <w:sz w:val="32"/>
        </w:rPr>
        <w:t>七、奖项设置</w:t>
      </w:r>
    </w:p>
    <w:p w14:paraId="7A6DBA4F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楷体_GBK" w:cs="方正楷体_GBK"/>
          <w:sz w:val="32"/>
          <w:szCs w:val="32"/>
        </w:rPr>
        <w:t>（一）高校组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：</w:t>
      </w:r>
      <w:r>
        <w:rPr>
          <w:rFonts w:ascii="Times New Roman" w:hAnsi="Times New Roman" w:eastAsia="方正仿宋_GBK" w:cs="方正仿宋_GBK"/>
          <w:sz w:val="32"/>
          <w:szCs w:val="32"/>
        </w:rPr>
        <w:t>一等奖1队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</w:t>
      </w:r>
      <w:r>
        <w:rPr>
          <w:rFonts w:ascii="Times New Roman" w:hAnsi="Times New Roman" w:eastAsia="方正仿宋_GBK" w:cs="方正仿宋_GBK"/>
          <w:sz w:val="32"/>
          <w:szCs w:val="32"/>
        </w:rPr>
        <w:t>奖金8000元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；</w:t>
      </w:r>
      <w:r>
        <w:rPr>
          <w:rFonts w:ascii="Times New Roman" w:hAnsi="Times New Roman" w:eastAsia="方正仿宋_GBK" w:cs="方正仿宋_GBK"/>
          <w:sz w:val="32"/>
          <w:szCs w:val="32"/>
        </w:rPr>
        <w:t>二等奖3队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</w:t>
      </w:r>
      <w:r>
        <w:rPr>
          <w:rFonts w:ascii="Times New Roman" w:hAnsi="Times New Roman" w:eastAsia="方正仿宋_GBK" w:cs="方正仿宋_GBK"/>
          <w:sz w:val="32"/>
          <w:szCs w:val="32"/>
        </w:rPr>
        <w:t>奖金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各</w:t>
      </w:r>
      <w:r>
        <w:rPr>
          <w:rFonts w:ascii="Times New Roman" w:hAnsi="Times New Roman" w:eastAsia="方正仿宋_GBK" w:cs="方正仿宋_GBK"/>
          <w:sz w:val="32"/>
          <w:szCs w:val="32"/>
        </w:rPr>
        <w:t>5000元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；</w:t>
      </w:r>
      <w:r>
        <w:rPr>
          <w:rFonts w:ascii="Times New Roman" w:hAnsi="Times New Roman" w:eastAsia="方正仿宋_GBK" w:cs="方正仿宋_GBK"/>
          <w:sz w:val="32"/>
          <w:szCs w:val="32"/>
        </w:rPr>
        <w:t>三等奖5队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</w:t>
      </w:r>
      <w:r>
        <w:rPr>
          <w:rFonts w:ascii="Times New Roman" w:hAnsi="Times New Roman" w:eastAsia="方正仿宋_GBK" w:cs="方正仿宋_GBK"/>
          <w:sz w:val="32"/>
          <w:szCs w:val="32"/>
        </w:rPr>
        <w:t>奖金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各</w:t>
      </w:r>
      <w:r>
        <w:rPr>
          <w:rFonts w:ascii="Times New Roman" w:hAnsi="Times New Roman" w:eastAsia="方正仿宋_GBK" w:cs="方正仿宋_GBK"/>
          <w:sz w:val="32"/>
          <w:szCs w:val="32"/>
        </w:rPr>
        <w:t>3000元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；</w:t>
      </w:r>
      <w:r>
        <w:rPr>
          <w:rFonts w:ascii="Times New Roman" w:hAnsi="Times New Roman" w:eastAsia="方正仿宋_GBK" w:cs="方正仿宋_GBK"/>
          <w:sz w:val="32"/>
          <w:szCs w:val="32"/>
        </w:rPr>
        <w:t>优胜奖7队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</w:t>
      </w:r>
      <w:r>
        <w:rPr>
          <w:rFonts w:ascii="Times New Roman" w:hAnsi="Times New Roman" w:eastAsia="方正仿宋_GBK" w:cs="方正仿宋_GBK"/>
          <w:sz w:val="32"/>
          <w:szCs w:val="32"/>
        </w:rPr>
        <w:t>奖金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各</w:t>
      </w:r>
      <w:r>
        <w:rPr>
          <w:rFonts w:ascii="Times New Roman" w:hAnsi="Times New Roman" w:eastAsia="方正仿宋_GBK" w:cs="方正仿宋_GBK"/>
          <w:sz w:val="32"/>
          <w:szCs w:val="32"/>
        </w:rPr>
        <w:t>2000元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。</w:t>
      </w:r>
      <w:r>
        <w:rPr>
          <w:rFonts w:ascii="Times New Roman" w:hAnsi="Times New Roman" w:eastAsia="方正仿宋_GBK" w:cs="方正仿宋_GBK"/>
          <w:sz w:val="32"/>
          <w:szCs w:val="32"/>
        </w:rPr>
        <w:t>获奖队伍成员有机会获得实习推荐。</w:t>
      </w:r>
    </w:p>
    <w:p w14:paraId="21983C54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ascii="Times New Roman" w:hAnsi="Times New Roman" w:eastAsia="方正楷体_GBK" w:cs="方正楷体_GBK"/>
          <w:sz w:val="32"/>
          <w:szCs w:val="32"/>
        </w:rPr>
        <w:t>（二）中小学组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：</w:t>
      </w:r>
      <w:r>
        <w:rPr>
          <w:rFonts w:ascii="Times New Roman" w:hAnsi="Times New Roman" w:eastAsia="方正仿宋_GBK" w:cs="方正仿宋_GBK"/>
          <w:sz w:val="32"/>
          <w:szCs w:val="32"/>
        </w:rPr>
        <w:t>一等奖1队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</w:t>
      </w:r>
      <w:r>
        <w:rPr>
          <w:rFonts w:ascii="Times New Roman" w:hAnsi="Times New Roman" w:eastAsia="方正仿宋_GBK" w:cs="方正仿宋_GBK"/>
          <w:sz w:val="32"/>
          <w:szCs w:val="32"/>
        </w:rPr>
        <w:t>奖金5000元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；</w:t>
      </w:r>
      <w:r>
        <w:rPr>
          <w:rFonts w:ascii="Times New Roman" w:hAnsi="Times New Roman" w:eastAsia="方正仿宋_GBK" w:cs="方正仿宋_GBK"/>
          <w:sz w:val="32"/>
          <w:szCs w:val="32"/>
        </w:rPr>
        <w:t>二等奖3队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</w:t>
      </w:r>
      <w:r>
        <w:rPr>
          <w:rFonts w:ascii="Times New Roman" w:hAnsi="Times New Roman" w:eastAsia="方正仿宋_GBK" w:cs="方正仿宋_GBK"/>
          <w:sz w:val="32"/>
          <w:szCs w:val="32"/>
        </w:rPr>
        <w:t>奖金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各</w:t>
      </w:r>
      <w:r>
        <w:rPr>
          <w:rFonts w:ascii="Times New Roman" w:hAnsi="Times New Roman" w:eastAsia="方正仿宋_GBK" w:cs="方正仿宋_GBK"/>
          <w:sz w:val="32"/>
          <w:szCs w:val="32"/>
        </w:rPr>
        <w:t>3000元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；</w:t>
      </w:r>
      <w:r>
        <w:rPr>
          <w:rFonts w:ascii="Times New Roman" w:hAnsi="Times New Roman" w:eastAsia="方正仿宋_GBK" w:cs="方正仿宋_GBK"/>
          <w:sz w:val="32"/>
          <w:szCs w:val="32"/>
        </w:rPr>
        <w:t>三等奖5队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</w:t>
      </w:r>
      <w:r>
        <w:rPr>
          <w:rFonts w:ascii="Times New Roman" w:hAnsi="Times New Roman" w:eastAsia="方正仿宋_GBK" w:cs="方正仿宋_GBK"/>
          <w:sz w:val="32"/>
          <w:szCs w:val="32"/>
        </w:rPr>
        <w:t>奖金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各</w:t>
      </w:r>
      <w:r>
        <w:rPr>
          <w:rFonts w:ascii="Times New Roman" w:hAnsi="Times New Roman" w:eastAsia="方正仿宋_GBK" w:cs="方正仿宋_GBK"/>
          <w:sz w:val="32"/>
          <w:szCs w:val="32"/>
        </w:rPr>
        <w:t>2000元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；</w:t>
      </w:r>
      <w:r>
        <w:rPr>
          <w:rFonts w:ascii="Times New Roman" w:hAnsi="Times New Roman" w:eastAsia="方正仿宋_GBK" w:cs="方正仿宋_GBK"/>
          <w:sz w:val="32"/>
          <w:szCs w:val="32"/>
        </w:rPr>
        <w:t>优胜奖7队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，</w:t>
      </w:r>
      <w:r>
        <w:rPr>
          <w:rFonts w:ascii="Times New Roman" w:hAnsi="Times New Roman" w:eastAsia="方正仿宋_GBK" w:cs="方正仿宋_GBK"/>
          <w:sz w:val="32"/>
          <w:szCs w:val="32"/>
        </w:rPr>
        <w:t>奖金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各</w:t>
      </w:r>
      <w:r>
        <w:rPr>
          <w:rFonts w:ascii="Times New Roman" w:hAnsi="Times New Roman" w:eastAsia="方正仿宋_GBK" w:cs="方正仿宋_GBK"/>
          <w:sz w:val="32"/>
          <w:szCs w:val="32"/>
        </w:rPr>
        <w:t>1000元。获奖作品将纳入通育平台典型教学案例库，进行全国推广。</w:t>
      </w:r>
    </w:p>
    <w:p w14:paraId="7EF6F3ED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仿宋_GBK" w:cs="方正仿宋_GBK"/>
          <w:sz w:val="32"/>
          <w:szCs w:val="32"/>
        </w:rPr>
        <w:t>上述</w:t>
      </w:r>
      <w:r>
        <w:rPr>
          <w:rFonts w:ascii="Times New Roman" w:hAnsi="Times New Roman" w:eastAsia="方正仿宋_GBK" w:cs="方正仿宋_GBK"/>
          <w:sz w:val="32"/>
          <w:szCs w:val="32"/>
        </w:rPr>
        <w:t>获奖队伍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均</w:t>
      </w:r>
      <w:r>
        <w:rPr>
          <w:rFonts w:ascii="Times New Roman" w:hAnsi="Times New Roman" w:eastAsia="方正仿宋_GBK" w:cs="方正仿宋_GBK"/>
          <w:sz w:val="32"/>
          <w:szCs w:val="32"/>
        </w:rPr>
        <w:t>将获得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大赛</w:t>
      </w:r>
      <w:r>
        <w:rPr>
          <w:rFonts w:ascii="Times New Roman" w:hAnsi="Times New Roman" w:eastAsia="方正仿宋_GBK" w:cs="方正仿宋_GBK"/>
          <w:sz w:val="32"/>
          <w:szCs w:val="32"/>
        </w:rPr>
        <w:t>承办单位颁发的证书及奖杯。</w:t>
      </w:r>
    </w:p>
    <w:p w14:paraId="055F29F0">
      <w:pPr>
        <w:spacing w:after="0" w:line="600" w:lineRule="exact"/>
        <w:ind w:firstLine="640" w:firstLineChars="200"/>
        <w:rPr>
          <w:rFonts w:ascii="Times New Roman" w:hAnsi="Times New Roman" w:eastAsia="方正黑体_GBK" w:cs="Times New Roman"/>
          <w:bCs/>
          <w:sz w:val="32"/>
        </w:rPr>
      </w:pPr>
      <w:r>
        <w:rPr>
          <w:rFonts w:ascii="Times New Roman" w:hAnsi="Times New Roman" w:eastAsia="方正黑体_GBK" w:cs="Times New Roman"/>
          <w:bCs/>
          <w:sz w:val="32"/>
        </w:rPr>
        <w:t>八、其他要求</w:t>
      </w:r>
    </w:p>
    <w:p w14:paraId="1D358691">
      <w:pPr>
        <w:spacing w:after="0" w:line="600" w:lineRule="exact"/>
        <w:ind w:firstLine="640" w:firstLineChars="20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楷体_GBK" w:cs="Times New Roman"/>
          <w:sz w:val="32"/>
        </w:rPr>
        <w:t>（一）高度重视，精心组织。</w:t>
      </w:r>
      <w:r>
        <w:rPr>
          <w:rFonts w:ascii="Times New Roman" w:hAnsi="Times New Roman" w:eastAsia="方正仿宋_GBK" w:cs="方正仿宋_GBK"/>
          <w:sz w:val="32"/>
          <w:szCs w:val="32"/>
        </w:rPr>
        <w:t>请区县（自治县）教委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加强赛事组织，做好辖区内中小学校的参赛组织；</w:t>
      </w:r>
      <w:r>
        <w:rPr>
          <w:rFonts w:ascii="Times New Roman" w:hAnsi="Times New Roman" w:eastAsia="方正仿宋_GBK" w:cs="方正仿宋_GBK"/>
          <w:sz w:val="32"/>
          <w:szCs w:val="32"/>
        </w:rPr>
        <w:t>各高校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积极</w:t>
      </w:r>
      <w:r>
        <w:rPr>
          <w:rFonts w:ascii="Times New Roman" w:hAnsi="Times New Roman" w:eastAsia="方正仿宋_GBK" w:cs="方正仿宋_GBK"/>
          <w:sz w:val="32"/>
          <w:szCs w:val="32"/>
        </w:rPr>
        <w:t>组织相关专业师生踊跃报名参赛。</w:t>
      </w:r>
    </w:p>
    <w:p w14:paraId="48861FD1">
      <w:pPr>
        <w:spacing w:after="0" w:line="600" w:lineRule="exact"/>
        <w:ind w:firstLine="640" w:firstLineChars="20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楷体_GBK" w:cs="Times New Roman"/>
          <w:sz w:val="32"/>
        </w:rPr>
        <w:t>（二）整合资源，注重实效。</w:t>
      </w:r>
      <w:r>
        <w:rPr>
          <w:rFonts w:ascii="Times New Roman" w:hAnsi="Times New Roman" w:eastAsia="方正仿宋_GBK" w:cs="方正仿宋_GBK"/>
          <w:sz w:val="32"/>
          <w:szCs w:val="32"/>
        </w:rPr>
        <w:t>各参赛单位整合各类资源，为参赛队伍提供技术、设备等方面支持，确保赛事实效，积极推动优秀成果的转化应用。</w:t>
      </w:r>
    </w:p>
    <w:p w14:paraId="26586E17">
      <w:pPr>
        <w:spacing w:after="0" w:line="600" w:lineRule="exact"/>
        <w:ind w:firstLine="640" w:firstLineChars="200"/>
        <w:rPr>
          <w:rFonts w:ascii="Times New Roman" w:hAnsi="Times New Roman" w:eastAsia="方正楷体_GBK" w:cs="Times New Roman"/>
          <w:sz w:val="32"/>
        </w:rPr>
      </w:pPr>
      <w:r>
        <w:rPr>
          <w:rFonts w:ascii="Times New Roman" w:hAnsi="Times New Roman" w:eastAsia="方正楷体_GBK" w:cs="Times New Roman"/>
          <w:sz w:val="32"/>
        </w:rPr>
        <w:t>（三）联系方式</w:t>
      </w:r>
    </w:p>
    <w:p w14:paraId="46D3C6BA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仿宋_GBK" w:cs="方正仿宋_GBK"/>
          <w:sz w:val="32"/>
          <w:szCs w:val="32"/>
        </w:rPr>
        <w:t>高校组：杨雪元，18313919087</w:t>
      </w:r>
    </w:p>
    <w:p w14:paraId="01AF61D9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仿宋_GBK" w:cs="方正仿宋_GBK"/>
          <w:sz w:val="32"/>
          <w:szCs w:val="32"/>
        </w:rPr>
        <w:t>中小学组：陈波，13621326418</w:t>
      </w:r>
    </w:p>
    <w:p w14:paraId="6C392197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</w:p>
    <w:p w14:paraId="77941D65">
      <w:pPr>
        <w:spacing w:after="0" w:line="600" w:lineRule="exact"/>
        <w:ind w:firstLine="640" w:firstLineChars="200"/>
        <w:rPr>
          <w:rFonts w:ascii="Times New Roman" w:hAnsi="Times New Roman" w:eastAsia="方正仿宋_GBK" w:cs="方正仿宋_GBK"/>
          <w:sz w:val="32"/>
          <w:szCs w:val="32"/>
        </w:rPr>
      </w:pPr>
    </w:p>
    <w:p w14:paraId="03B9C901">
      <w:pPr>
        <w:spacing w:after="0" w:line="600" w:lineRule="exact"/>
        <w:ind w:right="640" w:firstLine="640" w:firstLineChars="200"/>
        <w:jc w:val="right"/>
        <w:rPr>
          <w:rFonts w:ascii="Times New Roman" w:hAnsi="Times New Roman" w:eastAsia="方正仿宋_GBK" w:cs="方正仿宋_GBK"/>
        </w:rPr>
      </w:pPr>
      <w:r>
        <w:rPr>
          <w:rFonts w:hint="eastAsia" w:ascii="Times New Roman" w:hAnsi="Times New Roman" w:eastAsia="方正仿宋_GBK" w:cs="方正仿宋_GBK"/>
          <w:sz w:val="32"/>
          <w:szCs w:val="32"/>
        </w:rPr>
        <w:t>重庆市教育委员会办公室</w:t>
      </w:r>
    </w:p>
    <w:p w14:paraId="65746EA8">
      <w:pPr>
        <w:spacing w:after="0" w:line="600" w:lineRule="exact"/>
        <w:ind w:firstLine="640" w:firstLineChars="200"/>
        <w:jc w:val="center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仿宋_GBK" w:cs="方正仿宋_GBK"/>
          <w:sz w:val="32"/>
        </w:rPr>
        <w:t xml:space="preserve">                      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 xml:space="preserve"> 2026年9月1日</w:t>
      </w:r>
    </w:p>
    <w:sectPr>
      <w:footerReference r:id="rId5" w:type="default"/>
      <w:footerReference r:id="rId6" w:type="even"/>
      <w:pgSz w:w="11906" w:h="16838"/>
      <w:pgMar w:top="1985" w:right="1446" w:bottom="1644" w:left="1446" w:header="851" w:footer="1247" w:gutter="0"/>
      <w:pgNumType w:fmt="numberInDash"/>
      <w:cols w:space="425" w:num="1"/>
      <w:titlePg/>
      <w:docGrid w:linePitch="600" w:charSpace="2292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81148729"/>
      <w:docPartObj>
        <w:docPartGallery w:val="autotext"/>
      </w:docPartObj>
    </w:sdtPr>
    <w:sdtContent>
      <w:p w14:paraId="60528048">
        <w:pPr>
          <w:pStyle w:val="3"/>
          <w:spacing w:after="0"/>
          <w:jc w:val="right"/>
        </w:pPr>
        <w:r>
          <w:rPr>
            <w:rFonts w:ascii="宋体" w:hAnsi="宋体" w:eastAsia="宋体"/>
            <w:sz w:val="28"/>
          </w:rPr>
          <w:fldChar w:fldCharType="begin"/>
        </w:r>
        <w:r>
          <w:rPr>
            <w:rFonts w:ascii="宋体" w:hAnsi="宋体" w:eastAsia="宋体"/>
            <w:sz w:val="28"/>
          </w:rPr>
          <w:instrText xml:space="preserve">PAGE   \* MERGEFORMAT</w:instrText>
        </w:r>
        <w:r>
          <w:rPr>
            <w:rFonts w:ascii="宋体" w:hAnsi="宋体" w:eastAsia="宋体"/>
            <w:sz w:val="28"/>
          </w:rPr>
          <w:fldChar w:fldCharType="separate"/>
        </w:r>
        <w:r>
          <w:rPr>
            <w:rFonts w:ascii="宋体" w:hAnsi="宋体" w:eastAsia="宋体"/>
            <w:sz w:val="28"/>
            <w:lang w:val="zh-CN"/>
          </w:rPr>
          <w:t>-</w:t>
        </w:r>
        <w:r>
          <w:rPr>
            <w:rFonts w:ascii="宋体" w:hAnsi="宋体" w:eastAsia="宋体"/>
            <w:sz w:val="28"/>
          </w:rPr>
          <w:t xml:space="preserve"> 3 -</w:t>
        </w:r>
        <w:r>
          <w:rPr>
            <w:rFonts w:ascii="宋体" w:hAnsi="宋体" w:eastAsia="宋体"/>
            <w:sz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EndPr>
      <w:rPr>
        <w:rFonts w:ascii="宋体" w:hAnsi="宋体" w:eastAsia="宋体"/>
        <w:sz w:val="28"/>
      </w:rPr>
    </w:sdtEndPr>
    <w:sdtContent>
      <w:p w14:paraId="4F106357">
        <w:pPr>
          <w:pStyle w:val="3"/>
          <w:spacing w:after="0"/>
          <w:rPr>
            <w:rFonts w:ascii="宋体" w:hAnsi="宋体" w:eastAsia="宋体"/>
            <w:sz w:val="28"/>
          </w:rPr>
        </w:pPr>
        <w:r>
          <w:rPr>
            <w:rFonts w:ascii="宋体" w:hAnsi="宋体" w:eastAsia="宋体"/>
            <w:sz w:val="28"/>
          </w:rPr>
          <w:fldChar w:fldCharType="begin"/>
        </w:r>
        <w:r>
          <w:rPr>
            <w:rFonts w:ascii="宋体" w:hAnsi="宋体" w:eastAsia="宋体"/>
            <w:sz w:val="28"/>
          </w:rPr>
          <w:instrText xml:space="preserve">PAGE   \* MERGEFORMAT</w:instrText>
        </w:r>
        <w:r>
          <w:rPr>
            <w:rFonts w:ascii="宋体" w:hAnsi="宋体" w:eastAsia="宋体"/>
            <w:sz w:val="28"/>
          </w:rPr>
          <w:fldChar w:fldCharType="separate"/>
        </w:r>
        <w:r>
          <w:rPr>
            <w:rFonts w:ascii="宋体" w:hAnsi="宋体" w:eastAsia="宋体"/>
            <w:sz w:val="28"/>
            <w:lang w:val="zh-CN"/>
          </w:rPr>
          <w:t>-</w:t>
        </w:r>
        <w:r>
          <w:rPr>
            <w:rFonts w:ascii="宋体" w:hAnsi="宋体" w:eastAsia="宋体"/>
            <w:sz w:val="28"/>
          </w:rPr>
          <w:t xml:space="preserve"> 2 -</w:t>
        </w:r>
        <w:r>
          <w:rPr>
            <w:rFonts w:ascii="宋体" w:hAnsi="宋体" w:eastAsia="宋体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dit="readOnly" w:enforcement="0"/>
  <w:defaultTabStop w:val="420"/>
  <w:evenAndOddHeaders w:val="1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GWebUrl" w:val="http://23.210.23.4/seeyon/kgOfficeServlet?tolen=3f14e10083b3d4e00fc5b7a55647a4f2&amp;tko=KINGGRID_JSAPI&amp;m=s"/>
  </w:docVars>
  <w:rsids>
    <w:rsidRoot w:val="001C63E5"/>
    <w:rsid w:val="00023BC3"/>
    <w:rsid w:val="000354A8"/>
    <w:rsid w:val="0005094A"/>
    <w:rsid w:val="000A68CC"/>
    <w:rsid w:val="000C3811"/>
    <w:rsid w:val="000E2BBE"/>
    <w:rsid w:val="000F560D"/>
    <w:rsid w:val="0013409E"/>
    <w:rsid w:val="00141FAC"/>
    <w:rsid w:val="00155FA1"/>
    <w:rsid w:val="001C63E5"/>
    <w:rsid w:val="00206480"/>
    <w:rsid w:val="00213092"/>
    <w:rsid w:val="002235A2"/>
    <w:rsid w:val="00264574"/>
    <w:rsid w:val="00276B63"/>
    <w:rsid w:val="00303E82"/>
    <w:rsid w:val="003268D4"/>
    <w:rsid w:val="00354621"/>
    <w:rsid w:val="00381594"/>
    <w:rsid w:val="003A2555"/>
    <w:rsid w:val="003E5864"/>
    <w:rsid w:val="004F605D"/>
    <w:rsid w:val="00564062"/>
    <w:rsid w:val="00673354"/>
    <w:rsid w:val="00686731"/>
    <w:rsid w:val="006B4E51"/>
    <w:rsid w:val="006E7103"/>
    <w:rsid w:val="00780B1D"/>
    <w:rsid w:val="00805C89"/>
    <w:rsid w:val="0093602F"/>
    <w:rsid w:val="00A23D6C"/>
    <w:rsid w:val="00A63CDB"/>
    <w:rsid w:val="00A73BCB"/>
    <w:rsid w:val="00AA1207"/>
    <w:rsid w:val="00AB2F10"/>
    <w:rsid w:val="00B345AD"/>
    <w:rsid w:val="00B628AE"/>
    <w:rsid w:val="00B75904"/>
    <w:rsid w:val="00B779EA"/>
    <w:rsid w:val="00BC27C3"/>
    <w:rsid w:val="00C009EE"/>
    <w:rsid w:val="00C05109"/>
    <w:rsid w:val="00C37009"/>
    <w:rsid w:val="00C5478B"/>
    <w:rsid w:val="00C6751E"/>
    <w:rsid w:val="00C82221"/>
    <w:rsid w:val="00D14604"/>
    <w:rsid w:val="00D25260"/>
    <w:rsid w:val="00DE0D21"/>
    <w:rsid w:val="00E4332A"/>
    <w:rsid w:val="00E76130"/>
    <w:rsid w:val="00F566D3"/>
    <w:rsid w:val="00F649D6"/>
    <w:rsid w:val="00F946A4"/>
    <w:rsid w:val="00F95C17"/>
    <w:rsid w:val="00FA2649"/>
    <w:rsid w:val="00FE1BF0"/>
    <w:rsid w:val="00FF4B7A"/>
    <w:rsid w:val="07D36A64"/>
    <w:rsid w:val="0A0D52EB"/>
    <w:rsid w:val="0B754EF6"/>
    <w:rsid w:val="0EA93670"/>
    <w:rsid w:val="0F671D6D"/>
    <w:rsid w:val="11BD75F7"/>
    <w:rsid w:val="14991C55"/>
    <w:rsid w:val="159D5775"/>
    <w:rsid w:val="16711307"/>
    <w:rsid w:val="16BB2466"/>
    <w:rsid w:val="1DB01DBE"/>
    <w:rsid w:val="1E1354E5"/>
    <w:rsid w:val="1F84498B"/>
    <w:rsid w:val="1FFB924D"/>
    <w:rsid w:val="20191E9C"/>
    <w:rsid w:val="22FED1BE"/>
    <w:rsid w:val="284C3915"/>
    <w:rsid w:val="318850A9"/>
    <w:rsid w:val="35DE8392"/>
    <w:rsid w:val="36EE6232"/>
    <w:rsid w:val="395719B1"/>
    <w:rsid w:val="3AE8A93E"/>
    <w:rsid w:val="3C4742C1"/>
    <w:rsid w:val="3D7E7BFE"/>
    <w:rsid w:val="3EC5F4CB"/>
    <w:rsid w:val="3FFB9856"/>
    <w:rsid w:val="43D23F8D"/>
    <w:rsid w:val="440E14B4"/>
    <w:rsid w:val="47A789EF"/>
    <w:rsid w:val="493A2D00"/>
    <w:rsid w:val="49553696"/>
    <w:rsid w:val="4BF0308A"/>
    <w:rsid w:val="4DCB537B"/>
    <w:rsid w:val="51174E42"/>
    <w:rsid w:val="51886F75"/>
    <w:rsid w:val="51D535C6"/>
    <w:rsid w:val="55183D71"/>
    <w:rsid w:val="56F36AC5"/>
    <w:rsid w:val="579904A6"/>
    <w:rsid w:val="594B7029"/>
    <w:rsid w:val="5A1B4488"/>
    <w:rsid w:val="5B115639"/>
    <w:rsid w:val="5CE6D25B"/>
    <w:rsid w:val="5D5FAE5C"/>
    <w:rsid w:val="5DAD4A65"/>
    <w:rsid w:val="5F1EBDF5"/>
    <w:rsid w:val="613C32EB"/>
    <w:rsid w:val="65235162"/>
    <w:rsid w:val="674B00E3"/>
    <w:rsid w:val="6B778D9D"/>
    <w:rsid w:val="6BD09E3F"/>
    <w:rsid w:val="6F0B4673"/>
    <w:rsid w:val="6F3F94A1"/>
    <w:rsid w:val="703873F9"/>
    <w:rsid w:val="72E03477"/>
    <w:rsid w:val="75AA49B5"/>
    <w:rsid w:val="77051141"/>
    <w:rsid w:val="77BED267"/>
    <w:rsid w:val="77CF0367"/>
    <w:rsid w:val="77F38A37"/>
    <w:rsid w:val="77FF4F73"/>
    <w:rsid w:val="77FFC4FE"/>
    <w:rsid w:val="78BFEAEC"/>
    <w:rsid w:val="7A061AA0"/>
    <w:rsid w:val="7D1670C9"/>
    <w:rsid w:val="7EA02F20"/>
    <w:rsid w:val="7EFB163D"/>
    <w:rsid w:val="7F2F1ED9"/>
    <w:rsid w:val="7F314A5D"/>
    <w:rsid w:val="7F7C717B"/>
    <w:rsid w:val="7FB9221D"/>
    <w:rsid w:val="7FF320DC"/>
    <w:rsid w:val="BF74B0DF"/>
    <w:rsid w:val="BFD684C5"/>
    <w:rsid w:val="CFFFC856"/>
    <w:rsid w:val="D6E2DB58"/>
    <w:rsid w:val="D7CEBDE8"/>
    <w:rsid w:val="DF96370F"/>
    <w:rsid w:val="DFFFCF07"/>
    <w:rsid w:val="E1FB7DBB"/>
    <w:rsid w:val="EFAB0660"/>
    <w:rsid w:val="F1DFE31A"/>
    <w:rsid w:val="F3DEF9EF"/>
    <w:rsid w:val="F9FB733E"/>
    <w:rsid w:val="FDBFC03B"/>
    <w:rsid w:val="FDDFEE24"/>
    <w:rsid w:val="FF7FF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pPr>
      <w:spacing w:after="0" w:line="240" w:lineRule="auto"/>
    </w:pPr>
    <w:rPr>
      <w:sz w:val="18"/>
      <w:szCs w:val="18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7">
    <w:name w:val="Hyperlink"/>
    <w:basedOn w:val="6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1"/>
    <customShpInfo spid="_x0000_s1032"/>
    <customShpInfo spid="_x0000_s1033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cqjw</Company>
  <Pages>5</Pages>
  <Words>289</Words>
  <Characters>1653</Characters>
  <Lines>13</Lines>
  <Paragraphs>3</Paragraphs>
  <TotalTime>0</TotalTime>
  <ScaleCrop>false</ScaleCrop>
  <LinksUpToDate>false</LinksUpToDate>
  <CharactersWithSpaces>1939</CharactersWithSpaces>
  <Application>WPS Office WWO_wpscloud_20260120180457-912b245c81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2026-09-02T03:14:00Z</dcterms:created>
  <dc:creator>10328</dc:creator>
  <cp:lastModifiedBy>南岸教委</cp:lastModifiedBy>
  <cp:lastPrinted>2026-09-02T03:12:00Z</cp:lastPrinted>
  <dcterms:modified xsi:type="dcterms:W3CDTF">2026-09-03T09:34:30Z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2052-12.9.0.24789</vt:lpwstr>
  </property>
  <property fmtid="{D5CDD505-2E9C-101B-9397-08002B2CF9AE}" pid="3" name="KSOTemplateDocerSaveRecord">
    <vt:lpwstr>eyJoZGlkIjoiZGE2Mjg2YTZkZTMyMTYwY2M1OTQ5YzJlN2MyYmRjOGEiLCJ1c2VySWQiOiI3NjM3NjQ1MTUifQ==</vt:lpwstr>
  </property>
  <property fmtid="{D5CDD505-2E9C-101B-9397-08002B2CF9AE}" pid="4" name="ICV">
    <vt:lpwstr>B1695676A821EBDFA6CE986A44B1341E_43</vt:lpwstr>
  </property>
</Properties>
</file>