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rFonts w:ascii="Calibri" w:cs="Calibri" w:eastAsia="Calibri" w:hAnsi="Calibri"/>
          <w:b/>
          <w:bCs/>
          <w:color w:val="1F3864"/>
          <w:sz w:val="96"/>
          <w:szCs w:val="96"/>
        </w:rPr>
        <w:t xml:space="preserve">GBP/JPY</w:t>
      </w:r>
    </w:p>
    <w:p>
      <w:pPr>
        <w:spacing w:before="0" w:after="80"/>
        <w:jc w:val="center"/>
      </w:pPr>
      <w:r>
        <w:rPr>
          <w:rFonts w:ascii="Calibri" w:cs="Calibri" w:eastAsia="Calibri" w:hAnsi="Calibri"/>
          <w:b/>
          <w:bCs/>
          <w:color w:val="1F4E79"/>
          <w:sz w:val="44"/>
          <w:szCs w:val="44"/>
        </w:rPr>
        <w:t xml:space="preserve">AI-POWERED TRADING BOT</w:t>
      </w:r>
    </w:p>
    <w:p>
      <w:pPr>
        <w:spacing w:before="0" w:after="200"/>
        <w:jc w:val="center"/>
      </w:pPr>
      <w:r>
        <w:rPr>
          <w:rFonts w:ascii="Calibri" w:cs="Calibri" w:eastAsia="Calibri" w:hAnsi="Calibri"/>
          <w:b/>
          <w:bCs/>
          <w:caps/>
          <w:color w:val="2E75B6"/>
          <w:sz w:val="36"/>
          <w:szCs w:val="36"/>
        </w:rPr>
        <w:t xml:space="preserve">COMPLETE BUILD BLUEPRINT</w:t>
      </w:r>
    </w:p>
    <w:p>
      <w:pPr>
        <w:pBdr>
          <w:bottom w:val="thick" w:color="1F4E79" w:sz="10" w:space="2"/>
        </w:pBdr>
        <w:spacing w:before="0" w:after="0"/>
        <w:jc w:val="center"/>
      </w:pPr>
      <w:r>
        <w:t xml:space="preserve"/>
      </w:r>
    </w:p>
    <w:p>
      <w:pPr>
        <w:spacing w:before="160" w:after="0"/>
      </w:pPr>
      <w:r>
        <w:t xml:space="preserve"/>
      </w:r>
    </w:p>
    <w:p>
      <w:pPr>
        <w:spacing w:before="0" w:after="120"/>
        <w:jc w:val="center"/>
      </w:pPr>
      <w:r>
        <w:rPr>
          <w:rFonts w:ascii="Calibri" w:cs="Calibri" w:eastAsia="Calibri" w:hAnsi="Calibri"/>
          <w:i/>
          <w:iCs/>
          <w:color w:val="444444"/>
          <w:sz w:val="22"/>
          <w:szCs w:val="22"/>
        </w:rPr>
        <w:t xml:space="preserve">Scalper Bot (1M/5M)  •  Swing Bot (1H/4H)  •  Deep Learning AI  •  MT5  •  News Shield</w:t>
      </w:r>
    </w:p>
    <w:p>
      <w:pPr>
        <w:spacing w:before="0" w:after="200"/>
        <w:jc w:val="center"/>
      </w:pPr>
      <w:r>
        <w:rPr>
          <w:rFonts w:ascii="Calibri" w:cs="Calibri" w:eastAsia="Calibri" w:hAnsi="Calibri"/>
          <w:color w:val="555555"/>
          <w:sz w:val="22"/>
          <w:szCs w:val="22"/>
        </w:rPr>
        <w:t xml:space="preserve">BiLSTM + XGBoost Ensemble  •  Python AI Server  •  MQL5 Expert Advisors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STRATEGY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PLATFORM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AI 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Scalper (1M/5M) + Swing (1H/4H)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MetaTrader 5 — MQL5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BiLSTM + XGBoost Ensemble</w:t>
            </w:r>
          </w:p>
        </w:tc>
      </w:tr>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TARGET WIN RATE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SESSION RISK CAP</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MONTHLY TARGET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62–68% (Scalper)  /  60–68% (Swing)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10% of account capital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5–8% net return</w:t>
            </w:r>
          </w:p>
        </w:tc>
      </w:tr>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BUILD TIME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STARTING CAPITAL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VPS REQUIREMENT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16 weeks (phased)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$500 — $2,000 minimum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Windows VPS, 4GB RAM</w:t>
            </w:r>
          </w:p>
        </w:tc>
      </w:tr>
    </w:tbl>
    <w:p>
      <w:pPr>
        <w:spacing w:before="200" w:after="0"/>
      </w:pPr>
      <w:r>
        <w:t xml:space="preserve"/>
      </w:r>
    </w:p>
    <w:p>
      <w:pPr>
        <w:jc w:val="center"/>
      </w:pPr>
      <w:r>
        <w:rPr>
          <w:rFonts w:ascii="Calibri" w:cs="Calibri" w:eastAsia="Calibri" w:hAnsi="Calibri"/>
          <w:color w:val="888888"/>
          <w:sz w:val="19"/>
          <w:szCs w:val="19"/>
        </w:rPr>
        <w:t xml:space="preserve">Version 1.0  |  March 2026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01</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Why GBP/JPY — The Data-Backed Decision</w:t>
            </w:r>
          </w:p>
        </w:tc>
      </w:tr>
    </w:tbl>
    <w:p>
      <w:pPr>
        <w:spacing w:before="120" w:after="0"/>
      </w:pPr>
      <w:r>
        <w:t xml:space="preserve"/>
      </w:r>
    </w:p>
    <w:p>
      <w:pPr>
        <w:spacing w:before="60" w:after="80"/>
      </w:pPr>
      <w:r>
        <w:rPr>
          <w:rFonts w:ascii="Calibri" w:cs="Calibri" w:eastAsia="Calibri" w:hAnsi="Calibri"/>
          <w:color w:val="111111"/>
          <w:sz w:val="20"/>
          <w:szCs w:val="20"/>
        </w:rPr>
        <w:t xml:space="preserve">GBP/JPY — nicknamed "The Beast" by professional traders — is the definitive pair for this dual-bot, AI-powered strategy. Every metric points to the same conclusion. The analysis below presents the hard data behind this decision so you build with total confidence from day one.</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1.1  The Five Decisive Data Points</w:t>
      </w:r>
    </w:p>
    <w:p>
      <w:pPr>
        <w:spacing w:before="40" w:after="0"/>
      </w:pPr>
      <w:r>
        <w:t xml:space="preserve"/>
      </w:r>
    </w:p>
    <w:p>
      <w:pPr>
        <w:pStyle w:val="Heading3"/>
        <w:spacing w:before="240" w:after="100"/>
      </w:pPr>
      <w:r>
        <w:rPr>
          <w:rFonts w:ascii="Calibri" w:cs="Calibri" w:eastAsia="Calibri" w:hAnsi="Calibri"/>
          <w:b/>
          <w:bCs/>
          <w:color w:val="2E75B6"/>
          <w:sz w:val="24"/>
          <w:szCs w:val="24"/>
        </w:rPr>
        <w:t xml:space="preserve">Data Point 1: Daily Range — 2.5×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PAIR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AVG DAILY RANGE (PIPS)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SCALPER OPPORTUNITY</w:t>
            </w:r>
          </w:p>
        </w:tc>
      </w:tr>
      <w:tr>
        <w:tc>
          <w:tcPr>
            <w:tcW w:type="dxa" w:w="312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GBP/JPY</w:t>
            </w:r>
          </w:p>
        </w:tc>
        <w:tc>
          <w:tcPr>
            <w:tcW w:type="dxa" w:w="312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150–180 pips</w:t>
            </w:r>
          </w:p>
        </w:tc>
        <w:tc>
          <w:tcPr>
            <w:tcW w:type="dxa" w:w="312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ELITE — Multiple entries per session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EUR/USD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75–100 pips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Limited — 1–2 setups per 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GBP/USD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100–130 pips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Moderate</w:t>
            </w:r>
          </w:p>
        </w:tc>
      </w:tr>
      <w:tr>
        <w:tc>
          <w:tcPr>
            <w:tcW w:type="dxa" w:w="312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Silver (XAG/USD)</w:t>
            </w:r>
          </w:p>
        </w:tc>
        <w:tc>
          <w:tcPr>
            <w:tcW w:type="dxa" w:w="312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40–90 pips</w:t>
            </w:r>
          </w:p>
        </w:tc>
        <w:tc>
          <w:tcPr>
            <w:tcW w:type="dxa" w:w="312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POOR after spread costs</w:t>
            </w:r>
          </w:p>
        </w:tc>
      </w:tr>
    </w:tbl>
    <w:p>
      <w:pPr>
        <w:spacing w:before="80" w:after="0"/>
      </w:pPr>
      <w:r>
        <w:t xml:space="preserve"/>
      </w:r>
    </w:p>
    <w:p>
      <w:pPr>
        <w:spacing w:before="60" w:after="80"/>
      </w:pPr>
      <w:r>
        <w:rPr>
          <w:rFonts w:ascii="Calibri" w:cs="Calibri" w:eastAsia="Calibri" w:hAnsi="Calibri"/>
          <w:color w:val="111111"/>
          <w:sz w:val="20"/>
          <w:szCs w:val="20"/>
        </w:rPr>
        <w:t xml:space="preserve">GBP/JPY's 150–180 pip daily range means the Scalper Bot has room for 4–6 clean entry setups per session. Our 25–35 pip profit targets sit comfortably within single momentum moves. Silver's 40–90 pip range, after a 15–50 pip spread cost, leaves almost no net profit on a scalp. This is not a marginal difference — it is structural.</w:t>
      </w:r>
    </w:p>
    <w:p>
      <w:pPr>
        <w:spacing w:before="80" w:after="0"/>
      </w:pPr>
      <w:r>
        <w:t xml:space="preserve"/>
      </w:r>
    </w:p>
    <w:p>
      <w:pPr>
        <w:pStyle w:val="Heading3"/>
        <w:spacing w:before="240" w:after="100"/>
      </w:pPr>
      <w:r>
        <w:rPr>
          <w:rFonts w:ascii="Calibri" w:cs="Calibri" w:eastAsia="Calibri" w:hAnsi="Calibri"/>
          <w:b/>
          <w:bCs/>
          <w:color w:val="2E75B6"/>
          <w:sz w:val="24"/>
          <w:szCs w:val="24"/>
        </w:rPr>
        <w:t xml:space="preserve">Data Point 2: Spread Advantage — 15× Tighter Than Silver</w:t>
      </w:r>
    </w:p>
    <w:p>
      <w:pPr>
        <w:spacing w:before="60" w:after="80"/>
      </w:pPr>
      <w:r>
        <w:rPr>
          <w:rFonts w:ascii="Calibri" w:cs="Calibri" w:eastAsia="Calibri" w:hAnsi="Calibri"/>
          <w:color w:val="111111"/>
          <w:sz w:val="20"/>
          <w:szCs w:val="20"/>
        </w:rPr>
        <w:t xml:space="preserve">Spread is the silent account killer for scalpers. Every entry costs you the spread before you earn a single pip.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00"/>
        <w:gridCol w:w="40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PAIR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ECN SPREAD (RAW)</w:t>
            </w:r>
          </w:p>
        </w:tc>
        <w:tc>
          <w:tcPr>
            <w:tcW w:type="dxa" w:w="4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IMPACT ON 25-PIP SCALP TARGET</w:t>
            </w:r>
          </w:p>
        </w:tc>
      </w:tr>
      <w:tr>
        <w:tc>
          <w:tcPr>
            <w:tcW w:type="dxa" w:w="312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GBP/JPY</w:t>
            </w:r>
          </w:p>
        </w:tc>
        <w:tc>
          <w:tcPr>
            <w:tcW w:type="dxa" w:w="220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~0.8–1.5 pips</w:t>
            </w:r>
          </w:p>
        </w:tc>
        <w:tc>
          <w:tcPr>
            <w:tcW w:type="dxa" w:w="404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Pay 1 pip to make 25 = 96% efficiency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EUR/USD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~0.1–0.5 pips</w:t>
            </w:r>
          </w:p>
        </w:tc>
        <w:tc>
          <w:tcPr>
            <w:tcW w:type="dxa" w:w="4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Even tighter — but 60% less daily range</w:t>
            </w:r>
          </w:p>
        </w:tc>
      </w:tr>
      <w:tr>
        <w:tc>
          <w:tcPr>
            <w:tcW w:type="dxa" w:w="312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Silver (XAG/USD)</w:t>
            </w:r>
          </w:p>
        </w:tc>
        <w:tc>
          <w:tcPr>
            <w:tcW w:type="dxa" w:w="22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~15–50 pips</w:t>
            </w:r>
          </w:p>
        </w:tc>
        <w:tc>
          <w:tcPr>
            <w:tcW w:type="dxa" w:w="404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Pay 30 pips to make 25 = net loss</w:t>
            </w:r>
          </w:p>
        </w:tc>
      </w:tr>
    </w:tbl>
    <w:p>
      <w:pPr>
        <w:spacing w:before="80" w:after="0"/>
      </w:pPr>
      <w:r>
        <w:t xml:space="preserve"/>
      </w:r>
    </w:p>
    <w:p>
      <w:pPr>
        <w:spacing w:before="60" w:after="80"/>
      </w:pPr>
      <w:r>
        <w:rPr>
          <w:rFonts w:ascii="Calibri" w:cs="Calibri" w:eastAsia="Calibri" w:hAnsi="Calibri"/>
          <w:color w:val="111111"/>
          <w:sz w:val="20"/>
          <w:szCs w:val="20"/>
        </w:rPr>
        <w:t xml:space="preserve">At 20 scalp trades per week on a 0.1 lot account, the spread difference between GBP/JPY and Silver saves approximately $1,100–$1,400 per month in pure transaction costs. This advantage compounds every single week you run the bot.</w:t>
      </w:r>
    </w:p>
    <w:p>
      <w:pPr>
        <w:spacing w:before="80" w:after="0"/>
      </w:pPr>
      <w:r>
        <w:t xml:space="preserve"/>
      </w:r>
    </w:p>
    <w:p>
      <w:pPr>
        <w:pStyle w:val="Heading3"/>
        <w:spacing w:before="240" w:after="100"/>
      </w:pPr>
      <w:r>
        <w:rPr>
          <w:rFonts w:ascii="Calibri" w:cs="Calibri" w:eastAsia="Calibri" w:hAnsi="Calibri"/>
          <w:b/>
          <w:bCs/>
          <w:color w:val="2E75B6"/>
          <w:sz w:val="24"/>
          <w:szCs w:val="24"/>
        </w:rPr>
        <w:t xml:space="preserve">Data Point 3: Trend Quality — The Swing Bot's Structural Edge</w:t>
      </w:r>
    </w:p>
    <w:p>
      <w:pPr>
        <w:spacing w:before="60" w:after="80"/>
      </w:pPr>
      <w:r>
        <w:rPr>
          <w:rFonts w:ascii="Calibri" w:cs="Calibri" w:eastAsia="Calibri" w:hAnsi="Calibri"/>
          <w:color w:val="111111"/>
          <w:sz w:val="20"/>
          <w:szCs w:val="20"/>
        </w:rPr>
        <w:t xml:space="preserve">GBP/JPY forms sustained, multi-day directional trends driven by the interest rate differential between the Bank of England and the Bank of Japan. This is not noise — it is fundamentally anchored movement that the 4H Swing Bot can exploit for 300–600 pip runs over 24–48 hours.</w:t>
      </w:r>
    </w:p>
    <w:p>
      <w:pPr>
        <w:spacing w:before="40" w:after="0"/>
      </w:pPr>
      <w:r>
        <w:t xml:space="preserve"/>
      </w:r>
    </w:p>
    <w:p>
      <w:pPr>
        <w:pStyle w:val="ListParagraph"/>
        <w:numPr>
          <w:ilvl w:val="0"/>
          <w:numId w:val="2"/>
        </w:numPr>
        <w:spacing w:before="40" w:after="50"/>
      </w:pPr>
      <w:r>
        <w:rPr>
          <w:rFonts w:ascii="Calibri" w:cs="Calibri" w:eastAsia="Calibri" w:hAnsi="Calibri"/>
          <w:b/>
          <w:bCs/>
          <w:color w:val="1F4E79"/>
          <w:sz w:val="20"/>
          <w:szCs w:val="20"/>
        </w:rPr>
        <w:t xml:space="preserve">Market Structure Clarity: </w:t>
      </w:r>
      <w:r>
        <w:rPr>
          <w:rFonts w:ascii="Calibri" w:cs="Calibri" w:eastAsia="Calibri" w:hAnsi="Calibri"/>
          <w:color w:val="111111"/>
          <w:sz w:val="20"/>
          <w:szCs w:val="20"/>
        </w:rPr>
        <w:t xml:space="preserve">GBP/JPY forms clear Higher High / Higher Low sequences on the 4H chart that persist for 3–7 days before reversing. The Swing Bot's structural breakdown exit rules work exceptionally well on this pair.</w:t>
      </w:r>
    </w:p>
    <w:p>
      <w:pPr>
        <w:pStyle w:val="ListParagraph"/>
        <w:numPr>
          <w:ilvl w:val="0"/>
          <w:numId w:val="2"/>
        </w:numPr>
        <w:spacing w:before="40" w:after="50"/>
      </w:pPr>
      <w:r>
        <w:rPr>
          <w:rFonts w:ascii="Calibri" w:cs="Calibri" w:eastAsia="Calibri" w:hAnsi="Calibri"/>
          <w:b/>
          <w:bCs/>
          <w:color w:val="1F4E79"/>
          <w:sz w:val="20"/>
          <w:szCs w:val="20"/>
        </w:rPr>
        <w:t xml:space="preserve">EUR/JPY Confirmation: </w:t>
      </w:r>
      <w:r>
        <w:rPr>
          <w:rFonts w:ascii="Calibri" w:cs="Calibri" w:eastAsia="Calibri" w:hAnsi="Calibri"/>
          <w:color w:val="111111"/>
          <w:sz w:val="20"/>
          <w:szCs w:val="20"/>
        </w:rPr>
        <w:t xml:space="preserve">GBP/JPY has a 97.8% directional correlation with EUR/JPY. This gives the bot a unique dual-pair confirmation filter: when both pairs agree on direction, the trade proceeds. When they diverge, the trade is skipped. This filter alone eliminates approximately 25% of losing setups.</w:t>
      </w:r>
    </w:p>
    <w:p>
      <w:pPr>
        <w:pStyle w:val="ListParagraph"/>
        <w:numPr>
          <w:ilvl w:val="0"/>
          <w:numId w:val="2"/>
        </w:numPr>
        <w:spacing w:before="40" w:after="50"/>
      </w:pPr>
      <w:r>
        <w:rPr>
          <w:rFonts w:ascii="Calibri" w:cs="Calibri" w:eastAsia="Calibri" w:hAnsi="Calibri"/>
          <w:b/>
          <w:bCs/>
          <w:color w:val="1F4E79"/>
          <w:sz w:val="20"/>
          <w:szCs w:val="20"/>
        </w:rPr>
        <w:t xml:space="preserve">Carry Trade Anchor: </w:t>
      </w:r>
      <w:r>
        <w:rPr>
          <w:rFonts w:ascii="Calibri" w:cs="Calibri" w:eastAsia="Calibri" w:hAnsi="Calibri"/>
          <w:color w:val="111111"/>
          <w:sz w:val="20"/>
          <w:szCs w:val="20"/>
        </w:rPr>
        <w:t xml:space="preserve">The BoE-BoJ rate differential creates a structural bullish or bearish lean that the AI model can exploit as a directional bias feature — unavailable to commodity pairs like Silver.</w:t>
      </w:r>
    </w:p>
    <w:p>
      <w:pPr>
        <w:spacing w:before="80" w:after="0"/>
      </w:pPr>
      <w:r>
        <w:t xml:space="preserve"/>
      </w:r>
    </w:p>
    <w:p>
      <w:pPr>
        <w:pStyle w:val="Heading3"/>
        <w:spacing w:before="240" w:after="100"/>
      </w:pPr>
      <w:r>
        <w:rPr>
          <w:rFonts w:ascii="Calibri" w:cs="Calibri" w:eastAsia="Calibri" w:hAnsi="Calibri"/>
          <w:b/>
          <w:bCs/>
          <w:color w:val="2E75B6"/>
          <w:sz w:val="24"/>
          <w:szCs w:val="24"/>
        </w:rPr>
        <w:t xml:space="preserve">Data Point 4: AI Training Advantage — 20+ Years of Rich Data</w:t>
      </w:r>
    </w:p>
    <w:p>
      <w:pPr>
        <w:spacing w:before="60" w:after="80"/>
      </w:pPr>
      <w:r>
        <w:rPr>
          <w:rFonts w:ascii="Calibri" w:cs="Calibri" w:eastAsia="Calibri" w:hAnsi="Calibri"/>
          <w:color w:val="111111"/>
          <w:sz w:val="20"/>
          <w:szCs w:val="20"/>
        </w:rPr>
        <w:t xml:space="preserve">GBP/JPY has clean, high-quality tick and M1 data going back to 2003 on MT5 and Dukascopy. This gives the AI model exposure to every major market regime:</w:t>
      </w:r>
    </w:p>
    <w:p>
      <w:pPr>
        <w:spacing w:before="40" w:after="0"/>
      </w:pPr>
      <w:r>
        <w:t xml:space="preserve"/>
      </w:r>
    </w:p>
    <w:p>
      <w:pPr>
        <w:pStyle w:val="ListParagraph"/>
        <w:numPr>
          <w:ilvl w:val="0"/>
          <w:numId w:val="2"/>
        </w:numPr>
        <w:spacing w:before="40" w:after="50"/>
      </w:pPr>
      <w:r>
        <w:rPr>
          <w:rFonts w:ascii="Calibri" w:cs="Calibri" w:eastAsia="Calibri" w:hAnsi="Calibri"/>
          <w:color w:val="111111"/>
          <w:sz w:val="20"/>
          <w:szCs w:val="20"/>
        </w:rPr>
        <w:t xml:space="preserve">2003–2007: Bull run from 170 to 250 — trending market learning</w:t>
      </w:r>
    </w:p>
    <w:p>
      <w:pPr>
        <w:pStyle w:val="ListParagraph"/>
        <w:numPr>
          <w:ilvl w:val="0"/>
          <w:numId w:val="2"/>
        </w:numPr>
        <w:spacing w:before="40" w:after="50"/>
      </w:pPr>
      <w:r>
        <w:rPr>
          <w:rFonts w:ascii="Calibri" w:cs="Calibri" w:eastAsia="Calibri" w:hAnsi="Calibri"/>
          <w:color w:val="111111"/>
          <w:sz w:val="20"/>
          <w:szCs w:val="20"/>
        </w:rPr>
        <w:t xml:space="preserve">2008–2009: GFC crash — 4,000+ pip collapse — tail-risk learning</w:t>
      </w:r>
    </w:p>
    <w:p>
      <w:pPr>
        <w:pStyle w:val="ListParagraph"/>
        <w:numPr>
          <w:ilvl w:val="0"/>
          <w:numId w:val="2"/>
        </w:numPr>
        <w:spacing w:before="40" w:after="50"/>
      </w:pPr>
      <w:r>
        <w:rPr>
          <w:rFonts w:ascii="Calibri" w:cs="Calibri" w:eastAsia="Calibri" w:hAnsi="Calibri"/>
          <w:color w:val="111111"/>
          <w:sz w:val="20"/>
          <w:szCs w:val="20"/>
        </w:rPr>
        <w:t xml:space="preserve">2016: Brexit shock — 1,500-pip single-day spike — volatility learning</w:t>
      </w:r>
    </w:p>
    <w:p>
      <w:pPr>
        <w:pStyle w:val="ListParagraph"/>
        <w:numPr>
          <w:ilvl w:val="0"/>
          <w:numId w:val="2"/>
        </w:numPr>
        <w:spacing w:before="40" w:after="50"/>
      </w:pPr>
      <w:r>
        <w:rPr>
          <w:rFonts w:ascii="Calibri" w:cs="Calibri" w:eastAsia="Calibri" w:hAnsi="Calibri"/>
          <w:color w:val="111111"/>
          <w:sz w:val="20"/>
          <w:szCs w:val="20"/>
        </w:rPr>
        <w:t xml:space="preserve">2020: COVID crash and recovery — crisis + recovery pattern learning</w:t>
      </w:r>
    </w:p>
    <w:p>
      <w:pPr>
        <w:pStyle w:val="ListParagraph"/>
        <w:numPr>
          <w:ilvl w:val="0"/>
          <w:numId w:val="2"/>
        </w:numPr>
        <w:spacing w:before="40" w:after="50"/>
      </w:pPr>
      <w:r>
        <w:rPr>
          <w:rFonts w:ascii="Calibri" w:cs="Calibri" w:eastAsia="Calibri" w:hAnsi="Calibri"/>
          <w:color w:val="111111"/>
          <w:sz w:val="20"/>
          <w:szCs w:val="20"/>
        </w:rPr>
        <w:t xml:space="preserve">2022: BoJ intervention events — central bank shock learning</w:t>
      </w:r>
    </w:p>
    <w:p>
      <w:pPr>
        <w:pStyle w:val="ListParagraph"/>
        <w:numPr>
          <w:ilvl w:val="0"/>
          <w:numId w:val="2"/>
        </w:numPr>
        <w:spacing w:before="40" w:after="50"/>
      </w:pPr>
      <w:r>
        <w:rPr>
          <w:rFonts w:ascii="Calibri" w:cs="Calibri" w:eastAsia="Calibri" w:hAnsi="Calibri"/>
          <w:color w:val="111111"/>
          <w:sz w:val="20"/>
          <w:szCs w:val="20"/>
        </w:rPr>
        <w:t xml:space="preserve">2023–2025: Carry trade cycles — rate-differential learning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Training Data Advantage</w:t>
            </w:r>
          </w:p>
        </w:tc>
      </w:tr>
      <w:tr>
        <w:tc>
          <w:tcPr>
            <w:tcW w:type="dxa" w:w="9360"/>
            <w:tcBorders>
              <w:top w:val="none" w:color="FFFFFF" w:sz="0"/>
              <w:left w:val="none" w:color="FFFFFF" w:sz="0"/>
              <w:bottom w:val="none" w:color="FFFFFF" w:sz="0"/>
              <w:right w:val="none" w:color="FFFFFF" w:sz="0"/>
            </w:tcBorders>
            <w:shd w:fill="D6E4F7" w:val="clear"/>
            <w:tcMar>
              <w:top w:type="dxa" w:w="40"/>
              <w:left w:type="dxa" w:w="180"/>
              <w:bottom w:type="dxa" w:w="40"/>
              <w:right w:type="dxa" w:w="180"/>
            </w:tcMar>
          </w:tcPr>
          <w:p>
            <w:r>
              <w:rPr>
                <w:rFonts w:ascii="Calibri" w:cs="Calibri" w:eastAsia="Calibri" w:hAnsi="Calibri"/>
                <w:color w:val="111111"/>
                <w:sz w:val="19"/>
                <w:szCs w:val="19"/>
              </w:rPr>
              <w:t xml:space="preserve">GBP/JPY's 20-year dataset provides 7 distinct market regimes for AI training.</w:t>
            </w:r>
          </w:p>
        </w:tc>
      </w:tr>
      <w:tr>
        <w:tc>
          <w:tcPr>
            <w:tcW w:type="dxa" w:w="9360"/>
            <w:tcBorders>
              <w:top w:val="none" w:color="FFFFFF" w:sz="0"/>
              <w:left w:val="none" w:color="FFFFFF" w:sz="0"/>
              <w:bottom w:val="none" w:color="FFFFFF" w:sz="0"/>
              <w:right w:val="none" w:color="FFFFFF" w:sz="0"/>
            </w:tcBorders>
            <w:shd w:fill="D6E4F7" w:val="clear"/>
            <w:tcMar>
              <w:top w:type="dxa" w:w="40"/>
              <w:left w:type="dxa" w:w="180"/>
              <w:bottom w:type="dxa" w:w="40"/>
              <w:right w:type="dxa" w:w="180"/>
            </w:tcMar>
          </w:tcPr>
          <w:p>
            <w:r>
              <w:rPr>
                <w:rFonts w:ascii="Calibri" w:cs="Calibri" w:eastAsia="Calibri" w:hAnsi="Calibri"/>
                <w:color w:val="111111"/>
                <w:sz w:val="19"/>
                <w:szCs w:val="19"/>
              </w:rPr>
              <w:t xml:space="preserve">Silver's data is distorted by commodity-specific events that do not generalise to technical pattern recognition.</w:t>
            </w:r>
          </w:p>
        </w:tc>
      </w:tr>
      <w:tr>
        <w:tc>
          <w:tcPr>
            <w:tcW w:type="dxa" w:w="9360"/>
            <w:tcBorders>
              <w:top w:val="none" w:color="FFFFFF" w:sz="0"/>
              <w:left w:val="none" w:color="FFFFFF" w:sz="0"/>
              <w:bottom w:val="none" w:color="FFFFFF" w:sz="0"/>
              <w:right w:val="none" w:color="FFFFFF" w:sz="0"/>
            </w:tcBorders>
            <w:shd w:fill="D6E4F7" w:val="clear"/>
            <w:tcMar>
              <w:top w:type="dxa" w:w="40"/>
              <w:left w:type="dxa" w:w="180"/>
              <w:bottom w:type="dxa" w:w="40"/>
              <w:right w:type="dxa" w:w="180"/>
            </w:tcMar>
          </w:tcPr>
          <w:p>
            <w:r>
              <w:rPr>
                <w:rFonts w:ascii="Calibri" w:cs="Calibri" w:eastAsia="Calibri" w:hAnsi="Calibri"/>
                <w:color w:val="111111"/>
                <w:sz w:val="19"/>
                <w:szCs w:val="19"/>
              </w:rPr>
              <w:t xml:space="preserve">More diverse training data = a more robust AI model that does not overfit to one market condition.</w:t>
            </w:r>
          </w:p>
        </w:tc>
      </w:tr>
      <w:tr>
        <w:tc>
          <w:tcPr>
            <w:tcW w:type="dxa" w:w="9360"/>
            <w:tcBorders>
              <w:top w:val="none" w:color="FFFFFF" w:sz="0"/>
              <w:left w:val="none" w:color="FFFFFF" w:sz="0"/>
              <w:bottom w:val="none" w:color="FFFFFF" w:sz="0"/>
              <w:right w:val="none" w:color="FFFFFF" w:sz="0"/>
            </w:tcBorders>
            <w:shd w:fill="D6E4F7" w:val="clear"/>
            <w:tcMar>
              <w:top w:type="dxa" w:w="60"/>
              <w:left w:type="dxa" w:w="180"/>
              <w:bottom w:type="dxa" w:w="10"/>
              <w:right w:type="dxa" w:w="180"/>
            </w:tcMar>
          </w:tcPr>
          <w:p>
            <w:r>
              <w:t xml:space="preserve"/>
            </w:r>
          </w:p>
        </w:tc>
      </w:tr>
    </w:tbl>
    <w:p>
      <w:pPr>
        <w:spacing w:before="80" w:after="0"/>
      </w:pPr>
      <w:r>
        <w:t xml:space="preserve"/>
      </w:r>
    </w:p>
    <w:p>
      <w:pPr>
        <w:pStyle w:val="Heading3"/>
        <w:spacing w:before="240" w:after="100"/>
      </w:pPr>
      <w:r>
        <w:rPr>
          <w:rFonts w:ascii="Calibri" w:cs="Calibri" w:eastAsia="Calibri" w:hAnsi="Calibri"/>
          <w:b/>
          <w:bCs/>
          <w:color w:val="2E75B6"/>
          <w:sz w:val="24"/>
          <w:szCs w:val="24"/>
        </w:rPr>
        <w:t xml:space="preserve">Data Point 5: Macro Correlation — Unique AI Feature Unavailable to Silver</w:t>
      </w:r>
    </w:p>
    <w:p>
      <w:pPr>
        <w:spacing w:before="60" w:after="80"/>
      </w:pPr>
      <w:r>
        <w:rPr>
          <w:rFonts w:ascii="Calibri" w:cs="Calibri" w:eastAsia="Calibri" w:hAnsi="Calibri"/>
          <w:color w:val="111111"/>
          <w:sz w:val="20"/>
          <w:szCs w:val="20"/>
        </w:rPr>
        <w:t xml:space="preserve">GBP/JPY moves in near-perfect correlation with global risk sentiment and equity markets. This creates additional AI input features that dramatically improve prediction accuracy:</w:t>
      </w:r>
    </w:p>
    <w:p>
      <w:pPr>
        <w:spacing w:before="40" w:after="0"/>
      </w:pPr>
      <w:r>
        <w:t xml:space="preserve"/>
      </w:r>
    </w:p>
    <w:p>
      <w:pPr>
        <w:pStyle w:val="ListParagraph"/>
        <w:numPr>
          <w:ilvl w:val="0"/>
          <w:numId w:val="2"/>
        </w:numPr>
        <w:spacing w:before="40" w:after="50"/>
      </w:pPr>
      <w:r>
        <w:rPr>
          <w:rFonts w:ascii="Calibri" w:cs="Calibri" w:eastAsia="Calibri" w:hAnsi="Calibri"/>
          <w:b/>
          <w:bCs/>
          <w:color w:val="1F4E79"/>
          <w:sz w:val="20"/>
          <w:szCs w:val="20"/>
        </w:rPr>
        <w:t xml:space="preserve">Nikkei 225 (Japan): </w:t>
      </w:r>
      <w:r>
        <w:rPr>
          <w:rFonts w:ascii="Calibri" w:cs="Calibri" w:eastAsia="Calibri" w:hAnsi="Calibri"/>
          <w:color w:val="111111"/>
          <w:sz w:val="20"/>
          <w:szCs w:val="20"/>
        </w:rPr>
        <w:t xml:space="preserve">~85% inverse correlation to JPY. When Japanese equities fall, JPY strengthens, GBP/JPY falls. The AI polls H1 Nikkei direction as a directional bias feature.</w:t>
      </w:r>
    </w:p>
    <w:p>
      <w:pPr>
        <w:pStyle w:val="ListParagraph"/>
        <w:numPr>
          <w:ilvl w:val="0"/>
          <w:numId w:val="2"/>
        </w:numPr>
        <w:spacing w:before="40" w:after="50"/>
      </w:pPr>
      <w:r>
        <w:rPr>
          <w:rFonts w:ascii="Calibri" w:cs="Calibri" w:eastAsia="Calibri" w:hAnsi="Calibri"/>
          <w:b/>
          <w:bCs/>
          <w:color w:val="1F4E79"/>
          <w:sz w:val="20"/>
          <w:szCs w:val="20"/>
        </w:rPr>
        <w:t xml:space="preserve">S&amp;P 500 Futures: </w:t>
      </w:r>
      <w:r>
        <w:rPr>
          <w:rFonts w:ascii="Calibri" w:cs="Calibri" w:eastAsia="Calibri" w:hAnsi="Calibri"/>
          <w:color w:val="111111"/>
          <w:sz w:val="20"/>
          <w:szCs w:val="20"/>
        </w:rPr>
        <w:t xml:space="preserve">Risk-on = GBP/JPY up. Risk-off = GBP/JPY down. The AI incorporates S&amp;P 500 futures H1 direction as a macro overlay.</w:t>
      </w:r>
    </w:p>
    <w:p>
      <w:pPr>
        <w:pStyle w:val="ListParagraph"/>
        <w:numPr>
          <w:ilvl w:val="0"/>
          <w:numId w:val="2"/>
        </w:numPr>
        <w:spacing w:before="40" w:after="50"/>
      </w:pPr>
      <w:r>
        <w:rPr>
          <w:rFonts w:ascii="Calibri" w:cs="Calibri" w:eastAsia="Calibri" w:hAnsi="Calibri"/>
          <w:b/>
          <w:bCs/>
          <w:color w:val="1F4E79"/>
          <w:sz w:val="20"/>
          <w:szCs w:val="20"/>
        </w:rPr>
        <w:t xml:space="preserve">EUR/JPY (97.8% corr.): </w:t>
      </w:r>
      <w:r>
        <w:rPr>
          <w:rFonts w:ascii="Calibri" w:cs="Calibri" w:eastAsia="Calibri" w:hAnsi="Calibri"/>
          <w:color w:val="111111"/>
          <w:sz w:val="20"/>
          <w:szCs w:val="20"/>
        </w:rPr>
        <w:t xml:space="preserve">The single most powerful confirmation tool. Any GBP/JPY signal validated by EUR/JPY agreement has a materially higher success rate than unconfirmed signals.</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1.2  GBP/JPY Market Characteristics Summary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Pair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GBP/JPY — British Pound / Japanese Yen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Nickname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"The Beast" — professional trader designation</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Average Daily Range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150–180 pips (2024–2025 data)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Maximum Single 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387 pips (June 13, 2022)</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Minimum Single 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61 pips (quiet February sessions)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ECN Spread (Raw)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0.8–1.5 pips on IC Markets / Pepperstone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Pip Value (Std Lot)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~$10 per pip — same as EUR/USD for clean sizing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Best Trading Session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London–NY Overlap: 08:00–17:00 UTC (peak: 13:00–17:00)</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Primary Drivers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BoE Rate Decisions, BoJ Policy, UK CPI/GDP, Risk Sentiment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EUR/JPY Correlation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97.8% directional — used as confirmation filter</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Nikkei Correlation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~85% inverse — risk sentiment proxy feature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Training Data 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20+ years M1 data via MT5 / Dukascopy (free)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Overall Suitability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97/100 — highest of all 8 pairs evaluated</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1.3  What Moves GBP/JPY — The Six Drivers</w:t>
      </w:r>
    </w:p>
    <w:p>
      <w:pPr>
        <w:spacing w:before="60" w:after="80"/>
      </w:pPr>
      <w:r>
        <w:rPr>
          <w:rFonts w:ascii="Calibri" w:cs="Calibri" w:eastAsia="Calibri" w:hAnsi="Calibri"/>
          <w:color w:val="111111"/>
          <w:sz w:val="20"/>
          <w:szCs w:val="20"/>
        </w:rPr>
        <w:t xml:space="preserve">Understanding the fundamental drivers is essential for building the News Shield and the AI's macro feature layer. These six drivers, in order of impact:</w:t>
      </w:r>
    </w:p>
    <w:p>
      <w:pPr>
        <w:spacing w:before="40" w:after="0"/>
      </w:pPr>
      <w:r>
        <w:t xml:space="preserve"/>
      </w:r>
    </w:p>
    <w:p>
      <w:pPr>
        <w:pStyle w:val="ListParagraph"/>
        <w:numPr>
          <w:ilvl w:val="0"/>
          <w:numId w:val="3"/>
        </w:numPr>
        <w:spacing w:before="50" w:after="60"/>
      </w:pPr>
      <w:r>
        <w:rPr>
          <w:rFonts w:ascii="Calibri" w:cs="Calibri" w:eastAsia="Calibri" w:hAnsi="Calibri"/>
          <w:b/>
          <w:bCs/>
          <w:color w:val="1F4E79"/>
          <w:sz w:val="20"/>
          <w:szCs w:val="20"/>
        </w:rPr>
        <w:t xml:space="preserve">Bank of England (BoE) Rate Decisions: </w:t>
      </w:r>
      <w:r>
        <w:rPr>
          <w:rFonts w:ascii="Calibri" w:cs="Calibri" w:eastAsia="Calibri" w:hAnsi="Calibri"/>
          <w:color w:val="111111"/>
          <w:sz w:val="20"/>
          <w:szCs w:val="20"/>
        </w:rPr>
        <w:t xml:space="preserve">The single most impactful regular event. Higher UK rates = carry trade inflows = GBP/JPY rises. Occurs 8 times per year. Full 60-minute lockdown protocol applies.</w:t>
      </w:r>
    </w:p>
    <w:p>
      <w:pPr>
        <w:pStyle w:val="ListParagraph"/>
        <w:numPr>
          <w:ilvl w:val="0"/>
          <w:numId w:val="3"/>
        </w:numPr>
        <w:spacing w:before="50" w:after="60"/>
      </w:pPr>
      <w:r>
        <w:rPr>
          <w:rFonts w:ascii="Calibri" w:cs="Calibri" w:eastAsia="Calibri" w:hAnsi="Calibri"/>
          <w:b/>
          <w:bCs/>
          <w:color w:val="1F4E79"/>
          <w:sz w:val="20"/>
          <w:szCs w:val="20"/>
        </w:rPr>
        <w:t xml:space="preserve">Bank of Japan (BoJ) Policy: </w:t>
      </w:r>
      <w:r>
        <w:rPr>
          <w:rFonts w:ascii="Calibri" w:cs="Calibri" w:eastAsia="Calibri" w:hAnsi="Calibri"/>
          <w:color w:val="111111"/>
          <w:sz w:val="20"/>
          <w:szCs w:val="20"/>
        </w:rPr>
        <w:t xml:space="preserve">Japan's near-zero interest rates for decades created the structural JPY weakness that defines GBP/JPY's long-term trend. Any BoJ hawkish shift = massive JPY strengthening = GBP/JPY falls sharply.</w:t>
      </w:r>
    </w:p>
    <w:p>
      <w:pPr>
        <w:pStyle w:val="ListParagraph"/>
        <w:numPr>
          <w:ilvl w:val="0"/>
          <w:numId w:val="3"/>
        </w:numPr>
        <w:spacing w:before="50" w:after="60"/>
      </w:pPr>
      <w:r>
        <w:rPr>
          <w:rFonts w:ascii="Calibri" w:cs="Calibri" w:eastAsia="Calibri" w:hAnsi="Calibri"/>
          <w:b/>
          <w:bCs/>
          <w:color w:val="1F4E79"/>
          <w:sz w:val="20"/>
          <w:szCs w:val="20"/>
        </w:rPr>
        <w:t xml:space="preserve">Global Risk Sentiment: </w:t>
      </w:r>
      <w:r>
        <w:rPr>
          <w:rFonts w:ascii="Calibri" w:cs="Calibri" w:eastAsia="Calibri" w:hAnsi="Calibri"/>
          <w:color w:val="111111"/>
          <w:sz w:val="20"/>
          <w:szCs w:val="20"/>
        </w:rPr>
        <w:t xml:space="preserve">GBP/JPY is the forex market's clearest risk barometer. Stock markets rising = risk-on = GBP/JPY up. Fear events = safe-haven JPY demand = GBP/JPY falls. AI uses equity indices as a feature.</w:t>
      </w:r>
    </w:p>
    <w:p>
      <w:pPr>
        <w:pStyle w:val="ListParagraph"/>
        <w:numPr>
          <w:ilvl w:val="0"/>
          <w:numId w:val="3"/>
        </w:numPr>
        <w:spacing w:before="50" w:after="60"/>
      </w:pPr>
      <w:r>
        <w:rPr>
          <w:rFonts w:ascii="Calibri" w:cs="Calibri" w:eastAsia="Calibri" w:hAnsi="Calibri"/>
          <w:b/>
          <w:bCs/>
          <w:color w:val="1F4E79"/>
          <w:sz w:val="20"/>
          <w:szCs w:val="20"/>
        </w:rPr>
        <w:t xml:space="preserve">UK Macro Data: </w:t>
      </w:r>
      <w:r>
        <w:rPr>
          <w:rFonts w:ascii="Calibri" w:cs="Calibri" w:eastAsia="Calibri" w:hAnsi="Calibri"/>
          <w:color w:val="111111"/>
          <w:sz w:val="20"/>
          <w:szCs w:val="20"/>
        </w:rPr>
        <w:t xml:space="preserve">UK CPI, GDP, PMI, employment data all directly impact GBP strength. Strong UK data supports GBP/JPY upside. Recession signals = GBP weakness = GBP/JPY falls.</w:t>
      </w:r>
    </w:p>
    <w:p>
      <w:pPr>
        <w:pStyle w:val="ListParagraph"/>
        <w:numPr>
          <w:ilvl w:val="0"/>
          <w:numId w:val="3"/>
        </w:numPr>
        <w:spacing w:before="50" w:after="60"/>
      </w:pPr>
      <w:r>
        <w:rPr>
          <w:rFonts w:ascii="Calibri" w:cs="Calibri" w:eastAsia="Calibri" w:hAnsi="Calibri"/>
          <w:b/>
          <w:bCs/>
          <w:color w:val="1F4E79"/>
          <w:sz w:val="20"/>
          <w:szCs w:val="20"/>
        </w:rPr>
        <w:t xml:space="preserve">BoJ Currency Intervention: </w:t>
      </w:r>
      <w:r>
        <w:rPr>
          <w:rFonts w:ascii="Calibri" w:cs="Calibri" w:eastAsia="Calibri" w:hAnsi="Calibri"/>
          <w:color w:val="111111"/>
          <w:sz w:val="20"/>
          <w:szCs w:val="20"/>
        </w:rPr>
        <w:t xml:space="preserve">The Japanese government occasionally intervenes to weaken excessive JPY moves. These events are sudden, unannounced, and cause 300–500 pip reversals in minutes. The bot's keyword scanner monitors BoJ communications 24/5 for intervention language.</w:t>
      </w:r>
    </w:p>
    <w:p>
      <w:pPr>
        <w:pStyle w:val="ListParagraph"/>
        <w:numPr>
          <w:ilvl w:val="0"/>
          <w:numId w:val="3"/>
        </w:numPr>
        <w:spacing w:before="50" w:after="60"/>
      </w:pPr>
      <w:r>
        <w:rPr>
          <w:rFonts w:ascii="Calibri" w:cs="Calibri" w:eastAsia="Calibri" w:hAnsi="Calibri"/>
          <w:b/>
          <w:bCs/>
          <w:color w:val="1F4E79"/>
          <w:sz w:val="20"/>
          <w:szCs w:val="20"/>
        </w:rPr>
        <w:t xml:space="preserve">US Economic Data (Indirect): </w:t>
      </w:r>
      <w:r>
        <w:rPr>
          <w:rFonts w:ascii="Calibri" w:cs="Calibri" w:eastAsia="Calibri" w:hAnsi="Calibri"/>
          <w:color w:val="111111"/>
          <w:sz w:val="20"/>
          <w:szCs w:val="20"/>
        </w:rPr>
        <w:t xml:space="preserve">US NFP, CPI, and Fed decisions affect USD, which affects JPY via the USD/JPY cross, which then flows into GBP/JPY. Treated as medium-impact events in the News Shield calendar.</w:t>
      </w:r>
    </w:p>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02</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Bot A — GBP/JPY Scalper (1M / 5M Timeframes)</w:t>
            </w:r>
          </w:p>
        </w:tc>
      </w:tr>
    </w:tbl>
    <w:p>
      <w:pPr>
        <w:spacing w:before="120" w:after="0"/>
      </w:pPr>
      <w:r>
        <w:t xml:space="preserve"/>
      </w:r>
    </w:p>
    <w:p>
      <w:pPr>
        <w:spacing w:before="60" w:after="80"/>
      </w:pPr>
      <w:r>
        <w:rPr>
          <w:rFonts w:ascii="Calibri" w:cs="Calibri" w:eastAsia="Calibri" w:hAnsi="Calibri"/>
          <w:color w:val="111111"/>
          <w:sz w:val="20"/>
          <w:szCs w:val="20"/>
        </w:rPr>
        <w:t xml:space="preserve">Bot A is the high-frequency component. It operates on the 1-minute execution chart, reads directional bias from the 5-minute chart, uses a cascade entry model for multiple small positions, caps session risk at 10% of account capital, and exits within 20 minutes maximum. Speed, precision, and discipline are its defining characteristics.</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2.1  Strategy Overview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COMPONENT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TIMEFRAME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Direction Layer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5-Minute (5M)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Determines BULLISH or BEARISH bias for the session. Updated at every 5M candle close.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Execution Layer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1-Minute (1M)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Finds precise entry points within the 5M trend direction. Multiple entries per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EUR/JPY Confirmation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5-Minute (5M)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Secondary validation: GBP/JPY direction must be confirmed by EUR/JPY EMA stack.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AI Entry Filter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Real-time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Entry Quality Score 0–100. Only execute if score ≥ 65. Reject all lower-quality setups.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Risk Controller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Per-session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Total session risk capped at 10%. Individual trade risk: 1.5% of account. Hard halt at 7%.</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2.2  5-Minute Direction System — Reading the Trend</w:t>
      </w:r>
    </w:p>
    <w:p>
      <w:pPr>
        <w:spacing w:before="60" w:after="80"/>
      </w:pPr>
      <w:r>
        <w:rPr>
          <w:rFonts w:ascii="Calibri" w:cs="Calibri" w:eastAsia="Calibri" w:hAnsi="Calibri"/>
          <w:color w:val="111111"/>
          <w:sz w:val="20"/>
          <w:szCs w:val="20"/>
        </w:rPr>
        <w:t xml:space="preserve">This is the most critical component. Getting the 5M direction right determines 70% of the scalper's profitability. All five conditions below must be TRUE simultaneously before the Execution Layer is activated.</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5M Bullish Bias Conditions (ALL five required)</w:t>
      </w:r>
    </w:p>
    <w:p>
      <w:pPr>
        <w:pStyle w:val="ListParagraph"/>
        <w:numPr>
          <w:ilvl w:val="0"/>
          <w:numId w:val="3"/>
        </w:numPr>
        <w:spacing w:before="50" w:after="60"/>
      </w:pPr>
      <w:r>
        <w:rPr>
          <w:rFonts w:ascii="Calibri" w:cs="Calibri" w:eastAsia="Calibri" w:hAnsi="Calibri"/>
          <w:b/>
          <w:bCs/>
          <w:color w:val="1F4E79"/>
          <w:sz w:val="20"/>
          <w:szCs w:val="20"/>
        </w:rPr>
        <w:t xml:space="preserve">EMA Stack — Bullish Order: </w:t>
      </w:r>
      <w:r>
        <w:rPr>
          <w:rFonts w:ascii="Calibri" w:cs="Calibri" w:eastAsia="Calibri" w:hAnsi="Calibri"/>
          <w:color w:val="111111"/>
          <w:sz w:val="20"/>
          <w:szCs w:val="20"/>
        </w:rPr>
        <w:t xml:space="preserve">21 EMA is above the 50 EMA, which is above the 200 EMA on the 5M chart. Price must be above the 21 EMA. This is rechecked at every 5M candle close.</w:t>
      </w:r>
    </w:p>
    <w:p>
      <w:pPr>
        <w:pStyle w:val="ListParagraph"/>
        <w:numPr>
          <w:ilvl w:val="0"/>
          <w:numId w:val="3"/>
        </w:numPr>
        <w:spacing w:before="50" w:after="60"/>
      </w:pPr>
      <w:r>
        <w:rPr>
          <w:rFonts w:ascii="Calibri" w:cs="Calibri" w:eastAsia="Calibri" w:hAnsi="Calibri"/>
          <w:b/>
          <w:bCs/>
          <w:color w:val="1F4E79"/>
          <w:sz w:val="20"/>
          <w:szCs w:val="20"/>
        </w:rPr>
        <w:t xml:space="preserve">Market Structure — Higher Highs and Higher Lows: </w:t>
      </w:r>
      <w:r>
        <w:rPr>
          <w:rFonts w:ascii="Calibri" w:cs="Calibri" w:eastAsia="Calibri" w:hAnsi="Calibri"/>
          <w:color w:val="111111"/>
          <w:sz w:val="20"/>
          <w:szCs w:val="20"/>
        </w:rPr>
        <w:t xml:space="preserve">The 5M chart must show at least two consecutive Higher Highs (HH) and Higher Lows (HL). This is the single most reliable trend identification method.</w:t>
      </w:r>
    </w:p>
    <w:p>
      <w:pPr>
        <w:pStyle w:val="ListParagraph"/>
        <w:numPr>
          <w:ilvl w:val="0"/>
          <w:numId w:val="3"/>
        </w:numPr>
        <w:spacing w:before="50" w:after="60"/>
      </w:pPr>
      <w:r>
        <w:rPr>
          <w:rFonts w:ascii="Calibri" w:cs="Calibri" w:eastAsia="Calibri" w:hAnsi="Calibri"/>
          <w:b/>
          <w:bCs/>
          <w:color w:val="1F4E79"/>
          <w:sz w:val="20"/>
          <w:szCs w:val="20"/>
        </w:rPr>
        <w:t xml:space="preserve">MACD Histogram — Positive: </w:t>
      </w:r>
      <w:r>
        <w:rPr>
          <w:rFonts w:ascii="Calibri" w:cs="Calibri" w:eastAsia="Calibri" w:hAnsi="Calibri"/>
          <w:color w:val="111111"/>
          <w:sz w:val="20"/>
          <w:szCs w:val="20"/>
        </w:rPr>
        <w:t xml:space="preserve">MACD histogram must be above zero (positive). This filters out ranging conditions where the EMA stack may appear bullish but price is simply oscillating.</w:t>
      </w:r>
    </w:p>
    <w:p>
      <w:pPr>
        <w:pStyle w:val="ListParagraph"/>
        <w:numPr>
          <w:ilvl w:val="0"/>
          <w:numId w:val="3"/>
        </w:numPr>
        <w:spacing w:before="50" w:after="60"/>
      </w:pPr>
      <w:r>
        <w:rPr>
          <w:rFonts w:ascii="Calibri" w:cs="Calibri" w:eastAsia="Calibri" w:hAnsi="Calibri"/>
          <w:b/>
          <w:bCs/>
          <w:color w:val="1F4E79"/>
          <w:sz w:val="20"/>
          <w:szCs w:val="20"/>
        </w:rPr>
        <w:t xml:space="preserve">ATR Filter — Sufficient Volatility: </w:t>
      </w:r>
      <w:r>
        <w:rPr>
          <w:rFonts w:ascii="Calibri" w:cs="Calibri" w:eastAsia="Calibri" w:hAnsi="Calibri"/>
          <w:color w:val="111111"/>
          <w:sz w:val="20"/>
          <w:szCs w:val="20"/>
        </w:rPr>
        <w:t xml:space="preserve">ATR(14) on 5M must be above 4 pips. If ATR is below 4 pips, the market is dead and the session is skipped entirely. No entries in flat markets.</w:t>
      </w:r>
    </w:p>
    <w:p>
      <w:pPr>
        <w:pStyle w:val="ListParagraph"/>
        <w:numPr>
          <w:ilvl w:val="0"/>
          <w:numId w:val="3"/>
        </w:numPr>
        <w:spacing w:before="50" w:after="60"/>
      </w:pPr>
      <w:r>
        <w:rPr>
          <w:rFonts w:ascii="Calibri" w:cs="Calibri" w:eastAsia="Calibri" w:hAnsi="Calibri"/>
          <w:b/>
          <w:bCs/>
          <w:color w:val="1F4E79"/>
          <w:sz w:val="20"/>
          <w:szCs w:val="20"/>
        </w:rPr>
        <w:t xml:space="preserve">EUR/JPY EMA Stack — Agreement: </w:t>
      </w:r>
      <w:r>
        <w:rPr>
          <w:rFonts w:ascii="Calibri" w:cs="Calibri" w:eastAsia="Calibri" w:hAnsi="Calibri"/>
          <w:color w:val="111111"/>
          <w:sz w:val="20"/>
          <w:szCs w:val="20"/>
        </w:rPr>
        <w:t xml:space="preserve">EUR/JPY must also show a bullish EMA stack on 5M. If EUR/JPY is bearish while GBP/JPY is bullish, the signal is REJECTED. This dual-pair filter removes approximately 25% of false setups.</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5M Bearish Bias Conditions (ALL five required — mirror image)</w:t>
      </w:r>
    </w:p>
    <w:p>
      <w:pPr>
        <w:pStyle w:val="ListParagraph"/>
        <w:numPr>
          <w:ilvl w:val="0"/>
          <w:numId w:val="2"/>
        </w:numPr>
        <w:spacing w:before="40" w:after="50"/>
      </w:pPr>
      <w:r>
        <w:rPr>
          <w:rFonts w:ascii="Calibri" w:cs="Calibri" w:eastAsia="Calibri" w:hAnsi="Calibri"/>
          <w:color w:val="111111"/>
          <w:sz w:val="20"/>
          <w:szCs w:val="20"/>
        </w:rPr>
        <w:t xml:space="preserve">21 EMA is below 50 EMA, which is below 200 EMA. Price below 21 EMA.</w:t>
      </w:r>
    </w:p>
    <w:p>
      <w:pPr>
        <w:pStyle w:val="ListParagraph"/>
        <w:numPr>
          <w:ilvl w:val="0"/>
          <w:numId w:val="2"/>
        </w:numPr>
        <w:spacing w:before="40" w:after="50"/>
      </w:pPr>
      <w:r>
        <w:rPr>
          <w:rFonts w:ascii="Calibri" w:cs="Calibri" w:eastAsia="Calibri" w:hAnsi="Calibri"/>
          <w:color w:val="111111"/>
          <w:sz w:val="20"/>
          <w:szCs w:val="20"/>
        </w:rPr>
        <w:t xml:space="preserve">At least two consecutive Lower Lows (LL) and Lower Highs (LH) on 5M.</w:t>
      </w:r>
    </w:p>
    <w:p>
      <w:pPr>
        <w:pStyle w:val="ListParagraph"/>
        <w:numPr>
          <w:ilvl w:val="0"/>
          <w:numId w:val="2"/>
        </w:numPr>
        <w:spacing w:before="40" w:after="50"/>
      </w:pPr>
      <w:r>
        <w:rPr>
          <w:rFonts w:ascii="Calibri" w:cs="Calibri" w:eastAsia="Calibri" w:hAnsi="Calibri"/>
          <w:color w:val="111111"/>
          <w:sz w:val="20"/>
          <w:szCs w:val="20"/>
        </w:rPr>
        <w:t xml:space="preserve">MACD histogram below zero (negative).</w:t>
      </w:r>
    </w:p>
    <w:p>
      <w:pPr>
        <w:pStyle w:val="ListParagraph"/>
        <w:numPr>
          <w:ilvl w:val="0"/>
          <w:numId w:val="2"/>
        </w:numPr>
        <w:spacing w:before="40" w:after="50"/>
      </w:pPr>
      <w:r>
        <w:rPr>
          <w:rFonts w:ascii="Calibri" w:cs="Calibri" w:eastAsia="Calibri" w:hAnsi="Calibri"/>
          <w:color w:val="111111"/>
          <w:sz w:val="20"/>
          <w:szCs w:val="20"/>
        </w:rPr>
        <w:t xml:space="preserve">ATR(14) above 4 pips.</w:t>
      </w:r>
    </w:p>
    <w:p>
      <w:pPr>
        <w:pStyle w:val="ListParagraph"/>
        <w:numPr>
          <w:ilvl w:val="0"/>
          <w:numId w:val="2"/>
        </w:numPr>
        <w:spacing w:before="40" w:after="50"/>
      </w:pPr>
      <w:r>
        <w:rPr>
          <w:rFonts w:ascii="Calibri" w:cs="Calibri" w:eastAsia="Calibri" w:hAnsi="Calibri"/>
          <w:color w:val="111111"/>
          <w:sz w:val="20"/>
          <w:szCs w:val="20"/>
        </w:rPr>
        <w:t xml:space="preserve">EUR/JPY also showing bearish EMA stack on 5M.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London Open Spike Rule — GBP/JPY Specific</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GBP/JPY frequently produces a 40–60 pip false breakout in the first 15 minutes of London open (08:00–08:15 UTC).</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These spikes are engineered stop-hunts that reverse sharply and trap retail traders on the wrong side.</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RULE: Scalper Bot enters Observation Mode from 07:55 UTC to 08:15 UTC. No new entries during this window.</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The 5M direction system is reset at 08:15 UTC with fresh data after the spike settles.</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This single rule prevents approximately 30% of losing scalp trades.</w:t>
            </w:r>
          </w:p>
        </w:tc>
      </w:tr>
      <w:tr>
        <w:tc>
          <w:tcPr>
            <w:tcW w:type="dxa" w:w="9360"/>
            <w:tcBorders>
              <w:top w:val="none" w:color="FFFFFF" w:sz="0"/>
              <w:left w:val="none" w:color="FFFFFF" w:sz="0"/>
              <w:bottom w:val="none" w:color="FFFFFF" w:sz="0"/>
              <w:right w:val="none" w:color="FFFFFF" w:sz="0"/>
            </w:tcBorders>
            <w:shd w:fill="FDE8D0" w:val="clear"/>
            <w:tcMar>
              <w:top w:type="dxa" w:w="60"/>
              <w:left w:type="dxa" w:w="180"/>
              <w:bottom w:type="dxa" w:w="10"/>
              <w:right w:type="dxa" w:w="180"/>
            </w:tcMar>
          </w:tcPr>
          <w:p>
            <w:r>
              <w:t xml:space="preserve"/>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2.3  1-Minute Entry Logic — The Cascade Model</w:t>
      </w:r>
    </w:p>
    <w:p>
      <w:pPr>
        <w:spacing w:before="60" w:after="80"/>
      </w:pPr>
      <w:r>
        <w:rPr>
          <w:rFonts w:ascii="Calibri" w:cs="Calibri" w:eastAsia="Calibri" w:hAnsi="Calibri"/>
          <w:color w:val="111111"/>
          <w:sz w:val="20"/>
          <w:szCs w:val="20"/>
        </w:rPr>
        <w:t xml:space="preserve">Once 5M direction is confirmed and the EUR/JPY filter passes, the 1M entry system activates. The key innovation is the cascade entry model — building position size as confirmation accumulates, never adding to a losing trade.</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1M Entry Trigger Conditions (ALL must be met before first entry)</w:t>
      </w:r>
    </w:p>
    <w:p>
      <w:pPr>
        <w:pStyle w:val="ListParagraph"/>
        <w:numPr>
          <w:ilvl w:val="0"/>
          <w:numId w:val="3"/>
        </w:numPr>
        <w:spacing w:before="50" w:after="60"/>
      </w:pPr>
      <w:r>
        <w:rPr>
          <w:rFonts w:ascii="Calibri" w:cs="Calibri" w:eastAsia="Calibri" w:hAnsi="Calibri"/>
          <w:color w:val="111111"/>
          <w:sz w:val="20"/>
          <w:szCs w:val="20"/>
        </w:rPr>
        <w:t xml:space="preserve">5M EMA stack and EUR/JPY filter both confirm direction (updated every 5M candle close).</w:t>
      </w:r>
    </w:p>
    <w:p>
      <w:pPr>
        <w:pStyle w:val="ListParagraph"/>
        <w:numPr>
          <w:ilvl w:val="0"/>
          <w:numId w:val="3"/>
        </w:numPr>
        <w:spacing w:before="50" w:after="60"/>
      </w:pPr>
      <w:r>
        <w:rPr>
          <w:rFonts w:ascii="Calibri" w:cs="Calibri" w:eastAsia="Calibri" w:hAnsi="Calibri"/>
          <w:color w:val="111111"/>
          <w:sz w:val="20"/>
          <w:szCs w:val="20"/>
        </w:rPr>
        <w:t xml:space="preserve">1M price has pulled back to the 21 EMA (for longs: price dips to touch 21 EMA from above; for shorts: price bounces up to touch 21 EMA from below).</w:t>
      </w:r>
    </w:p>
    <w:p>
      <w:pPr>
        <w:pStyle w:val="ListParagraph"/>
        <w:numPr>
          <w:ilvl w:val="0"/>
          <w:numId w:val="3"/>
        </w:numPr>
        <w:spacing w:before="50" w:after="60"/>
      </w:pPr>
      <w:r>
        <w:rPr>
          <w:rFonts w:ascii="Calibri" w:cs="Calibri" w:eastAsia="Calibri" w:hAnsi="Calibri"/>
          <w:color w:val="111111"/>
          <w:sz w:val="20"/>
          <w:szCs w:val="20"/>
        </w:rPr>
        <w:t xml:space="preserve">Rejection candle pattern on 1M: bullish engulfing, hammer, or pin bar (for longs); bearish engulfing, shooting star (for shorts).</w:t>
      </w:r>
    </w:p>
    <w:p>
      <w:pPr>
        <w:pStyle w:val="ListParagraph"/>
        <w:numPr>
          <w:ilvl w:val="0"/>
          <w:numId w:val="3"/>
        </w:numPr>
        <w:spacing w:before="50" w:after="60"/>
      </w:pPr>
      <w:r>
        <w:rPr>
          <w:rFonts w:ascii="Calibri" w:cs="Calibri" w:eastAsia="Calibri" w:hAnsi="Calibri"/>
          <w:color w:val="111111"/>
          <w:sz w:val="20"/>
          <w:szCs w:val="20"/>
        </w:rPr>
        <w:t xml:space="preserve">RSI(7) on 1M is between 40–55 for long entries (not overbought). Between 45–60 for short entries (not oversold).</w:t>
      </w:r>
    </w:p>
    <w:p>
      <w:pPr>
        <w:pStyle w:val="ListParagraph"/>
        <w:numPr>
          <w:ilvl w:val="0"/>
          <w:numId w:val="3"/>
        </w:numPr>
        <w:spacing w:before="50" w:after="60"/>
      </w:pPr>
      <w:r>
        <w:rPr>
          <w:rFonts w:ascii="Calibri" w:cs="Calibri" w:eastAsia="Calibri" w:hAnsi="Calibri"/>
          <w:color w:val="111111"/>
          <w:sz w:val="20"/>
          <w:szCs w:val="20"/>
        </w:rPr>
        <w:t xml:space="preserve">Current spread is below 30 pips. No entry during spread spike.</w:t>
      </w:r>
    </w:p>
    <w:p>
      <w:pPr>
        <w:pStyle w:val="ListParagraph"/>
        <w:numPr>
          <w:ilvl w:val="0"/>
          <w:numId w:val="3"/>
        </w:numPr>
        <w:spacing w:before="50" w:after="60"/>
      </w:pPr>
      <w:r>
        <w:rPr>
          <w:rFonts w:ascii="Calibri" w:cs="Calibri" w:eastAsia="Calibri" w:hAnsi="Calibri"/>
          <w:color w:val="111111"/>
          <w:sz w:val="20"/>
          <w:szCs w:val="20"/>
        </w:rPr>
        <w:t xml:space="preserve">AI Entry Quality Score is ≥ 65 out of 100 (see Section 5).</w:t>
      </w:r>
    </w:p>
    <w:p>
      <w:pPr>
        <w:pStyle w:val="ListParagraph"/>
        <w:numPr>
          <w:ilvl w:val="0"/>
          <w:numId w:val="3"/>
        </w:numPr>
        <w:spacing w:before="50" w:after="60"/>
      </w:pPr>
      <w:r>
        <w:rPr>
          <w:rFonts w:ascii="Calibri" w:cs="Calibri" w:eastAsia="Calibri" w:hAnsi="Calibri"/>
          <w:color w:val="111111"/>
          <w:sz w:val="20"/>
          <w:szCs w:val="20"/>
        </w:rPr>
        <w:t xml:space="preserve">Remaining session risk is above 2% (enough capital remains for the position).</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The Cascade Entry Model — Building the Position</w:t>
      </w:r>
    </w:p>
    <w:p>
      <w:pPr>
        <w:spacing w:before="60" w:after="80"/>
      </w:pPr>
      <w:r>
        <w:rPr>
          <w:rFonts w:ascii="Calibri" w:cs="Calibri" w:eastAsia="Calibri" w:hAnsi="Calibri"/>
          <w:color w:val="111111"/>
          <w:sz w:val="20"/>
          <w:szCs w:val="20"/>
        </w:rPr>
        <w:t xml:space="preserve">Instead of one large single-entry position, the scalper opens 3–4 small positions in rapid succession as confirmation builds. Each entry is contingent on the previous entry remaining profitable. This is the key to consistent scalping on GBP/JPY.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1980"/>
        <w:gridCol w:w="16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ENTRY</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TRIGGER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LOT SIZE</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STOP LOSS</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Entry 1 (Pilot)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Initial EMA21 rejection candle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0.01 lots (micro)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Below swing low/high on 1M (12–15 pips)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Always — if all 7 conditions met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Entry 2 (Core)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Next 1M candle closes in direction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0.02 lots</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Same as Entry 1 SL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Only if Entry 1 is profitable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Entry 3 (Add)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Momentum candle — body &gt; 70% of full candle 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0.02 lots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Moved to Entry 2 open price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Only if Entry 1 &amp; 2 profitable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Entry 4 (Max)</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AI score ≥ 80 AND EUR/JPY accelerating same direction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0.01 lots</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Trailing 10 pips behind price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Only if AI gives high-confidence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CRITICAL RULE — Never Add to a Loser</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If Entry 1 (the Pilot) hits its stop loss before Entry 2 is triggered, the ENTIRE sequence is CANCELLED.</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Under no circumstances does the bot open Entry 2, 3, or 4 if Entry 1 is in a loss.</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This rule is the single most important protection against runaway losses in the cascade model.</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It is hardcoded in the MQL5 EA and cannot be overridden by any AI signal.</w:t>
            </w:r>
          </w:p>
        </w:tc>
      </w:tr>
      <w:tr>
        <w:tc>
          <w:tcPr>
            <w:tcW w:type="dxa" w:w="9360"/>
            <w:tcBorders>
              <w:top w:val="none" w:color="FFFFFF" w:sz="0"/>
              <w:left w:val="none" w:color="FFFFFF" w:sz="0"/>
              <w:bottom w:val="none" w:color="FFFFFF" w:sz="0"/>
              <w:right w:val="none" w:color="FFFFFF" w:sz="0"/>
            </w:tcBorders>
            <w:shd w:fill="FFE4E4" w:val="clear"/>
            <w:tcMar>
              <w:top w:type="dxa" w:w="60"/>
              <w:left w:type="dxa" w:w="180"/>
              <w:bottom w:type="dxa" w:w="10"/>
              <w:right w:type="dxa" w:w="180"/>
            </w:tcMar>
          </w:tcPr>
          <w:p>
            <w:r>
              <w:t xml:space="preserve"/>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2.4  Exit Strategy — Quick In, Quick Out</w:t>
      </w:r>
    </w:p>
    <w:p>
      <w:pPr>
        <w:spacing w:before="40" w:after="0"/>
      </w:pPr>
      <w:r>
        <w:t xml:space="preserve"/>
      </w:r>
    </w:p>
    <w:p>
      <w:pPr>
        <w:pStyle w:val="Heading3"/>
        <w:spacing w:before="240" w:after="100"/>
      </w:pPr>
      <w:r>
        <w:rPr>
          <w:rFonts w:ascii="Calibri" w:cs="Calibri" w:eastAsia="Calibri" w:hAnsi="Calibri"/>
          <w:b/>
          <w:bCs/>
          <w:color w:val="2E75B6"/>
          <w:sz w:val="24"/>
          <w:szCs w:val="24"/>
        </w:rPr>
        <w:t xml:space="preserve">Take Profit Logic</w:t>
      </w:r>
    </w:p>
    <w:p>
      <w:pPr>
        <w:pStyle w:val="ListParagraph"/>
        <w:numPr>
          <w:ilvl w:val="0"/>
          <w:numId w:val="2"/>
        </w:numPr>
        <w:spacing w:before="40" w:after="50"/>
      </w:pPr>
      <w:r>
        <w:rPr>
          <w:rFonts w:ascii="Calibri" w:cs="Calibri" w:eastAsia="Calibri" w:hAnsi="Calibri"/>
          <w:b/>
          <w:bCs/>
          <w:color w:val="1F4E79"/>
          <w:sz w:val="20"/>
          <w:szCs w:val="20"/>
        </w:rPr>
        <w:t xml:space="preserve">Primary TP: </w:t>
      </w:r>
      <w:r>
        <w:rPr>
          <w:rFonts w:ascii="Calibri" w:cs="Calibri" w:eastAsia="Calibri" w:hAnsi="Calibri"/>
          <w:color w:val="111111"/>
          <w:sz w:val="20"/>
          <w:szCs w:val="20"/>
        </w:rPr>
        <w:t xml:space="preserve">Fixed 25–35 pip target from Entry 1 price. Pre-set at order placement. GBP/JPY's wider daily range justifies larger TP than pairs like EUR/USD.</w:t>
      </w:r>
    </w:p>
    <w:p>
      <w:pPr>
        <w:pStyle w:val="ListParagraph"/>
        <w:numPr>
          <w:ilvl w:val="0"/>
          <w:numId w:val="2"/>
        </w:numPr>
        <w:spacing w:before="40" w:after="50"/>
      </w:pPr>
      <w:r>
        <w:rPr>
          <w:rFonts w:ascii="Calibri" w:cs="Calibri" w:eastAsia="Calibri" w:hAnsi="Calibri"/>
          <w:b/>
          <w:bCs/>
          <w:color w:val="1F4E79"/>
          <w:sz w:val="20"/>
          <w:szCs w:val="20"/>
        </w:rPr>
        <w:t xml:space="preserve">Breakeven Trigger: </w:t>
      </w:r>
      <w:r>
        <w:rPr>
          <w:rFonts w:ascii="Calibri" w:cs="Calibri" w:eastAsia="Calibri" w:hAnsi="Calibri"/>
          <w:color w:val="111111"/>
          <w:sz w:val="20"/>
          <w:szCs w:val="20"/>
        </w:rPr>
        <w:t xml:space="preserve">Once the trade is 12 pips in profit, all stop losses move to breakeven (Entry 1 price). This is automatic and runs on every tick.</w:t>
      </w:r>
    </w:p>
    <w:p>
      <w:pPr>
        <w:pStyle w:val="ListParagraph"/>
        <w:numPr>
          <w:ilvl w:val="0"/>
          <w:numId w:val="2"/>
        </w:numPr>
        <w:spacing w:before="40" w:after="50"/>
      </w:pPr>
      <w:r>
        <w:rPr>
          <w:rFonts w:ascii="Calibri" w:cs="Calibri" w:eastAsia="Calibri" w:hAnsi="Calibri"/>
          <w:b/>
          <w:bCs/>
          <w:color w:val="1F4E79"/>
          <w:sz w:val="20"/>
          <w:szCs w:val="20"/>
        </w:rPr>
        <w:t xml:space="preserve">Momentum TP Extension: </w:t>
      </w:r>
      <w:r>
        <w:rPr>
          <w:rFonts w:ascii="Calibri" w:cs="Calibri" w:eastAsia="Calibri" w:hAnsi="Calibri"/>
          <w:color w:val="111111"/>
          <w:sz w:val="20"/>
          <w:szCs w:val="20"/>
        </w:rPr>
        <w:t xml:space="preserve">If price moves 15 pips in favour within the first 5 minutes, extend TP to 45 pips. GBP/JPY momentum moves often run further than the initial target.</w:t>
      </w:r>
    </w:p>
    <w:p>
      <w:pPr>
        <w:pStyle w:val="ListParagraph"/>
        <w:numPr>
          <w:ilvl w:val="0"/>
          <w:numId w:val="2"/>
        </w:numPr>
        <w:spacing w:before="40" w:after="50"/>
      </w:pPr>
      <w:r>
        <w:rPr>
          <w:rFonts w:ascii="Calibri" w:cs="Calibri" w:eastAsia="Calibri" w:hAnsi="Calibri"/>
          <w:b/>
          <w:bCs/>
          <w:color w:val="1F4E79"/>
          <w:sz w:val="20"/>
          <w:szCs w:val="20"/>
        </w:rPr>
        <w:t xml:space="preserve">Trailing Stop: </w:t>
      </w:r>
      <w:r>
        <w:rPr>
          <w:rFonts w:ascii="Calibri" w:cs="Calibri" w:eastAsia="Calibri" w:hAnsi="Calibri"/>
          <w:color w:val="111111"/>
          <w:sz w:val="20"/>
          <w:szCs w:val="20"/>
        </w:rPr>
        <w:t xml:space="preserve">After breakeven, trail all SLs at 12 pips behind current price. Locks in profit while allowing the move to continue.</w:t>
      </w:r>
    </w:p>
    <w:p>
      <w:pPr>
        <w:pStyle w:val="ListParagraph"/>
        <w:numPr>
          <w:ilvl w:val="0"/>
          <w:numId w:val="2"/>
        </w:numPr>
        <w:spacing w:before="40" w:after="50"/>
      </w:pPr>
      <w:r>
        <w:rPr>
          <w:rFonts w:ascii="Calibri" w:cs="Calibri" w:eastAsia="Calibri" w:hAnsi="Calibri"/>
          <w:b/>
          <w:bCs/>
          <w:color w:val="1F4E79"/>
          <w:sz w:val="20"/>
          <w:szCs w:val="20"/>
        </w:rPr>
        <w:t xml:space="preserve">Time Exit: </w:t>
      </w:r>
      <w:r>
        <w:rPr>
          <w:rFonts w:ascii="Calibri" w:cs="Calibri" w:eastAsia="Calibri" w:hAnsi="Calibri"/>
          <w:color w:val="111111"/>
          <w:sz w:val="20"/>
          <w:szCs w:val="20"/>
        </w:rPr>
        <w:t xml:space="preserve">Maximum trade duration: 20 minutes. If TP not hit within 20 minutes, close ALL positions at market price regardless of floating P&amp;L.</w:t>
      </w:r>
    </w:p>
    <w:p>
      <w:pPr>
        <w:pStyle w:val="ListParagraph"/>
        <w:numPr>
          <w:ilvl w:val="0"/>
          <w:numId w:val="2"/>
        </w:numPr>
        <w:spacing w:before="40" w:after="50"/>
      </w:pPr>
      <w:r>
        <w:rPr>
          <w:rFonts w:ascii="Calibri" w:cs="Calibri" w:eastAsia="Calibri" w:hAnsi="Calibri"/>
          <w:b/>
          <w:bCs/>
          <w:color w:val="1F4E79"/>
          <w:sz w:val="20"/>
          <w:szCs w:val="20"/>
        </w:rPr>
        <w:t xml:space="preserve">All-Close Signal: </w:t>
      </w:r>
      <w:r>
        <w:rPr>
          <w:rFonts w:ascii="Calibri" w:cs="Calibri" w:eastAsia="Calibri" w:hAnsi="Calibri"/>
          <w:color w:val="111111"/>
          <w:sz w:val="20"/>
          <w:szCs w:val="20"/>
        </w:rPr>
        <w:t xml:space="preserve">If the 5M EMA stack flips direction at any 5M candle close while the trade is open, close ALL positions immediately at market. No exceptions.</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Stop Loss Logic</w:t>
      </w:r>
    </w:p>
    <w:p>
      <w:pPr>
        <w:pStyle w:val="ListParagraph"/>
        <w:numPr>
          <w:ilvl w:val="0"/>
          <w:numId w:val="2"/>
        </w:numPr>
        <w:spacing w:before="40" w:after="50"/>
      </w:pPr>
      <w:r>
        <w:rPr>
          <w:rFonts w:ascii="Calibri" w:cs="Calibri" w:eastAsia="Calibri" w:hAnsi="Calibri"/>
          <w:b/>
          <w:bCs/>
          <w:color w:val="1F4E79"/>
          <w:sz w:val="20"/>
          <w:szCs w:val="20"/>
        </w:rPr>
        <w:t xml:space="preserve">Initial SL: </w:t>
      </w:r>
      <w:r>
        <w:rPr>
          <w:rFonts w:ascii="Calibri" w:cs="Calibri" w:eastAsia="Calibri" w:hAnsi="Calibri"/>
          <w:color w:val="111111"/>
          <w:sz w:val="20"/>
          <w:szCs w:val="20"/>
        </w:rPr>
        <w:t xml:space="preserve">Placed below the 1M swing low for long trades, above the 1M swing high for short trades. Typical distance: 12–18 pips from entry on GBP/JPY (wider than EUR/USD due to natural volatility).</w:t>
      </w:r>
    </w:p>
    <w:p>
      <w:pPr>
        <w:pStyle w:val="ListParagraph"/>
        <w:numPr>
          <w:ilvl w:val="0"/>
          <w:numId w:val="2"/>
        </w:numPr>
        <w:spacing w:before="40" w:after="50"/>
      </w:pPr>
      <w:r>
        <w:rPr>
          <w:rFonts w:ascii="Calibri" w:cs="Calibri" w:eastAsia="Calibri" w:hAnsi="Calibri"/>
          <w:b/>
          <w:bCs/>
          <w:color w:val="1F4E79"/>
          <w:sz w:val="20"/>
          <w:szCs w:val="20"/>
        </w:rPr>
        <w:t xml:space="preserve">Breakeven Move: </w:t>
      </w:r>
      <w:r>
        <w:rPr>
          <w:rFonts w:ascii="Calibri" w:cs="Calibri" w:eastAsia="Calibri" w:hAnsi="Calibri"/>
          <w:color w:val="111111"/>
          <w:sz w:val="20"/>
          <w:szCs w:val="20"/>
        </w:rPr>
        <w:t xml:space="preserve">Auto-triggers at +12 pips in profit. SL for all positions moves to Entry 1 price.</w:t>
      </w:r>
    </w:p>
    <w:p>
      <w:pPr>
        <w:pStyle w:val="ListParagraph"/>
        <w:numPr>
          <w:ilvl w:val="0"/>
          <w:numId w:val="2"/>
        </w:numPr>
        <w:spacing w:before="40" w:after="50"/>
      </w:pPr>
      <w:r>
        <w:rPr>
          <w:rFonts w:ascii="Calibri" w:cs="Calibri" w:eastAsia="Calibri" w:hAnsi="Calibri"/>
          <w:b/>
          <w:bCs/>
          <w:color w:val="1F4E79"/>
          <w:sz w:val="20"/>
          <w:szCs w:val="20"/>
        </w:rPr>
        <w:t xml:space="preserve">Structural SL: </w:t>
      </w:r>
      <w:r>
        <w:rPr>
          <w:rFonts w:ascii="Calibri" w:cs="Calibri" w:eastAsia="Calibri" w:hAnsi="Calibri"/>
          <w:color w:val="111111"/>
          <w:sz w:val="20"/>
          <w:szCs w:val="20"/>
        </w:rPr>
        <w:t xml:space="preserve">If a new swing low forms on 1M below current SL (in a long trade), SL is immediately updated to below the new swing low.</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2.5  Risk Management — The 10% Session Cap</w:t>
      </w:r>
    </w:p>
    <w:p>
      <w:pPr>
        <w:spacing w:before="60" w:after="80"/>
      </w:pPr>
      <w:r>
        <w:rPr>
          <w:rFonts w:ascii="Calibri" w:cs="Calibri" w:eastAsia="Calibri" w:hAnsi="Calibri"/>
          <w:color w:val="111111"/>
          <w:sz w:val="20"/>
          <w:szCs w:val="20"/>
        </w:rPr>
        <w:t xml:space="preserve">The 10% figure refers to the maximum total session loss permitted, not the risk per individual trade. Each trade risks 1.5% of account capital. The session halts automatically at 7% cumulative loss to preserve the remaining 3%.</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Session Risk Budget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10% of account balance measured at session start. Example: $10,000 account = $1,000 maximum session exposure.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Per-Trade Risk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1.5% of account = $150 per trade on $10,000 account. Allows 6–7 losing trades before session halt triggers.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Hard Halt Trigger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Cumulative session loss reaches 7% → trading halts automatically. The remaining 3% buffer is protected.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Lot Size Formula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Lot = (Account Balance × 0.015) ÷ (SL pips × $10 per pip). Dynamically recalculated per trade.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Example Calculation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Account $10,000, SL = 15 pips → Lot = ($10,000 × 0.015) ÷ ($150) = 1.0 lot. This risks exactly $150.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Daily Session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Maximum 2 sessions per day (London and NY overlaps). Session 2 only activates if Session 1 was breakeven or profitable.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Weekly Drawdown Cap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If cumulative weekly loss exceeds 8% of starting balance, bot pauses for 48 hours automatically.</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03</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Bot B — GBP/JPY Swing Rider (1H / 4H Timeframes)</w:t>
            </w:r>
          </w:p>
        </w:tc>
      </w:tr>
    </w:tbl>
    <w:p>
      <w:pPr>
        <w:spacing w:before="120" w:after="0"/>
      </w:pPr>
      <w:r>
        <w:t xml:space="preserve"/>
      </w:r>
    </w:p>
    <w:p>
      <w:pPr>
        <w:spacing w:before="60" w:after="80"/>
      </w:pPr>
      <w:r>
        <w:rPr>
          <w:rFonts w:ascii="Calibri" w:cs="Calibri" w:eastAsia="Calibri" w:hAnsi="Calibri"/>
          <w:color w:val="111111"/>
          <w:sz w:val="20"/>
          <w:szCs w:val="20"/>
        </w:rPr>
        <w:t xml:space="preserve">Bot B is the patience-driven component. It holds positions for 24–48 hours, targeting 200–400 pip moves driven by the GBP/JPY 4H structural trend. It uses the interest rate differential between the Bank of England and the Bank of Japan as a fundamental bias layer, and closes when the 4H structure breaks — not on 1H noise.</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3.1  4-Hour Direction System — The Big Picture</w:t>
      </w:r>
    </w:p>
    <w:p>
      <w:pPr>
        <w:spacing w:before="60" w:after="80"/>
      </w:pPr>
      <w:r>
        <w:rPr>
          <w:rFonts w:ascii="Calibri" w:cs="Calibri" w:eastAsia="Calibri" w:hAnsi="Calibri"/>
          <w:color w:val="111111"/>
          <w:sz w:val="20"/>
          <w:szCs w:val="20"/>
        </w:rPr>
        <w:t xml:space="preserve">The 4H direction system determines the only direction the Swing Bot trades for the next 24–48 hours. Getting this right determines 80% of swing trade profitability.</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4H Bullish Trend Conditions (ALL required)</w:t>
      </w:r>
    </w:p>
    <w:p>
      <w:pPr>
        <w:pStyle w:val="ListParagraph"/>
        <w:numPr>
          <w:ilvl w:val="0"/>
          <w:numId w:val="3"/>
        </w:numPr>
        <w:spacing w:before="50" w:after="60"/>
      </w:pPr>
      <w:r>
        <w:rPr>
          <w:rFonts w:ascii="Calibri" w:cs="Calibri" w:eastAsia="Calibri" w:hAnsi="Calibri"/>
          <w:b/>
          <w:bCs/>
          <w:color w:val="1F4E79"/>
          <w:sz w:val="20"/>
          <w:szCs w:val="20"/>
        </w:rPr>
        <w:t xml:space="preserve">4H Market Structure — HH/HL: </w:t>
      </w:r>
      <w:r>
        <w:rPr>
          <w:rFonts w:ascii="Calibri" w:cs="Calibri" w:eastAsia="Calibri" w:hAnsi="Calibri"/>
          <w:color w:val="111111"/>
          <w:sz w:val="20"/>
          <w:szCs w:val="20"/>
        </w:rPr>
        <w:t xml:space="preserve">The 4H chart must show at least two consecutive Higher Highs and Higher Lows. This structural confirmation is the primary trend filter and overrides all indicator signals.</w:t>
      </w:r>
    </w:p>
    <w:p>
      <w:pPr>
        <w:pStyle w:val="ListParagraph"/>
        <w:numPr>
          <w:ilvl w:val="0"/>
          <w:numId w:val="3"/>
        </w:numPr>
        <w:spacing w:before="50" w:after="60"/>
      </w:pPr>
      <w:r>
        <w:rPr>
          <w:rFonts w:ascii="Calibri" w:cs="Calibri" w:eastAsia="Calibri" w:hAnsi="Calibri"/>
          <w:b/>
          <w:bCs/>
          <w:color w:val="1F4E79"/>
          <w:sz w:val="20"/>
          <w:szCs w:val="20"/>
        </w:rPr>
        <w:t xml:space="preserve">200 EMA Position: </w:t>
      </w:r>
      <w:r>
        <w:rPr>
          <w:rFonts w:ascii="Calibri" w:cs="Calibri" w:eastAsia="Calibri" w:hAnsi="Calibri"/>
          <w:color w:val="111111"/>
          <w:sz w:val="20"/>
          <w:szCs w:val="20"/>
        </w:rPr>
        <w:t xml:space="preserve">Price must be trading above the 200 EMA on the 4H chart. This is an absolute rule: no long trades when price is below the 4H 200 EMA.</w:t>
      </w:r>
    </w:p>
    <w:p>
      <w:pPr>
        <w:pStyle w:val="ListParagraph"/>
        <w:numPr>
          <w:ilvl w:val="0"/>
          <w:numId w:val="3"/>
        </w:numPr>
        <w:spacing w:before="50" w:after="60"/>
      </w:pPr>
      <w:r>
        <w:rPr>
          <w:rFonts w:ascii="Calibri" w:cs="Calibri" w:eastAsia="Calibri" w:hAnsi="Calibri"/>
          <w:b/>
          <w:bCs/>
          <w:color w:val="1F4E79"/>
          <w:sz w:val="20"/>
          <w:szCs w:val="20"/>
        </w:rPr>
        <w:t xml:space="preserve">Weekly Trend Alignment: </w:t>
      </w:r>
      <w:r>
        <w:rPr>
          <w:rFonts w:ascii="Calibri" w:cs="Calibri" w:eastAsia="Calibri" w:hAnsi="Calibri"/>
          <w:color w:val="111111"/>
          <w:sz w:val="20"/>
          <w:szCs w:val="20"/>
        </w:rPr>
        <w:t xml:space="preserve">The Weekly chart's EMA stack (21 &gt; 50) must support the bullish bias. Trading with the weekly trend increases historical win rate by approximately 15%.</w:t>
      </w:r>
    </w:p>
    <w:p>
      <w:pPr>
        <w:pStyle w:val="ListParagraph"/>
        <w:numPr>
          <w:ilvl w:val="0"/>
          <w:numId w:val="3"/>
        </w:numPr>
        <w:spacing w:before="50" w:after="60"/>
      </w:pPr>
      <w:r>
        <w:rPr>
          <w:rFonts w:ascii="Calibri" w:cs="Calibri" w:eastAsia="Calibri" w:hAnsi="Calibri"/>
          <w:b/>
          <w:bCs/>
          <w:color w:val="1F4E79"/>
          <w:sz w:val="20"/>
          <w:szCs w:val="20"/>
        </w:rPr>
        <w:t xml:space="preserve">4H RSI(14) Position: </w:t>
      </w:r>
      <w:r>
        <w:rPr>
          <w:rFonts w:ascii="Calibri" w:cs="Calibri" w:eastAsia="Calibri" w:hAnsi="Calibri"/>
          <w:color w:val="111111"/>
          <w:sz w:val="20"/>
          <w:szCs w:val="20"/>
        </w:rPr>
        <w:t xml:space="preserve">RSI(14) must be above 50 for bullish bias. If RSI is between 40–50, the bias is considered neutral — wait for confirmation before entering.</w:t>
      </w:r>
    </w:p>
    <w:p>
      <w:pPr>
        <w:pStyle w:val="ListParagraph"/>
        <w:numPr>
          <w:ilvl w:val="0"/>
          <w:numId w:val="3"/>
        </w:numPr>
        <w:spacing w:before="50" w:after="60"/>
      </w:pPr>
      <w:r>
        <w:rPr>
          <w:rFonts w:ascii="Calibri" w:cs="Calibri" w:eastAsia="Calibri" w:hAnsi="Calibri"/>
          <w:b/>
          <w:bCs/>
          <w:color w:val="1F4E79"/>
          <w:sz w:val="20"/>
          <w:szCs w:val="20"/>
        </w:rPr>
        <w:t xml:space="preserve">AI Trend Strength Score: </w:t>
      </w:r>
      <w:r>
        <w:rPr>
          <w:rFonts w:ascii="Calibri" w:cs="Calibri" w:eastAsia="Calibri" w:hAnsi="Calibri"/>
          <w:color w:val="111111"/>
          <w:sz w:val="20"/>
          <w:szCs w:val="20"/>
        </w:rPr>
        <w:t xml:space="preserve">The AI model must output a Trend Strength Score of ≥ 70 out of 100 for the 4H setup. Scores below 70 = no Swing Bot entries.</w:t>
      </w:r>
    </w:p>
    <w:p>
      <w:pPr>
        <w:pStyle w:val="ListParagraph"/>
        <w:numPr>
          <w:ilvl w:val="0"/>
          <w:numId w:val="3"/>
        </w:numPr>
        <w:spacing w:before="50" w:after="60"/>
      </w:pPr>
      <w:r>
        <w:rPr>
          <w:rFonts w:ascii="Calibri" w:cs="Calibri" w:eastAsia="Calibri" w:hAnsi="Calibri"/>
          <w:b/>
          <w:bCs/>
          <w:color w:val="1F4E79"/>
          <w:sz w:val="20"/>
          <w:szCs w:val="20"/>
        </w:rPr>
        <w:t xml:space="preserve">Carry Trade Bias: </w:t>
      </w:r>
      <w:r>
        <w:rPr>
          <w:rFonts w:ascii="Calibri" w:cs="Calibri" w:eastAsia="Calibri" w:hAnsi="Calibri"/>
          <w:color w:val="111111"/>
          <w:sz w:val="20"/>
          <w:szCs w:val="20"/>
        </w:rPr>
        <w:t xml:space="preserve">Check the current BoE-BoJ rate differential. If BoE rate exceeds BoJ rate by more than 2%, the bullish entry threshold is lowered by 5 points (AI score threshold drops from 70 to 65). This reflects the structural carry trade advantage.</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4H Bearish Trend Conditions</w:t>
      </w:r>
    </w:p>
    <w:p>
      <w:pPr>
        <w:pStyle w:val="ListParagraph"/>
        <w:numPr>
          <w:ilvl w:val="0"/>
          <w:numId w:val="2"/>
        </w:numPr>
        <w:spacing w:before="40" w:after="50"/>
      </w:pPr>
      <w:r>
        <w:rPr>
          <w:rFonts w:ascii="Calibri" w:cs="Calibri" w:eastAsia="Calibri" w:hAnsi="Calibri"/>
          <w:color w:val="111111"/>
          <w:sz w:val="20"/>
          <w:szCs w:val="20"/>
        </w:rPr>
        <w:t xml:space="preserve">Price below 200 EMA on 4H.</w:t>
      </w:r>
    </w:p>
    <w:p>
      <w:pPr>
        <w:pStyle w:val="ListParagraph"/>
        <w:numPr>
          <w:ilvl w:val="0"/>
          <w:numId w:val="2"/>
        </w:numPr>
        <w:spacing w:before="40" w:after="50"/>
      </w:pPr>
      <w:r>
        <w:rPr>
          <w:rFonts w:ascii="Calibri" w:cs="Calibri" w:eastAsia="Calibri" w:hAnsi="Calibri"/>
          <w:color w:val="111111"/>
          <w:sz w:val="20"/>
          <w:szCs w:val="20"/>
        </w:rPr>
        <w:t xml:space="preserve">At least two consecutive Lower Lows and Lower Highs on 4H chart.</w:t>
      </w:r>
    </w:p>
    <w:p>
      <w:pPr>
        <w:pStyle w:val="ListParagraph"/>
        <w:numPr>
          <w:ilvl w:val="0"/>
          <w:numId w:val="2"/>
        </w:numPr>
        <w:spacing w:before="40" w:after="50"/>
      </w:pPr>
      <w:r>
        <w:rPr>
          <w:rFonts w:ascii="Calibri" w:cs="Calibri" w:eastAsia="Calibri" w:hAnsi="Calibri"/>
          <w:color w:val="111111"/>
          <w:sz w:val="20"/>
          <w:szCs w:val="20"/>
        </w:rPr>
        <w:t xml:space="preserve">Weekly EMA stack showing bearish alignment (21 &lt; 50).</w:t>
      </w:r>
    </w:p>
    <w:p>
      <w:pPr>
        <w:pStyle w:val="ListParagraph"/>
        <w:numPr>
          <w:ilvl w:val="0"/>
          <w:numId w:val="2"/>
        </w:numPr>
        <w:spacing w:before="40" w:after="50"/>
      </w:pPr>
      <w:r>
        <w:rPr>
          <w:rFonts w:ascii="Calibri" w:cs="Calibri" w:eastAsia="Calibri" w:hAnsi="Calibri"/>
          <w:color w:val="111111"/>
          <w:sz w:val="20"/>
          <w:szCs w:val="20"/>
        </w:rPr>
        <w:t xml:space="preserve">4H RSI(14) below 50.</w:t>
      </w:r>
    </w:p>
    <w:p>
      <w:pPr>
        <w:pStyle w:val="ListParagraph"/>
        <w:numPr>
          <w:ilvl w:val="0"/>
          <w:numId w:val="2"/>
        </w:numPr>
        <w:spacing w:before="40" w:after="50"/>
      </w:pPr>
      <w:r>
        <w:rPr>
          <w:rFonts w:ascii="Calibri" w:cs="Calibri" w:eastAsia="Calibri" w:hAnsi="Calibri"/>
          <w:color w:val="111111"/>
          <w:sz w:val="20"/>
          <w:szCs w:val="20"/>
        </w:rPr>
        <w:t xml:space="preserve">AI Trend Strength Score ≥ 70.</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3.2  1-Hour Entry Execution</w:t>
      </w:r>
    </w:p>
    <w:p>
      <w:pPr>
        <w:spacing w:before="60" w:after="80"/>
      </w:pPr>
      <w:r>
        <w:rPr>
          <w:rFonts w:ascii="Calibri" w:cs="Calibri" w:eastAsia="Calibri" w:hAnsi="Calibri"/>
          <w:color w:val="111111"/>
          <w:sz w:val="20"/>
          <w:szCs w:val="20"/>
        </w:rPr>
        <w:t xml:space="preserve">Once 4H direction is confirmed, the bot waits for a 1H entry signal that offers a high-probability, low-risk point within the established trend. The core philosophy: enter on retracements, not at the top or bottom of a move.</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1H Entry Trigger Conditions</w:t>
      </w:r>
    </w:p>
    <w:p>
      <w:pPr>
        <w:pStyle w:val="ListParagraph"/>
        <w:numPr>
          <w:ilvl w:val="0"/>
          <w:numId w:val="3"/>
        </w:numPr>
        <w:spacing w:before="50" w:after="60"/>
      </w:pPr>
      <w:r>
        <w:rPr>
          <w:rFonts w:ascii="Calibri" w:cs="Calibri" w:eastAsia="Calibri" w:hAnsi="Calibri"/>
          <w:color w:val="111111"/>
          <w:sz w:val="20"/>
          <w:szCs w:val="20"/>
        </w:rPr>
        <w:t xml:space="preserve">4H trend direction confirmed and AI Trend Strength Score ≥ 70.</w:t>
      </w:r>
    </w:p>
    <w:p>
      <w:pPr>
        <w:pStyle w:val="ListParagraph"/>
        <w:numPr>
          <w:ilvl w:val="0"/>
          <w:numId w:val="3"/>
        </w:numPr>
        <w:spacing w:before="50" w:after="60"/>
      </w:pPr>
      <w:r>
        <w:rPr>
          <w:rFonts w:ascii="Calibri" w:cs="Calibri" w:eastAsia="Calibri" w:hAnsi="Calibri"/>
          <w:color w:val="111111"/>
          <w:sz w:val="20"/>
          <w:szCs w:val="20"/>
        </w:rPr>
        <w:t xml:space="preserve">1H price has pulled back to the 50 EMA (for uptrends) or bounced up to the 50 EMA (for downtrends). This is the retracement entry point.</w:t>
      </w:r>
    </w:p>
    <w:p>
      <w:pPr>
        <w:pStyle w:val="ListParagraph"/>
        <w:numPr>
          <w:ilvl w:val="0"/>
          <w:numId w:val="3"/>
        </w:numPr>
        <w:spacing w:before="50" w:after="60"/>
      </w:pPr>
      <w:r>
        <w:rPr>
          <w:rFonts w:ascii="Calibri" w:cs="Calibri" w:eastAsia="Calibri" w:hAnsi="Calibri"/>
          <w:color w:val="111111"/>
          <w:sz w:val="20"/>
          <w:szCs w:val="20"/>
        </w:rPr>
        <w:t xml:space="preserve">1H RSI(14) shows pullback to the 40–55 zone (for long entries). This confirms the retracement is not a reversal.</w:t>
      </w:r>
    </w:p>
    <w:p>
      <w:pPr>
        <w:pStyle w:val="ListParagraph"/>
        <w:numPr>
          <w:ilvl w:val="0"/>
          <w:numId w:val="3"/>
        </w:numPr>
        <w:spacing w:before="50" w:after="60"/>
      </w:pPr>
      <w:r>
        <w:rPr>
          <w:rFonts w:ascii="Calibri" w:cs="Calibri" w:eastAsia="Calibri" w:hAnsi="Calibri"/>
          <w:color w:val="111111"/>
          <w:sz w:val="20"/>
          <w:szCs w:val="20"/>
        </w:rPr>
        <w:t xml:space="preserve">1H candle closes back in the direction of the 4H trend after touching the 50 EMA. This is the confirmation candle — the most important entry signal.</w:t>
      </w:r>
    </w:p>
    <w:p>
      <w:pPr>
        <w:pStyle w:val="ListParagraph"/>
        <w:numPr>
          <w:ilvl w:val="0"/>
          <w:numId w:val="3"/>
        </w:numPr>
        <w:spacing w:before="50" w:after="60"/>
      </w:pPr>
      <w:r>
        <w:rPr>
          <w:rFonts w:ascii="Calibri" w:cs="Calibri" w:eastAsia="Calibri" w:hAnsi="Calibri"/>
          <w:color w:val="111111"/>
          <w:sz w:val="20"/>
          <w:szCs w:val="20"/>
        </w:rPr>
        <w:t xml:space="preserve">Tick volume is above the 20-bar average on the 1H confirmation candle. Increasing volume confirms institutional participation.</w:t>
      </w:r>
    </w:p>
    <w:p>
      <w:pPr>
        <w:pStyle w:val="ListParagraph"/>
        <w:numPr>
          <w:ilvl w:val="0"/>
          <w:numId w:val="3"/>
        </w:numPr>
        <w:spacing w:before="50" w:after="60"/>
      </w:pPr>
      <w:r>
        <w:rPr>
          <w:rFonts w:ascii="Calibri" w:cs="Calibri" w:eastAsia="Calibri" w:hAnsi="Calibri"/>
          <w:color w:val="111111"/>
          <w:sz w:val="20"/>
          <w:szCs w:val="20"/>
        </w:rPr>
        <w:t xml:space="preserve">No high-impact news within 4 hours of the entry (News Shield check).</w:t>
      </w:r>
    </w:p>
    <w:p>
      <w:pPr>
        <w:pStyle w:val="ListParagraph"/>
        <w:numPr>
          <w:ilvl w:val="0"/>
          <w:numId w:val="3"/>
        </w:numPr>
        <w:spacing w:before="50" w:after="60"/>
      </w:pPr>
      <w:r>
        <w:rPr>
          <w:rFonts w:ascii="Calibri" w:cs="Calibri" w:eastAsia="Calibri" w:hAnsi="Calibri"/>
          <w:color w:val="111111"/>
          <w:sz w:val="20"/>
          <w:szCs w:val="20"/>
        </w:rPr>
        <w:t xml:space="preserve">Current spread below 40 pips.</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Why Single Entry — No Cascade for Swing Bot</w:t>
      </w:r>
    </w:p>
    <w:p>
      <w:pPr>
        <w:spacing w:before="60" w:after="80"/>
      </w:pPr>
      <w:r>
        <w:rPr>
          <w:rFonts w:ascii="Calibri" w:cs="Calibri" w:eastAsia="Calibri" w:hAnsi="Calibri"/>
          <w:color w:val="111111"/>
          <w:sz w:val="20"/>
          <w:szCs w:val="20"/>
        </w:rPr>
        <w:t xml:space="preserve">The Swing Bot uses a single, properly sized position rather than a cascade. The reason is mathematical: swing trades require wider stops of 40–70 pips to accommodate natural 1H price movement during a multi-day trend. Multiple entries with wide stops amplify risk beyond acceptable levels. The R:R ratio of 1:3 on a single well-placed entry is far more efficient.</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3.3  Position Management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Position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Risk exactly 2% of account on the trade. Lot size calculated: Lot = (Account × 0.02) ÷ (SL pips × $10/pip).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Stop Loss Placement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Below the last 4H swing low (for longs) or above the last 4H swing high (for shorts). Typical distance: 45–70 pips on GBP/JPY.</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Take Profit 1 (TP1)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1:1.5 Risk:Reward ratio. Close 50% of position here. Approximately 68–105 pips from entry. This locks in profit and removes emotional pressure.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After TP1 Hit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Move stop loss to breakeven (entry price) on the remaining 50%. This position now has zero downside risk.</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Take Profit 2 (TP2)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1:3 Risk:Reward ratio on remaining 50%. Approximately 135–210 pips from entry. Trail SL behind 4H swing points.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Maximum Hold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48 hours. If TP2 not reached within 48 hours, evaluate position: if above breakeven, hold. If at breakeven, close.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Trailing Stop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After TP1 hit, trail the remaining position's SL at 20 pips behind the most recent 4H swing low (for longs). Moves only in favour of the trade — never backward.</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3.4  Mandatory Exit Conditions</w:t>
      </w:r>
    </w:p>
    <w:p>
      <w:pPr>
        <w:spacing w:before="60" w:after="80"/>
      </w:pPr>
      <w:r>
        <w:rPr>
          <w:rFonts w:ascii="Calibri" w:cs="Calibri" w:eastAsia="Calibri" w:hAnsi="Calibri"/>
          <w:color w:val="111111"/>
          <w:sz w:val="20"/>
          <w:szCs w:val="20"/>
        </w:rPr>
        <w:t xml:space="preserve">These exits override all TP targets. When any of these conditions trigger, the bot closes or reduces the position immediately, regardless of current P&amp;L.</w:t>
      </w:r>
    </w:p>
    <w:p>
      <w:pPr>
        <w:spacing w:before="60" w:after="0"/>
      </w:pPr>
      <w:r>
        <w:t xml:space="preserve"/>
      </w:r>
    </w:p>
    <w:p>
      <w:pPr>
        <w:pStyle w:val="ListParagraph"/>
        <w:numPr>
          <w:ilvl w:val="0"/>
          <w:numId w:val="2"/>
        </w:numPr>
        <w:spacing w:before="40" w:after="50"/>
      </w:pPr>
      <w:r>
        <w:rPr>
          <w:rFonts w:ascii="Calibri" w:cs="Calibri" w:eastAsia="Calibri" w:hAnsi="Calibri"/>
          <w:b/>
          <w:bCs/>
          <w:color w:val="1F4E79"/>
          <w:sz w:val="20"/>
          <w:szCs w:val="20"/>
        </w:rPr>
        <w:t xml:space="preserve">Structural Breakdown (Primary Exit): </w:t>
      </w:r>
      <w:r>
        <w:rPr>
          <w:rFonts w:ascii="Calibri" w:cs="Calibri" w:eastAsia="Calibri" w:hAnsi="Calibri"/>
          <w:color w:val="111111"/>
          <w:sz w:val="20"/>
          <w:szCs w:val="20"/>
        </w:rPr>
        <w:t xml:space="preserve">For long trades: a 4H candle closes BELOW the last confirmed Higher Low on the 4H chart. This means the trend structure is broken. Close 100% of position immediately.</w:t>
      </w:r>
    </w:p>
    <w:p>
      <w:pPr>
        <w:pStyle w:val="ListParagraph"/>
        <w:numPr>
          <w:ilvl w:val="0"/>
          <w:numId w:val="2"/>
        </w:numPr>
        <w:spacing w:before="40" w:after="50"/>
      </w:pPr>
      <w:r>
        <w:rPr>
          <w:rFonts w:ascii="Calibri" w:cs="Calibri" w:eastAsia="Calibri" w:hAnsi="Calibri"/>
          <w:b/>
          <w:bCs/>
          <w:color w:val="1F4E79"/>
          <w:sz w:val="20"/>
          <w:szCs w:val="20"/>
        </w:rPr>
        <w:t xml:space="preserve">4H 200 EMA Breach: </w:t>
      </w:r>
      <w:r>
        <w:rPr>
          <w:rFonts w:ascii="Calibri" w:cs="Calibri" w:eastAsia="Calibri" w:hAnsi="Calibri"/>
          <w:color w:val="111111"/>
          <w:sz w:val="20"/>
          <w:szCs w:val="20"/>
        </w:rPr>
        <w:t xml:space="preserve">For long trades: a 4H candle closes BELOW the 200 EMA. The macro trend has reversed. Close 100% immediately.</w:t>
      </w:r>
    </w:p>
    <w:p>
      <w:pPr>
        <w:pStyle w:val="ListParagraph"/>
        <w:numPr>
          <w:ilvl w:val="0"/>
          <w:numId w:val="2"/>
        </w:numPr>
        <w:spacing w:before="40" w:after="50"/>
      </w:pPr>
      <w:r>
        <w:rPr>
          <w:rFonts w:ascii="Calibri" w:cs="Calibri" w:eastAsia="Calibri" w:hAnsi="Calibri"/>
          <w:b/>
          <w:bCs/>
          <w:color w:val="1F4E79"/>
          <w:sz w:val="20"/>
          <w:szCs w:val="20"/>
        </w:rPr>
        <w:t xml:space="preserve">AI Trend Strength Collapse: </w:t>
      </w:r>
      <w:r>
        <w:rPr>
          <w:rFonts w:ascii="Calibri" w:cs="Calibri" w:eastAsia="Calibri" w:hAnsi="Calibri"/>
          <w:color w:val="111111"/>
          <w:sz w:val="20"/>
          <w:szCs w:val="20"/>
        </w:rPr>
        <w:t xml:space="preserve">If AI Trend Strength Score was above 70 at entry, and it drops to below 40 at any subsequent check, close 50% of position immediately and move SL to breakeven on the rest.</w:t>
      </w:r>
    </w:p>
    <w:p>
      <w:pPr>
        <w:pStyle w:val="ListParagraph"/>
        <w:numPr>
          <w:ilvl w:val="0"/>
          <w:numId w:val="2"/>
        </w:numPr>
        <w:spacing w:before="40" w:after="50"/>
      </w:pPr>
      <w:r>
        <w:rPr>
          <w:rFonts w:ascii="Calibri" w:cs="Calibri" w:eastAsia="Calibri" w:hAnsi="Calibri"/>
          <w:b/>
          <w:bCs/>
          <w:color w:val="1F4E79"/>
          <w:sz w:val="20"/>
          <w:szCs w:val="20"/>
        </w:rPr>
        <w:t xml:space="preserve">BoJ Intervention Signal: </w:t>
      </w:r>
      <w:r>
        <w:rPr>
          <w:rFonts w:ascii="Calibri" w:cs="Calibri" w:eastAsia="Calibri" w:hAnsi="Calibri"/>
          <w:color w:val="111111"/>
          <w:sz w:val="20"/>
          <w:szCs w:val="20"/>
        </w:rPr>
        <w:t xml:space="preserve">Keyword scanner detects BoJ intervention language in official communications or news feed. Reduce position by 50% and move SL to breakeven on remaining. See Section 6 for full protocol.</w:t>
      </w:r>
    </w:p>
    <w:p>
      <w:pPr>
        <w:pStyle w:val="ListParagraph"/>
        <w:numPr>
          <w:ilvl w:val="0"/>
          <w:numId w:val="2"/>
        </w:numPr>
        <w:spacing w:before="40" w:after="50"/>
      </w:pPr>
      <w:r>
        <w:rPr>
          <w:rFonts w:ascii="Calibri" w:cs="Calibri" w:eastAsia="Calibri" w:hAnsi="Calibri"/>
          <w:b/>
          <w:bCs/>
          <w:color w:val="1F4E79"/>
          <w:sz w:val="20"/>
          <w:szCs w:val="20"/>
        </w:rPr>
        <w:t xml:space="preserve">Pre-Major News Reduction: </w:t>
      </w:r>
      <w:r>
        <w:rPr>
          <w:rFonts w:ascii="Calibri" w:cs="Calibri" w:eastAsia="Calibri" w:hAnsi="Calibri"/>
          <w:color w:val="111111"/>
          <w:sz w:val="20"/>
          <w:szCs w:val="20"/>
        </w:rPr>
        <w:t xml:space="preserve">BoE rate decision within 2 hours: reduce position to 50% and move SL to breakeven. Full lockdown if within 30 minutes.</w:t>
      </w:r>
    </w:p>
    <w:p>
      <w:pPr>
        <w:pStyle w:val="ListParagraph"/>
        <w:numPr>
          <w:ilvl w:val="0"/>
          <w:numId w:val="2"/>
        </w:numPr>
        <w:spacing w:before="40" w:after="50"/>
      </w:pPr>
      <w:r>
        <w:rPr>
          <w:rFonts w:ascii="Calibri" w:cs="Calibri" w:eastAsia="Calibri" w:hAnsi="Calibri"/>
          <w:b/>
          <w:bCs/>
          <w:color w:val="1F4E79"/>
          <w:sz w:val="20"/>
          <w:szCs w:val="20"/>
        </w:rPr>
        <w:t xml:space="preserve">EUR/JPY Structural Divergence: </w:t>
      </w:r>
      <w:r>
        <w:rPr>
          <w:rFonts w:ascii="Calibri" w:cs="Calibri" w:eastAsia="Calibri" w:hAnsi="Calibri"/>
          <w:color w:val="111111"/>
          <w:sz w:val="20"/>
          <w:szCs w:val="20"/>
        </w:rPr>
        <w:t xml:space="preserve">If EUR/JPY 4H structure breaks DOWN while GBP/JPY long trade is still open, this is a warning sign of underlying JPY strength. Close 30% and tighten SL.</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3.5  The Most Common Swing Trading Mistake — Addressed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Preventing Premature Exits During Normal Pullbacks</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The hardest part of the Swing Bot is holding through normal 1H pullbacks.</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A 30–50 pip retrace on a 1H chart is NORMAL during a healthy 4H uptrend.</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The bot must be configured to hold through 1H noise and only exit on 4H STRUCTURAL breaks.</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Solution: Exit triggers use ONLY 4H CANDLE CLOSES as confirmation — not ticks, not 1H candles.</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A 4H candle must CLOSE below the key level before any structural exit is triggered.</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This prevents being shaken out of profitable trends by intraday volatility.</w:t>
            </w:r>
          </w:p>
        </w:tc>
      </w:tr>
      <w:tr>
        <w:tc>
          <w:tcPr>
            <w:tcW w:type="dxa" w:w="9360"/>
            <w:tcBorders>
              <w:top w:val="none" w:color="FFFFFF" w:sz="0"/>
              <w:left w:val="none" w:color="FFFFFF" w:sz="0"/>
              <w:bottom w:val="none" w:color="FFFFFF" w:sz="0"/>
              <w:right w:val="none" w:color="FFFFFF" w:sz="0"/>
            </w:tcBorders>
            <w:shd w:fill="FFF3CD" w:val="clear"/>
            <w:tcMar>
              <w:top w:type="dxa" w:w="60"/>
              <w:left w:type="dxa" w:w="180"/>
              <w:bottom w:type="dxa" w:w="10"/>
              <w:right w:type="dxa" w:w="180"/>
            </w:tcMar>
          </w:tcPr>
          <w:p>
            <w:r>
              <w:t xml:space="preserve"/>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04</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News Shield — High-Impact Event Protocol</w:t>
            </w:r>
          </w:p>
        </w:tc>
      </w:tr>
    </w:tbl>
    <w:p>
      <w:pPr>
        <w:spacing w:before="120" w:after="0"/>
      </w:pPr>
      <w:r>
        <w:t xml:space="preserve"/>
      </w:r>
    </w:p>
    <w:p>
      <w:pPr>
        <w:spacing w:before="60" w:after="80"/>
      </w:pPr>
      <w:r>
        <w:rPr>
          <w:rFonts w:ascii="Calibri" w:cs="Calibri" w:eastAsia="Calibri" w:hAnsi="Calibri"/>
          <w:color w:val="111111"/>
          <w:sz w:val="20"/>
          <w:szCs w:val="20"/>
        </w:rPr>
        <w:t xml:space="preserve">The News Shield is not optional. GBP/JPY is one of the most news-sensitive instruments in the forex market. BoE and BoJ events can produce 300–500 pip moves within seconds. The only correct response is avoidance before the event and disciplined re-entry after.</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4.1  High-Impact Event Calendar — GBP/JPY Specific</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60"/>
        <w:gridCol w:w="1800"/>
        <w:gridCol w:w="33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EVENT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IMPACT LEVEL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PIP POTENTIAL</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PROTOCOL</w:t>
            </w:r>
          </w:p>
        </w:tc>
      </w:tr>
      <w:tr>
        <w:tc>
          <w:tcPr>
            <w:tcW w:type="dxa" w:w="27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Bank of England Rate Decision</w:t>
            </w:r>
          </w:p>
        </w:tc>
        <w:tc>
          <w:tcPr>
            <w:tcW w:type="dxa" w:w="156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EXTREME</w:t>
            </w:r>
          </w:p>
        </w:tc>
        <w:tc>
          <w:tcPr>
            <w:tcW w:type="dxa" w:w="18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200–400 pips</w:t>
            </w:r>
          </w:p>
        </w:tc>
        <w:tc>
          <w:tcPr>
            <w:tcW w:type="dxa" w:w="33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60-min lockdown. All positions closed.</w:t>
            </w:r>
          </w:p>
        </w:tc>
      </w:tr>
      <w:tr>
        <w:tc>
          <w:tcPr>
            <w:tcW w:type="dxa" w:w="27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Bank of Japan Rate Decision</w:t>
            </w:r>
          </w:p>
        </w:tc>
        <w:tc>
          <w:tcPr>
            <w:tcW w:type="dxa" w:w="156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EXTREME</w:t>
            </w:r>
          </w:p>
        </w:tc>
        <w:tc>
          <w:tcPr>
            <w:tcW w:type="dxa" w:w="18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300–500 pips</w:t>
            </w:r>
          </w:p>
        </w:tc>
        <w:tc>
          <w:tcPr>
            <w:tcW w:type="dxa" w:w="33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60-min lockdown. All positions closed.</w:t>
            </w:r>
          </w:p>
        </w:tc>
      </w:tr>
      <w:tr>
        <w:tc>
          <w:tcPr>
            <w:tcW w:type="dxa" w:w="27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BoE Governor Speech</w:t>
            </w:r>
          </w:p>
        </w:tc>
        <w:tc>
          <w:tcPr>
            <w:tcW w:type="dxa" w:w="15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HIGH</w:t>
            </w:r>
          </w:p>
        </w:tc>
        <w:tc>
          <w:tcPr>
            <w:tcW w:type="dxa" w:w="18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100–250 pips</w:t>
            </w:r>
          </w:p>
        </w:tc>
        <w:tc>
          <w:tcPr>
            <w:tcW w:type="dxa" w:w="33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30-min lockdown.</w:t>
            </w:r>
          </w:p>
        </w:tc>
      </w:tr>
      <w:tr>
        <w:tc>
          <w:tcPr>
            <w:tcW w:type="dxa" w:w="27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UK CPI (Inflation)</w:t>
            </w:r>
          </w:p>
        </w:tc>
        <w:tc>
          <w:tcPr>
            <w:tcW w:type="dxa" w:w="15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HIGH</w:t>
            </w:r>
          </w:p>
        </w:tc>
        <w:tc>
          <w:tcPr>
            <w:tcW w:type="dxa" w:w="18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80–200 pips</w:t>
            </w:r>
          </w:p>
        </w:tc>
        <w:tc>
          <w:tcPr>
            <w:tcW w:type="dxa" w:w="33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30-min lockdown.</w:t>
            </w:r>
          </w:p>
        </w:tc>
      </w:tr>
      <w:tr>
        <w:tc>
          <w:tcPr>
            <w:tcW w:type="dxa" w:w="27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UK GDP</w:t>
            </w:r>
          </w:p>
        </w:tc>
        <w:tc>
          <w:tcPr>
            <w:tcW w:type="dxa" w:w="15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HIGH</w:t>
            </w:r>
          </w:p>
        </w:tc>
        <w:tc>
          <w:tcPr>
            <w:tcW w:type="dxa" w:w="18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100–180 pips</w:t>
            </w:r>
          </w:p>
        </w:tc>
        <w:tc>
          <w:tcPr>
            <w:tcW w:type="dxa" w:w="33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30-min lockdown.</w:t>
            </w:r>
          </w:p>
        </w:tc>
      </w:tr>
      <w:tr>
        <w:tc>
          <w:tcPr>
            <w:tcW w:type="dxa" w:w="27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US NFP (indirect)</w:t>
            </w:r>
          </w:p>
        </w:tc>
        <w:tc>
          <w:tcPr>
            <w:tcW w:type="dxa" w:w="15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HIGH</w:t>
            </w:r>
          </w:p>
        </w:tc>
        <w:tc>
          <w:tcPr>
            <w:tcW w:type="dxa" w:w="18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100–250 pips</w:t>
            </w:r>
          </w:p>
        </w:tc>
        <w:tc>
          <w:tcPr>
            <w:tcW w:type="dxa" w:w="33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r>
              <w:rPr>
                <w:rFonts w:ascii="Calibri" w:cs="Calibri" w:eastAsia="Calibri" w:hAnsi="Calibri"/>
                <w:color w:val="111111"/>
                <w:sz w:val="19"/>
                <w:szCs w:val="19"/>
              </w:rPr>
              <w:t xml:space="preserve">30-min lockdown. Affects via USD-JPY.</w:t>
            </w:r>
          </w:p>
        </w:tc>
      </w:tr>
      <w:tr>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Japan CPI</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MEDIUM</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50–120 pips</w:t>
            </w:r>
          </w:p>
        </w:tc>
        <w:tc>
          <w:tcPr>
            <w:tcW w:type="dxa" w:w="3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15-min lockdown.</w:t>
            </w:r>
          </w:p>
        </w:tc>
      </w:tr>
      <w:tr>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Japan GDP</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MEDIUM</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50–100 pips</w:t>
            </w:r>
          </w:p>
        </w:tc>
        <w:tc>
          <w:tcPr>
            <w:tcW w:type="dxa" w:w="3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15-min lockdown.</w:t>
            </w:r>
          </w:p>
        </w:tc>
      </w:tr>
      <w:tr>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UK PMI / Retail Sales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MEDIUM</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40–80 pips</w:t>
            </w:r>
          </w:p>
        </w:tc>
        <w:tc>
          <w:tcPr>
            <w:tcW w:type="dxa" w:w="3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alibri" w:cs="Calibri" w:eastAsia="Calibri" w:hAnsi="Calibri"/>
                <w:color w:val="111111"/>
                <w:sz w:val="19"/>
                <w:szCs w:val="19"/>
              </w:rPr>
              <w:t xml:space="preserve">15-min lockdown.</w:t>
            </w:r>
          </w:p>
        </w:tc>
      </w:tr>
      <w:tr>
        <w:tc>
          <w:tcPr>
            <w:tcW w:type="dxa" w:w="27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BoJ Verbal Intervention</w:t>
            </w:r>
          </w:p>
        </w:tc>
        <w:tc>
          <w:tcPr>
            <w:tcW w:type="dxa" w:w="156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EXTREME (unscheduled)</w:t>
            </w:r>
          </w:p>
        </w:tc>
        <w:tc>
          <w:tcPr>
            <w:tcW w:type="dxa" w:w="18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200–500 pips</w:t>
            </w:r>
          </w:p>
        </w:tc>
        <w:tc>
          <w:tcPr>
            <w:tcW w:type="dxa" w:w="33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AI keyword scanner — immediate halt if detected.</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4.2  The Four-Phase News Protocol</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Phase 1 — Pre-News Lockdown (T minus 60 to T minus 30 minutes)</w:t>
      </w:r>
    </w:p>
    <w:p>
      <w:pPr>
        <w:pStyle w:val="ListParagraph"/>
        <w:numPr>
          <w:ilvl w:val="0"/>
          <w:numId w:val="2"/>
        </w:numPr>
        <w:spacing w:before="40" w:after="50"/>
      </w:pPr>
      <w:r>
        <w:rPr>
          <w:rFonts w:ascii="Calibri" w:cs="Calibri" w:eastAsia="Calibri" w:hAnsi="Calibri"/>
          <w:color w:val="111111"/>
          <w:sz w:val="20"/>
          <w:szCs w:val="20"/>
        </w:rPr>
        <w:t xml:space="preserve">ForexFactory XML calendar is polled every 30 minutes for upcoming HIGH/EXTREME impact events.</w:t>
      </w:r>
    </w:p>
    <w:p>
      <w:pPr>
        <w:pStyle w:val="ListParagraph"/>
        <w:numPr>
          <w:ilvl w:val="0"/>
          <w:numId w:val="2"/>
        </w:numPr>
        <w:spacing w:before="40" w:after="50"/>
      </w:pPr>
      <w:r>
        <w:rPr>
          <w:rFonts w:ascii="Calibri" w:cs="Calibri" w:eastAsia="Calibri" w:hAnsi="Calibri"/>
          <w:color w:val="111111"/>
          <w:sz w:val="20"/>
          <w:szCs w:val="20"/>
        </w:rPr>
        <w:t xml:space="preserve">At T-60: Telegram alert sent — "NEWS SHIELD ACTIVE — [Event Name] in 60 minutes."</w:t>
      </w:r>
    </w:p>
    <w:p>
      <w:pPr>
        <w:pStyle w:val="ListParagraph"/>
        <w:numPr>
          <w:ilvl w:val="0"/>
          <w:numId w:val="2"/>
        </w:numPr>
        <w:spacing w:before="40" w:after="50"/>
      </w:pPr>
      <w:r>
        <w:rPr>
          <w:rFonts w:ascii="Calibri" w:cs="Calibri" w:eastAsia="Calibri" w:hAnsi="Calibri"/>
          <w:color w:val="111111"/>
          <w:sz w:val="20"/>
          <w:szCs w:val="20"/>
        </w:rPr>
        <w:t xml:space="preserve">Scalper Bot (Bot A): All open positions evaluated. Profitable positions above 50% of TP are closed. All others are held until T-30 then closed.</w:t>
      </w:r>
    </w:p>
    <w:p>
      <w:pPr>
        <w:pStyle w:val="ListParagraph"/>
        <w:numPr>
          <w:ilvl w:val="0"/>
          <w:numId w:val="2"/>
        </w:numPr>
        <w:spacing w:before="40" w:after="50"/>
      </w:pPr>
      <w:r>
        <w:rPr>
          <w:rFonts w:ascii="Calibri" w:cs="Calibri" w:eastAsia="Calibri" w:hAnsi="Calibri"/>
          <w:color w:val="111111"/>
          <w:sz w:val="20"/>
          <w:szCs w:val="20"/>
        </w:rPr>
        <w:t xml:space="preserve">Swing Bot (Bot B): Evaluate open positions. If floating profit is at or above TP1 level, close 50%. Move SL to breakeven on all remaining.</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Phase 2 — Preparation Window (T minus 30 minutes)</w:t>
      </w:r>
    </w:p>
    <w:p>
      <w:pPr>
        <w:pStyle w:val="ListParagraph"/>
        <w:numPr>
          <w:ilvl w:val="0"/>
          <w:numId w:val="2"/>
        </w:numPr>
        <w:spacing w:before="40" w:after="50"/>
      </w:pPr>
      <w:r>
        <w:rPr>
          <w:rFonts w:ascii="Calibri" w:cs="Calibri" w:eastAsia="Calibri" w:hAnsi="Calibri"/>
          <w:color w:val="111111"/>
          <w:sz w:val="20"/>
          <w:szCs w:val="20"/>
        </w:rPr>
        <w:t xml:space="preserve">All Scalper Bot positions are closed. No new Scalper entries permitted.</w:t>
      </w:r>
    </w:p>
    <w:p>
      <w:pPr>
        <w:pStyle w:val="ListParagraph"/>
        <w:numPr>
          <w:ilvl w:val="0"/>
          <w:numId w:val="2"/>
        </w:numPr>
        <w:spacing w:before="40" w:after="50"/>
      </w:pPr>
      <w:r>
        <w:rPr>
          <w:rFonts w:ascii="Calibri" w:cs="Calibri" w:eastAsia="Calibri" w:hAnsi="Calibri"/>
          <w:color w:val="111111"/>
          <w:sz w:val="20"/>
          <w:szCs w:val="20"/>
        </w:rPr>
        <w:t xml:space="preserve">News Shield Active flag set to TRUE in the AI server. All entry score requests return 0 regardless of technical setup.</w:t>
      </w:r>
    </w:p>
    <w:p>
      <w:pPr>
        <w:pStyle w:val="ListParagraph"/>
        <w:numPr>
          <w:ilvl w:val="0"/>
          <w:numId w:val="2"/>
        </w:numPr>
        <w:spacing w:before="40" w:after="50"/>
      </w:pPr>
      <w:r>
        <w:rPr>
          <w:rFonts w:ascii="Calibri" w:cs="Calibri" w:eastAsia="Calibri" w:hAnsi="Calibri"/>
          <w:color w:val="111111"/>
          <w:sz w:val="20"/>
          <w:szCs w:val="20"/>
        </w:rPr>
        <w:t xml:space="preserve">Swing Bot remaining positions: stop losses confirmed at breakeven or better.</w:t>
      </w:r>
    </w:p>
    <w:p>
      <w:pPr>
        <w:pStyle w:val="ListParagraph"/>
        <w:numPr>
          <w:ilvl w:val="0"/>
          <w:numId w:val="2"/>
        </w:numPr>
        <w:spacing w:before="40" w:after="50"/>
      </w:pPr>
      <w:r>
        <w:rPr>
          <w:rFonts w:ascii="Calibri" w:cs="Calibri" w:eastAsia="Calibri" w:hAnsi="Calibri"/>
          <w:color w:val="111111"/>
          <w:sz w:val="20"/>
          <w:szCs w:val="20"/>
        </w:rPr>
        <w:t xml:space="preserve">Spread monitor activates: if spread exceeds 60 pips, additional 10-minute safety buffer is added post-event.</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Phase 3 — Blackout Window (T minus 0 — Event Release)</w:t>
      </w:r>
    </w:p>
    <w:p>
      <w:pPr>
        <w:pStyle w:val="ListParagraph"/>
        <w:numPr>
          <w:ilvl w:val="0"/>
          <w:numId w:val="2"/>
        </w:numPr>
        <w:spacing w:before="40" w:after="50"/>
      </w:pPr>
      <w:r>
        <w:rPr>
          <w:rFonts w:ascii="Calibri" w:cs="Calibri" w:eastAsia="Calibri" w:hAnsi="Calibri"/>
          <w:color w:val="111111"/>
          <w:sz w:val="20"/>
          <w:szCs w:val="20"/>
        </w:rPr>
        <w:t xml:space="preserve">All trading completely halted. No entries by either bot under any circumstances.</w:t>
      </w:r>
    </w:p>
    <w:p>
      <w:pPr>
        <w:pStyle w:val="ListParagraph"/>
        <w:numPr>
          <w:ilvl w:val="0"/>
          <w:numId w:val="2"/>
        </w:numPr>
        <w:spacing w:before="40" w:after="50"/>
      </w:pPr>
      <w:r>
        <w:rPr>
          <w:rFonts w:ascii="Calibri" w:cs="Calibri" w:eastAsia="Calibri" w:hAnsi="Calibri"/>
          <w:color w:val="111111"/>
          <w:sz w:val="20"/>
          <w:szCs w:val="20"/>
        </w:rPr>
        <w:t xml:space="preserve">System silently records: direction of first 30-second post-release spike, magnitude in pips, whether spike reversed within 3 minutes.</w:t>
      </w:r>
    </w:p>
    <w:p>
      <w:pPr>
        <w:pStyle w:val="ListParagraph"/>
        <w:numPr>
          <w:ilvl w:val="0"/>
          <w:numId w:val="2"/>
        </w:numPr>
        <w:spacing w:before="40" w:after="50"/>
      </w:pPr>
      <w:r>
        <w:rPr>
          <w:rFonts w:ascii="Calibri" w:cs="Calibri" w:eastAsia="Calibri" w:hAnsi="Calibri"/>
          <w:color w:val="111111"/>
          <w:sz w:val="20"/>
          <w:szCs w:val="20"/>
        </w:rPr>
        <w:t xml:space="preserve">This data is logged to the training database for future model enhancement.</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Phase 4 — Post-News Entry Window (T plus 15 to T plus 60 minutes)</w:t>
      </w:r>
    </w:p>
    <w:p>
      <w:pPr>
        <w:spacing w:before="60" w:after="80"/>
      </w:pPr>
      <w:r>
        <w:rPr>
          <w:rFonts w:ascii="Calibri" w:cs="Calibri" w:eastAsia="Calibri" w:hAnsi="Calibri"/>
          <w:color w:val="111111"/>
          <w:sz w:val="20"/>
          <w:szCs w:val="20"/>
        </w:rPr>
        <w:t xml:space="preserve">This is the highest-opportunity window in the entire trading day. GBP/JPY's post-news directional runs are consistent and powerful. The following rules apply:</w:t>
      </w:r>
    </w:p>
    <w:p>
      <w:pPr>
        <w:spacing w:before="40" w:after="0"/>
      </w:pPr>
      <w:r>
        <w:t xml:space="preserve"/>
      </w:r>
    </w:p>
    <w:p>
      <w:pPr>
        <w:pStyle w:val="ListParagraph"/>
        <w:numPr>
          <w:ilvl w:val="0"/>
          <w:numId w:val="2"/>
        </w:numPr>
        <w:spacing w:before="40" w:after="50"/>
      </w:pPr>
      <w:r>
        <w:rPr>
          <w:rFonts w:ascii="Calibri" w:cs="Calibri" w:eastAsia="Calibri" w:hAnsi="Calibri"/>
          <w:b/>
          <w:bCs/>
          <w:color w:val="1F4E79"/>
          <w:sz w:val="20"/>
          <w:szCs w:val="20"/>
        </w:rPr>
        <w:t xml:space="preserve">Spread Prerequisite: </w:t>
      </w:r>
      <w:r>
        <w:rPr>
          <w:rFonts w:ascii="Calibri" w:cs="Calibri" w:eastAsia="Calibri" w:hAnsi="Calibri"/>
          <w:color w:val="111111"/>
          <w:sz w:val="20"/>
          <w:szCs w:val="20"/>
        </w:rPr>
        <w:t xml:space="preserve">Spread must be below 30 pips before any entry consideration. Wide spreads = liquidity is still thin = wait.</w:t>
      </w:r>
    </w:p>
    <w:p>
      <w:pPr>
        <w:pStyle w:val="ListParagraph"/>
        <w:numPr>
          <w:ilvl w:val="0"/>
          <w:numId w:val="2"/>
        </w:numPr>
        <w:spacing w:before="40" w:after="50"/>
      </w:pPr>
      <w:r>
        <w:rPr>
          <w:rFonts w:ascii="Calibri" w:cs="Calibri" w:eastAsia="Calibri" w:hAnsi="Calibri"/>
          <w:b/>
          <w:bCs/>
          <w:color w:val="1F4E79"/>
          <w:sz w:val="20"/>
          <w:szCs w:val="20"/>
        </w:rPr>
        <w:t xml:space="preserve">Direction Confirmation: </w:t>
      </w:r>
      <w:r>
        <w:rPr>
          <w:rFonts w:ascii="Calibri" w:cs="Calibri" w:eastAsia="Calibri" w:hAnsi="Calibri"/>
          <w:color w:val="111111"/>
          <w:sz w:val="20"/>
          <w:szCs w:val="20"/>
        </w:rPr>
        <w:t xml:space="preserve">At least 2 consecutive 5M candles must have closed in the post-news direction. No counter-trend entries in the first 60 minutes post-event.</w:t>
      </w:r>
    </w:p>
    <w:p>
      <w:pPr>
        <w:pStyle w:val="ListParagraph"/>
        <w:numPr>
          <w:ilvl w:val="0"/>
          <w:numId w:val="2"/>
        </w:numPr>
        <w:spacing w:before="40" w:after="50"/>
      </w:pPr>
      <w:r>
        <w:rPr>
          <w:rFonts w:ascii="Calibri" w:cs="Calibri" w:eastAsia="Calibri" w:hAnsi="Calibri"/>
          <w:b/>
          <w:bCs/>
          <w:color w:val="1F4E79"/>
          <w:sz w:val="20"/>
          <w:szCs w:val="20"/>
        </w:rPr>
        <w:t xml:space="preserve">Position Size: </w:t>
      </w:r>
      <w:r>
        <w:rPr>
          <w:rFonts w:ascii="Calibri" w:cs="Calibri" w:eastAsia="Calibri" w:hAnsi="Calibri"/>
          <w:color w:val="111111"/>
          <w:sz w:val="20"/>
          <w:szCs w:val="20"/>
        </w:rPr>
        <w:t xml:space="preserve">Halved from normal: 0.75% per trade instead of 1.5%. Post-news volatility remains elevated.</w:t>
      </w:r>
    </w:p>
    <w:p>
      <w:pPr>
        <w:pStyle w:val="ListParagraph"/>
        <w:numPr>
          <w:ilvl w:val="0"/>
          <w:numId w:val="2"/>
        </w:numPr>
        <w:spacing w:before="40" w:after="50"/>
      </w:pPr>
      <w:r>
        <w:rPr>
          <w:rFonts w:ascii="Calibri" w:cs="Calibri" w:eastAsia="Calibri" w:hAnsi="Calibri"/>
          <w:b/>
          <w:bCs/>
          <w:color w:val="1F4E79"/>
          <w:sz w:val="20"/>
          <w:szCs w:val="20"/>
        </w:rPr>
        <w:t xml:space="preserve">Bot Priority: </w:t>
      </w:r>
      <w:r>
        <w:rPr>
          <w:rFonts w:ascii="Calibri" w:cs="Calibri" w:eastAsia="Calibri" w:hAnsi="Calibri"/>
          <w:color w:val="111111"/>
          <w:sz w:val="20"/>
          <w:szCs w:val="20"/>
        </w:rPr>
        <w:t xml:space="preserve">Scalper Bot activates first at T+15. Swing Bot activates at T+30 (waits for a full 1H candle to close post-event).</w:t>
      </w:r>
    </w:p>
    <w:p>
      <w:pPr>
        <w:pStyle w:val="ListParagraph"/>
        <w:numPr>
          <w:ilvl w:val="0"/>
          <w:numId w:val="2"/>
        </w:numPr>
        <w:spacing w:before="40" w:after="50"/>
      </w:pPr>
      <w:r>
        <w:rPr>
          <w:rFonts w:ascii="Calibri" w:cs="Calibri" w:eastAsia="Calibri" w:hAnsi="Calibri"/>
          <w:b/>
          <w:bCs/>
          <w:color w:val="1F4E79"/>
          <w:sz w:val="20"/>
          <w:szCs w:val="20"/>
        </w:rPr>
        <w:t xml:space="preserve">Window Close: </w:t>
      </w:r>
      <w:r>
        <w:rPr>
          <w:rFonts w:ascii="Calibri" w:cs="Calibri" w:eastAsia="Calibri" w:hAnsi="Calibri"/>
          <w:color w:val="111111"/>
          <w:sz w:val="20"/>
          <w:szCs w:val="20"/>
        </w:rPr>
        <w:t xml:space="preserve">Post-news reduced-size window closes at T+60. Normal operations resume with standard position sizing.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BoJ Intervention — Unscheduled Emergency Protocol</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Unlike BoE events, Bank of Japan currency interventions are NOT scheduled on any calendar.</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They occur without warning during Tokyo session (01:00–08:00 UTC typically).</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The AI server runs a Python keyword scanner polling Reuters, Bloomberg headlines every 60 seconds.</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Keywords monitored: 'intervene', 'intervention', 'excessive move', 'one-sided', 'smooth', 'BoJ buys',</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                    'Finance Minister', 'MOF', 'currency check', 'speculative'.</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On keyword match: ALL positions reduced 50% immediately, SL moved to breakeven, new entries blocked for 90 minutes.</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Telegram alert sent: "BOJ INTERVENTION SIGNAL DETECTED — positions reduced."</w:t>
            </w:r>
          </w:p>
        </w:tc>
      </w:tr>
      <w:tr>
        <w:tc>
          <w:tcPr>
            <w:tcW w:type="dxa" w:w="9360"/>
            <w:tcBorders>
              <w:top w:val="none" w:color="FFFFFF" w:sz="0"/>
              <w:left w:val="none" w:color="FFFFFF" w:sz="0"/>
              <w:bottom w:val="none" w:color="FFFFFF" w:sz="0"/>
              <w:right w:val="none" w:color="FFFFFF" w:sz="0"/>
            </w:tcBorders>
            <w:shd w:fill="FFE4E4" w:val="clear"/>
            <w:tcMar>
              <w:top w:type="dxa" w:w="60"/>
              <w:left w:type="dxa" w:w="180"/>
              <w:bottom w:type="dxa" w:w="10"/>
              <w:right w:type="dxa" w:w="180"/>
            </w:tcMar>
          </w:tcPr>
          <w:p>
            <w:r>
              <w:t xml:space="preserve"/>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4.3  Post-BoE Decision Trading — The High-Value Setup</w:t>
      </w:r>
    </w:p>
    <w:p>
      <w:pPr>
        <w:spacing w:before="60" w:after="80"/>
      </w:pPr>
      <w:r>
        <w:rPr>
          <w:rFonts w:ascii="Calibri" w:cs="Calibri" w:eastAsia="Calibri" w:hAnsi="Calibri"/>
          <w:color w:val="111111"/>
          <w:sz w:val="20"/>
          <w:szCs w:val="20"/>
        </w:rPr>
        <w:t xml:space="preserve">After Bank of England rate decisions, GBP/JPY almost always produces a sustained 24–48 hour directional run of 300–600 pips. This is the Swing Bot's highest-conviction setup. Historical accuracy on this pattern over 10 years of BoE events: approximately 68–72%.</w:t>
      </w:r>
    </w:p>
    <w:p>
      <w:pPr>
        <w:spacing w:before="60" w:after="0"/>
      </w:pPr>
      <w:r>
        <w:t xml:space="preserve"/>
      </w:r>
    </w:p>
    <w:p>
      <w:pPr>
        <w:pStyle w:val="ListParagraph"/>
        <w:numPr>
          <w:ilvl w:val="0"/>
          <w:numId w:val="2"/>
        </w:numPr>
        <w:spacing w:before="40" w:after="50"/>
      </w:pPr>
      <w:r>
        <w:rPr>
          <w:rFonts w:ascii="Calibri" w:cs="Calibri" w:eastAsia="Calibri" w:hAnsi="Calibri"/>
          <w:b/>
          <w:bCs/>
          <w:color w:val="1F4E79"/>
          <w:sz w:val="20"/>
          <w:szCs w:val="20"/>
        </w:rPr>
        <w:t xml:space="preserve">Protocol: </w:t>
      </w:r>
      <w:r>
        <w:rPr>
          <w:rFonts w:ascii="Calibri" w:cs="Calibri" w:eastAsia="Calibri" w:hAnsi="Calibri"/>
          <w:color w:val="111111"/>
          <w:sz w:val="20"/>
          <w:szCs w:val="20"/>
        </w:rPr>
        <w:t xml:space="preserve">At T+30 minutes after the BoE decision, if the 1H chart has closed in a clear direction and spread is below 30 pips, the Swing Bot activates with its standard entry criteria.</w:t>
      </w:r>
    </w:p>
    <w:p>
      <w:pPr>
        <w:pStyle w:val="ListParagraph"/>
        <w:numPr>
          <w:ilvl w:val="0"/>
          <w:numId w:val="2"/>
        </w:numPr>
        <w:spacing w:before="40" w:after="50"/>
      </w:pPr>
      <w:r>
        <w:rPr>
          <w:rFonts w:ascii="Calibri" w:cs="Calibri" w:eastAsia="Calibri" w:hAnsi="Calibri"/>
          <w:b/>
          <w:bCs/>
          <w:color w:val="1F4E79"/>
          <w:sz w:val="20"/>
          <w:szCs w:val="20"/>
        </w:rPr>
        <w:t xml:space="preserve">Position Size: </w:t>
      </w:r>
      <w:r>
        <w:rPr>
          <w:rFonts w:ascii="Calibri" w:cs="Calibri" w:eastAsia="Calibri" w:hAnsi="Calibri"/>
          <w:color w:val="111111"/>
          <w:sz w:val="20"/>
          <w:szCs w:val="20"/>
        </w:rPr>
        <w:t xml:space="preserve">Standard 2% risk on this high-conviction setup (not reduced, unlike general post-news window).</w:t>
      </w:r>
    </w:p>
    <w:p>
      <w:pPr>
        <w:pStyle w:val="ListParagraph"/>
        <w:numPr>
          <w:ilvl w:val="0"/>
          <w:numId w:val="2"/>
        </w:numPr>
        <w:spacing w:before="40" w:after="50"/>
      </w:pPr>
      <w:r>
        <w:rPr>
          <w:rFonts w:ascii="Calibri" w:cs="Calibri" w:eastAsia="Calibri" w:hAnsi="Calibri"/>
          <w:b/>
          <w:bCs/>
          <w:color w:val="1F4E79"/>
          <w:sz w:val="20"/>
          <w:szCs w:val="20"/>
        </w:rPr>
        <w:t xml:space="preserve">Hold Period: </w:t>
      </w:r>
      <w:r>
        <w:rPr>
          <w:rFonts w:ascii="Calibri" w:cs="Calibri" w:eastAsia="Calibri" w:hAnsi="Calibri"/>
          <w:color w:val="111111"/>
          <w:sz w:val="20"/>
          <w:szCs w:val="20"/>
        </w:rPr>
        <w:t xml:space="preserve">Extended: allow up to 72 hours (vs normal 48 hours) given the high-momentum post-BoE environment.</w:t>
      </w:r>
    </w:p>
    <w:p>
      <w:pPr>
        <w:pStyle w:val="ListParagraph"/>
        <w:numPr>
          <w:ilvl w:val="0"/>
          <w:numId w:val="2"/>
        </w:numPr>
        <w:spacing w:before="40" w:after="50"/>
      </w:pPr>
      <w:r>
        <w:rPr>
          <w:rFonts w:ascii="Calibri" w:cs="Calibri" w:eastAsia="Calibri" w:hAnsi="Calibri"/>
          <w:b/>
          <w:bCs/>
          <w:color w:val="1F4E79"/>
          <w:sz w:val="20"/>
          <w:szCs w:val="20"/>
        </w:rPr>
        <w:t xml:space="preserve">AI Override: </w:t>
      </w:r>
      <w:r>
        <w:rPr>
          <w:rFonts w:ascii="Calibri" w:cs="Calibri" w:eastAsia="Calibri" w:hAnsi="Calibri"/>
          <w:color w:val="111111"/>
          <w:sz w:val="20"/>
          <w:szCs w:val="20"/>
        </w:rPr>
        <w:t xml:space="preserve">The AI applies its dedicated BoE Post-Decision model (trained specifically on 15 years of post-BoE price action). If this model outputs confidence ≥ 75%, the Swing Bot activates regardless of the standard entry trigger conditions.</w:t>
      </w:r>
    </w:p>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05</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The AI Brain — BiLSTM + XGBoost Architecture</w:t>
            </w:r>
          </w:p>
        </w:tc>
      </w:tr>
    </w:tbl>
    <w:p>
      <w:pPr>
        <w:spacing w:before="120" w:after="0"/>
      </w:pPr>
      <w:r>
        <w:t xml:space="preserve"/>
      </w:r>
    </w:p>
    <w:p>
      <w:pPr>
        <w:spacing w:before="60" w:after="80"/>
      </w:pPr>
      <w:r>
        <w:rPr>
          <w:rFonts w:ascii="Calibri" w:cs="Calibri" w:eastAsia="Calibri" w:hAnsi="Calibri"/>
          <w:color w:val="111111"/>
          <w:sz w:val="20"/>
          <w:szCs w:val="20"/>
        </w:rPr>
        <w:t xml:space="preserve">The AI system is not a replacement for the rule-based bot logic — it is an enhancement layer. The MQL5 EAs handle all execution, position management, and risk rules. The AI's job is to score the quality of setups, filter out low-probability entries, and assess the macro environment. This division of responsibilities is critical to building a stable, auditable system.</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5.1  Architecture Decision — Why BiLSTM + XGBoost</w:t>
      </w:r>
    </w:p>
    <w:p>
      <w:pPr>
        <w:spacing w:before="60" w:after="80"/>
      </w:pPr>
      <w:r>
        <w:rPr>
          <w:rFonts w:ascii="Calibri" w:cs="Calibri" w:eastAsia="Calibri" w:hAnsi="Calibri"/>
          <w:color w:val="111111"/>
          <w:sz w:val="20"/>
          <w:szCs w:val="20"/>
        </w:rPr>
        <w:t xml:space="preserve">Seven AI architectures were evaluated and critically assessed. The BiLSTM + XGBoost ensemble was chosen for the following reasons: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DECISION</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REASONING</w:t>
            </w:r>
          </w:p>
        </w:tc>
      </w:tr>
      <w:tr>
        <w:tc>
          <w:tcPr>
            <w:tcW w:type="dxa" w:w="270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Bidirectional LSTM (BiLSTM)</w:t>
            </w:r>
          </w:p>
        </w:tc>
        <w:tc>
          <w:tcPr>
            <w:tcW w:type="dxa" w:w="180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CHOSEN ✓</w:t>
            </w:r>
          </w:p>
        </w:tc>
        <w:tc>
          <w:tcPr>
            <w:tcW w:type="dxa" w:w="486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Best for sequential time-series. Bidirectional processing captures forward and backward context, improving accuracy 8–12% over standard LSTM.</w:t>
            </w:r>
          </w:p>
        </w:tc>
      </w:tr>
      <w:tr>
        <w:tc>
          <w:tcPr>
            <w:tcW w:type="dxa" w:w="270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XGBoost (Gradient Boosting)</w:t>
            </w:r>
          </w:p>
        </w:tc>
        <w:tc>
          <w:tcPr>
            <w:tcW w:type="dxa" w:w="180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CHOSEN ✓</w:t>
            </w:r>
          </w:p>
        </w:tc>
        <w:tc>
          <w:tcPr>
            <w:tcW w:type="dxa" w:w="486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Trained on technical indicator features. Ensemble combination with BiLSTM reduces false signals. Handles non-linear feature interactions.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Full Transformer (GPT-style)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SKIP v1.0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Requires massive training data and compute. Overkill for one currency pair. Planned for Version 2.0.</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Reinforcement Learning (PPO)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SKIP v1.0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Extremely difficult to train stably for live trading. High overfitting risk to training environment. Reserved for Version 2.0.</w:t>
            </w:r>
          </w:p>
        </w:tc>
      </w:tr>
      <w:tr>
        <w:tc>
          <w:tcPr>
            <w:tcW w:type="dxa" w:w="27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Convolutional Neural Network</w:t>
            </w:r>
          </w:p>
        </w:tc>
        <w:tc>
          <w:tcPr>
            <w:tcW w:type="dxa" w:w="18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REJECTED</w:t>
            </w:r>
          </w:p>
        </w:tc>
        <w:tc>
          <w:tcPr>
            <w:tcW w:type="dxa" w:w="486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Cannot capture temporal dependencies in sequential price data. Not suitable for time-series prediction.</w:t>
            </w:r>
          </w:p>
        </w:tc>
      </w:tr>
      <w:tr>
        <w:tc>
          <w:tcPr>
            <w:tcW w:type="dxa" w:w="27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Standard (Unidirectional) LSTM</w:t>
            </w:r>
          </w:p>
        </w:tc>
        <w:tc>
          <w:tcPr>
            <w:tcW w:type="dxa" w:w="18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REJECTED</w:t>
            </w:r>
          </w:p>
        </w:tc>
        <w:tc>
          <w:tcPr>
            <w:tcW w:type="dxa" w:w="486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Inferior to BiLSTM due to one-directional processing. BiLSTM is strictly better for the same compute cost.</w:t>
            </w:r>
          </w:p>
        </w:tc>
      </w:tr>
      <w:tr>
        <w:tc>
          <w:tcPr>
            <w:tcW w:type="dxa" w:w="27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Random Forest</w:t>
            </w:r>
          </w:p>
        </w:tc>
        <w:tc>
          <w:tcPr>
            <w:tcW w:type="dxa" w:w="18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REJECTED</w:t>
            </w:r>
          </w:p>
        </w:tc>
        <w:tc>
          <w:tcPr>
            <w:tcW w:type="dxa" w:w="486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r>
              <w:rPr>
                <w:rFonts w:ascii="Calibri" w:cs="Calibri" w:eastAsia="Calibri" w:hAnsi="Calibri"/>
                <w:color w:val="111111"/>
                <w:sz w:val="19"/>
                <w:szCs w:val="19"/>
              </w:rPr>
              <w:t xml:space="preserve">Cannot capture time-ordering of price events. Treats each time step independently. Fundamentally unsuitable.</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5.2  The Three AI Output Scores</w:t>
      </w:r>
    </w:p>
    <w:p>
      <w:pPr>
        <w:spacing w:before="60" w:after="80"/>
      </w:pPr>
      <w:r>
        <w:rPr>
          <w:rFonts w:ascii="Calibri" w:cs="Calibri" w:eastAsia="Calibri" w:hAnsi="Calibri"/>
          <w:color w:val="111111"/>
          <w:sz w:val="20"/>
          <w:szCs w:val="20"/>
        </w:rPr>
        <w:t xml:space="preserve">The AI model produces exactly three numeric outputs. All are on a 0–100 scale. The MQL5 EA uses these scores to gate entries and manage positions.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SCORE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THRESHOLD</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HOW THE BOT USES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Entry Quality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 65 to execute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Gates every Scalper entry. Scores below 65 = signal rejected. Scores above 80 = allow Entry 4 in cascade. Score also linearly scales position size within the 1.5% risk limit.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Trend Strength Score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 70 to enter Swing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Swing Bot direction filter. Updated every 1H. If score drops from above 70 to below 40 while in a swing trade, close 50% of position immediately and tighten SL.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News Risk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&lt; 70 for normal ops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Above 70: pause all new entries across both bots. Between 40–70: halve all new position sizes. Below 40: normal operation. Driven by spread monitoring, economic calendar, and BoJ keyword scanner.</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5.3  AI Input Features — What the Model Learns From</w:t>
      </w:r>
    </w:p>
    <w:p>
      <w:pPr>
        <w:spacing w:before="60" w:after="80"/>
      </w:pPr>
      <w:r>
        <w:rPr>
          <w:rFonts w:ascii="Calibri" w:cs="Calibri" w:eastAsia="Calibri" w:hAnsi="Calibri"/>
          <w:color w:val="111111"/>
          <w:sz w:val="20"/>
          <w:szCs w:val="20"/>
        </w:rPr>
        <w:t xml:space="preserve">The BiLSTM model receives a sequence of the last 200 time steps on each relevant timeframe. The XGBoost model receives the most recent single time step with all computed features. Both models process 30+ features in four categories.</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Category A — Price and Candlestick Features (50% of inputs)</w:t>
      </w:r>
    </w:p>
    <w:p>
      <w:pPr>
        <w:pStyle w:val="ListParagraph"/>
        <w:numPr>
          <w:ilvl w:val="0"/>
          <w:numId w:val="2"/>
        </w:numPr>
        <w:spacing w:before="40" w:after="50"/>
      </w:pPr>
      <w:r>
        <w:rPr>
          <w:rFonts w:ascii="Calibri" w:cs="Calibri" w:eastAsia="Calibri" w:hAnsi="Calibri"/>
          <w:b/>
          <w:bCs/>
          <w:color w:val="1F4E79"/>
          <w:sz w:val="20"/>
          <w:szCs w:val="20"/>
        </w:rPr>
        <w:t xml:space="preserve">OHLCV Data: </w:t>
      </w:r>
      <w:r>
        <w:rPr>
          <w:rFonts w:ascii="Calibri" w:cs="Calibri" w:eastAsia="Calibri" w:hAnsi="Calibri"/>
          <w:color w:val="111111"/>
          <w:sz w:val="20"/>
          <w:szCs w:val="20"/>
        </w:rPr>
        <w:t xml:space="preserve">Open, High, Low, Close, tick Volume for each of the last 200 candles on M1, M5, H1, and H4. This multi-timeframe input is the core of the BiLSTM sequence.</w:t>
      </w:r>
    </w:p>
    <w:p>
      <w:pPr>
        <w:pStyle w:val="ListParagraph"/>
        <w:numPr>
          <w:ilvl w:val="0"/>
          <w:numId w:val="2"/>
        </w:numPr>
        <w:spacing w:before="40" w:after="50"/>
      </w:pPr>
      <w:r>
        <w:rPr>
          <w:rFonts w:ascii="Calibri" w:cs="Calibri" w:eastAsia="Calibri" w:hAnsi="Calibri"/>
          <w:b/>
          <w:bCs/>
          <w:color w:val="1F4E79"/>
          <w:sz w:val="20"/>
          <w:szCs w:val="20"/>
        </w:rPr>
        <w:t xml:space="preserve">EMA Values: </w:t>
      </w:r>
      <w:r>
        <w:rPr>
          <w:rFonts w:ascii="Calibri" w:cs="Calibri" w:eastAsia="Calibri" w:hAnsi="Calibri"/>
          <w:color w:val="111111"/>
          <w:sz w:val="20"/>
          <w:szCs w:val="20"/>
        </w:rPr>
        <w:t xml:space="preserve">EMA(8), EMA(21), EMA(50), EMA(200) — raw values and their percentage distance from current Close price.</w:t>
      </w:r>
    </w:p>
    <w:p>
      <w:pPr>
        <w:pStyle w:val="ListParagraph"/>
        <w:numPr>
          <w:ilvl w:val="0"/>
          <w:numId w:val="2"/>
        </w:numPr>
        <w:spacing w:before="40" w:after="50"/>
      </w:pPr>
      <w:r>
        <w:rPr>
          <w:rFonts w:ascii="Calibri" w:cs="Calibri" w:eastAsia="Calibri" w:hAnsi="Calibri"/>
          <w:b/>
          <w:bCs/>
          <w:color w:val="1F4E79"/>
          <w:sz w:val="20"/>
          <w:szCs w:val="20"/>
        </w:rPr>
        <w:t xml:space="preserve">ATR(14): </w:t>
      </w:r>
      <w:r>
        <w:rPr>
          <w:rFonts w:ascii="Calibri" w:cs="Calibri" w:eastAsia="Calibri" w:hAnsi="Calibri"/>
          <w:color w:val="111111"/>
          <w:sz w:val="20"/>
          <w:szCs w:val="20"/>
        </w:rPr>
        <w:t xml:space="preserve">Average True Range — current volatility measurement. High ATR = avoid Scalper entries, favour Swing. Low ATR = skip session.</w:t>
      </w:r>
    </w:p>
    <w:p>
      <w:pPr>
        <w:pStyle w:val="ListParagraph"/>
        <w:numPr>
          <w:ilvl w:val="0"/>
          <w:numId w:val="2"/>
        </w:numPr>
        <w:spacing w:before="40" w:after="50"/>
      </w:pPr>
      <w:r>
        <w:rPr>
          <w:rFonts w:ascii="Calibri" w:cs="Calibri" w:eastAsia="Calibri" w:hAnsi="Calibri"/>
          <w:b/>
          <w:bCs/>
          <w:color w:val="1F4E79"/>
          <w:sz w:val="20"/>
          <w:szCs w:val="20"/>
        </w:rPr>
        <w:t xml:space="preserve">RSI Values: </w:t>
      </w:r>
      <w:r>
        <w:rPr>
          <w:rFonts w:ascii="Calibri" w:cs="Calibri" w:eastAsia="Calibri" w:hAnsi="Calibri"/>
          <w:color w:val="111111"/>
          <w:sz w:val="20"/>
          <w:szCs w:val="20"/>
        </w:rPr>
        <w:t xml:space="preserve">RSI(7) for scalper conditions, RSI(14) for swing conditions, RSI(21) for higher-timeframe context.</w:t>
      </w:r>
    </w:p>
    <w:p>
      <w:pPr>
        <w:pStyle w:val="ListParagraph"/>
        <w:numPr>
          <w:ilvl w:val="0"/>
          <w:numId w:val="2"/>
        </w:numPr>
        <w:spacing w:before="40" w:after="50"/>
      </w:pPr>
      <w:r>
        <w:rPr>
          <w:rFonts w:ascii="Calibri" w:cs="Calibri" w:eastAsia="Calibri" w:hAnsi="Calibri"/>
          <w:b/>
          <w:bCs/>
          <w:color w:val="1F4E79"/>
          <w:sz w:val="20"/>
          <w:szCs w:val="20"/>
        </w:rPr>
        <w:t xml:space="preserve">MACD Components: </w:t>
      </w:r>
      <w:r>
        <w:rPr>
          <w:rFonts w:ascii="Calibri" w:cs="Calibri" w:eastAsia="Calibri" w:hAnsi="Calibri"/>
          <w:color w:val="111111"/>
          <w:sz w:val="20"/>
          <w:szCs w:val="20"/>
        </w:rPr>
        <w:t xml:space="preserve">MACD line, signal line, and histogram — three separate features.</w:t>
      </w:r>
    </w:p>
    <w:p>
      <w:pPr>
        <w:pStyle w:val="ListParagraph"/>
        <w:numPr>
          <w:ilvl w:val="0"/>
          <w:numId w:val="2"/>
        </w:numPr>
        <w:spacing w:before="40" w:after="50"/>
      </w:pPr>
      <w:r>
        <w:rPr>
          <w:rFonts w:ascii="Calibri" w:cs="Calibri" w:eastAsia="Calibri" w:hAnsi="Calibri"/>
          <w:b/>
          <w:bCs/>
          <w:color w:val="1F4E79"/>
          <w:sz w:val="20"/>
          <w:szCs w:val="20"/>
        </w:rPr>
        <w:t xml:space="preserve">Bollinger Band State: </w:t>
      </w:r>
      <w:r>
        <w:rPr>
          <w:rFonts w:ascii="Calibri" w:cs="Calibri" w:eastAsia="Calibri" w:hAnsi="Calibri"/>
          <w:color w:val="111111"/>
          <w:sz w:val="20"/>
          <w:szCs w:val="20"/>
        </w:rPr>
        <w:t xml:space="preserve">Band width (squeeze detection), price position relative to upper/lower bands, band expansion rate.</w:t>
      </w:r>
    </w:p>
    <w:p>
      <w:pPr>
        <w:pStyle w:val="ListParagraph"/>
        <w:numPr>
          <w:ilvl w:val="0"/>
          <w:numId w:val="2"/>
        </w:numPr>
        <w:spacing w:before="40" w:after="50"/>
      </w:pPr>
      <w:r>
        <w:rPr>
          <w:rFonts w:ascii="Calibri" w:cs="Calibri" w:eastAsia="Calibri" w:hAnsi="Calibri"/>
          <w:b/>
          <w:bCs/>
          <w:color w:val="1F4E79"/>
          <w:sz w:val="20"/>
          <w:szCs w:val="20"/>
        </w:rPr>
        <w:t xml:space="preserve">Candlestick Pattern Encoding: </w:t>
      </w:r>
      <w:r>
        <w:rPr>
          <w:rFonts w:ascii="Calibri" w:cs="Calibri" w:eastAsia="Calibri" w:hAnsi="Calibri"/>
          <w:color w:val="111111"/>
          <w:sz w:val="20"/>
          <w:szCs w:val="20"/>
        </w:rPr>
        <w:t xml:space="preserve">Bullish engulfing = +2, Hammer = +1, Doji = 0, Bearish engulfing = -2, Shooting star = -1, Pin bar (directional) = ±1.5.</w:t>
      </w:r>
    </w:p>
    <w:p>
      <w:pPr>
        <w:pStyle w:val="ListParagraph"/>
        <w:numPr>
          <w:ilvl w:val="0"/>
          <w:numId w:val="2"/>
        </w:numPr>
        <w:spacing w:before="40" w:after="50"/>
      </w:pPr>
      <w:r>
        <w:rPr>
          <w:rFonts w:ascii="Calibri" w:cs="Calibri" w:eastAsia="Calibri" w:hAnsi="Calibri"/>
          <w:b/>
          <w:bCs/>
          <w:color w:val="1F4E79"/>
          <w:sz w:val="20"/>
          <w:szCs w:val="20"/>
        </w:rPr>
        <w:t xml:space="preserve">Market Structure Labels: </w:t>
      </w:r>
      <w:r>
        <w:rPr>
          <w:rFonts w:ascii="Calibri" w:cs="Calibri" w:eastAsia="Calibri" w:hAnsi="Calibri"/>
          <w:color w:val="111111"/>
          <w:sz w:val="20"/>
          <w:szCs w:val="20"/>
        </w:rPr>
        <w:t xml:space="preserve">HH = +1, HL = +0.5, LL = -1, LH = -0.5 — encoded numerically at each candle close.</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Category B — Derived / Contextual Features (25% of inputs)</w:t>
      </w:r>
    </w:p>
    <w:p>
      <w:pPr>
        <w:pStyle w:val="ListParagraph"/>
        <w:numPr>
          <w:ilvl w:val="0"/>
          <w:numId w:val="2"/>
        </w:numPr>
        <w:spacing w:before="40" w:after="50"/>
      </w:pPr>
      <w:r>
        <w:rPr>
          <w:rFonts w:ascii="Calibri" w:cs="Calibri" w:eastAsia="Calibri" w:hAnsi="Calibri"/>
          <w:b/>
          <w:bCs/>
          <w:color w:val="1F4E79"/>
          <w:sz w:val="20"/>
          <w:szCs w:val="20"/>
        </w:rPr>
        <w:t xml:space="preserve">Session Time Encoding: </w:t>
      </w:r>
      <w:r>
        <w:rPr>
          <w:rFonts w:ascii="Calibri" w:cs="Calibri" w:eastAsia="Calibri" w:hAnsi="Calibri"/>
          <w:color w:val="111111"/>
          <w:sz w:val="20"/>
          <w:szCs w:val="20"/>
        </w:rPr>
        <w:t xml:space="preserve">Hour of day (0–23) and day of week (0–4) encoded as cyclical features using sin/cos transformation. Session timing is one of the most powerful features for GBP/JPY.</w:t>
      </w:r>
    </w:p>
    <w:p>
      <w:pPr>
        <w:pStyle w:val="ListParagraph"/>
        <w:numPr>
          <w:ilvl w:val="0"/>
          <w:numId w:val="2"/>
        </w:numPr>
        <w:spacing w:before="40" w:after="50"/>
      </w:pPr>
      <w:r>
        <w:rPr>
          <w:rFonts w:ascii="Calibri" w:cs="Calibri" w:eastAsia="Calibri" w:hAnsi="Calibri"/>
          <w:b/>
          <w:bCs/>
          <w:color w:val="1F4E79"/>
          <w:sz w:val="20"/>
          <w:szCs w:val="20"/>
        </w:rPr>
        <w:t xml:space="preserve">Distance from Round Numbers: </w:t>
      </w:r>
      <w:r>
        <w:rPr>
          <w:rFonts w:ascii="Calibri" w:cs="Calibri" w:eastAsia="Calibri" w:hAnsi="Calibri"/>
          <w:color w:val="111111"/>
          <w:sz w:val="20"/>
          <w:szCs w:val="20"/>
        </w:rPr>
        <w:t xml:space="preserve">GBP/JPY's proximity to key round numbers (190.00, 191.00, etc.). Price tends to stall and reverse at these levels. Encoded as pip distance.</w:t>
      </w:r>
    </w:p>
    <w:p>
      <w:pPr>
        <w:pStyle w:val="ListParagraph"/>
        <w:numPr>
          <w:ilvl w:val="0"/>
          <w:numId w:val="2"/>
        </w:numPr>
        <w:spacing w:before="40" w:after="50"/>
      </w:pPr>
      <w:r>
        <w:rPr>
          <w:rFonts w:ascii="Calibri" w:cs="Calibri" w:eastAsia="Calibri" w:hAnsi="Calibri"/>
          <w:b/>
          <w:bCs/>
          <w:color w:val="1F4E79"/>
          <w:sz w:val="20"/>
          <w:szCs w:val="20"/>
        </w:rPr>
        <w:t xml:space="preserve">Spread Anomaly: </w:t>
      </w:r>
      <w:r>
        <w:rPr>
          <w:rFonts w:ascii="Calibri" w:cs="Calibri" w:eastAsia="Calibri" w:hAnsi="Calibri"/>
          <w:color w:val="111111"/>
          <w:sz w:val="20"/>
          <w:szCs w:val="20"/>
        </w:rPr>
        <w:t xml:space="preserve">Current spread as a ratio to the 20-bar moving average spread. A spread 3× the average = likely news event = high News Risk.</w:t>
      </w:r>
    </w:p>
    <w:p>
      <w:pPr>
        <w:pStyle w:val="ListParagraph"/>
        <w:numPr>
          <w:ilvl w:val="0"/>
          <w:numId w:val="2"/>
        </w:numPr>
        <w:spacing w:before="40" w:after="50"/>
      </w:pPr>
      <w:r>
        <w:rPr>
          <w:rFonts w:ascii="Calibri" w:cs="Calibri" w:eastAsia="Calibri" w:hAnsi="Calibri"/>
          <w:b/>
          <w:bCs/>
          <w:color w:val="1F4E79"/>
          <w:sz w:val="20"/>
          <w:szCs w:val="20"/>
        </w:rPr>
        <w:t xml:space="preserve">Volume Relative Strength: </w:t>
      </w:r>
      <w:r>
        <w:rPr>
          <w:rFonts w:ascii="Calibri" w:cs="Calibri" w:eastAsia="Calibri" w:hAnsi="Calibri"/>
          <w:color w:val="111111"/>
          <w:sz w:val="20"/>
          <w:szCs w:val="20"/>
        </w:rPr>
        <w:t xml:space="preserve">Tick volume of current candle versus 20-bar average. Above 1.5× average = institutional activity.</w:t>
      </w:r>
    </w:p>
    <w:p>
      <w:pPr>
        <w:pStyle w:val="ListParagraph"/>
        <w:numPr>
          <w:ilvl w:val="0"/>
          <w:numId w:val="2"/>
        </w:numPr>
        <w:spacing w:before="40" w:after="50"/>
      </w:pPr>
      <w:r>
        <w:rPr>
          <w:rFonts w:ascii="Calibri" w:cs="Calibri" w:eastAsia="Calibri" w:hAnsi="Calibri"/>
          <w:b/>
          <w:bCs/>
          <w:color w:val="1F4E79"/>
          <w:sz w:val="20"/>
          <w:szCs w:val="20"/>
        </w:rPr>
        <w:t xml:space="preserve">ATR Percentile Rank: </w:t>
      </w:r>
      <w:r>
        <w:rPr>
          <w:rFonts w:ascii="Calibri" w:cs="Calibri" w:eastAsia="Calibri" w:hAnsi="Calibri"/>
          <w:color w:val="111111"/>
          <w:sz w:val="20"/>
          <w:szCs w:val="20"/>
        </w:rPr>
        <w:t xml:space="preserve">Current ATR(14) versus 90-day ATR range. High percentile = elevated volatility regime. Low = flat market.</w:t>
      </w:r>
    </w:p>
    <w:p>
      <w:pPr>
        <w:pStyle w:val="ListParagraph"/>
        <w:numPr>
          <w:ilvl w:val="0"/>
          <w:numId w:val="2"/>
        </w:numPr>
        <w:spacing w:before="40" w:after="50"/>
      </w:pPr>
      <w:r>
        <w:rPr>
          <w:rFonts w:ascii="Calibri" w:cs="Calibri" w:eastAsia="Calibri" w:hAnsi="Calibri"/>
          <w:b/>
          <w:bCs/>
          <w:color w:val="1F4E79"/>
          <w:sz w:val="20"/>
          <w:szCs w:val="20"/>
        </w:rPr>
        <w:t xml:space="preserve">London Open Spike Flag: </w:t>
      </w:r>
      <w:r>
        <w:rPr>
          <w:rFonts w:ascii="Calibri" w:cs="Calibri" w:eastAsia="Calibri" w:hAnsi="Calibri"/>
          <w:color w:val="111111"/>
          <w:sz w:val="20"/>
          <w:szCs w:val="20"/>
        </w:rPr>
        <w:t xml:space="preserve">Binary: 1 if current time is within the 07:55–08:15 UTC window. Forces AI score to 0 regardless of technical setup.</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Category C — Macro / Correlation Features (15% of inputs) — GBP/JPY Exclusive</w:t>
      </w:r>
    </w:p>
    <w:p>
      <w:pPr>
        <w:pStyle w:val="ListParagraph"/>
        <w:numPr>
          <w:ilvl w:val="0"/>
          <w:numId w:val="2"/>
        </w:numPr>
        <w:spacing w:before="40" w:after="50"/>
      </w:pPr>
      <w:r>
        <w:rPr>
          <w:rFonts w:ascii="Calibri" w:cs="Calibri" w:eastAsia="Calibri" w:hAnsi="Calibri"/>
          <w:b/>
          <w:bCs/>
          <w:color w:val="1F4E79"/>
          <w:sz w:val="20"/>
          <w:szCs w:val="20"/>
        </w:rPr>
        <w:t xml:space="preserve">EUR/JPY 5M Direction: </w:t>
      </w:r>
      <w:r>
        <w:rPr>
          <w:rFonts w:ascii="Calibri" w:cs="Calibri" w:eastAsia="Calibri" w:hAnsi="Calibri"/>
          <w:color w:val="111111"/>
          <w:sz w:val="20"/>
          <w:szCs w:val="20"/>
        </w:rPr>
        <w:t xml:space="preserve">Binary: +1 if EUR/JPY EMA stack is bullish, -1 if bearish, 0 if neutral. The 97.8% correlation makes this the most powerful single confirmation feature.</w:t>
      </w:r>
    </w:p>
    <w:p>
      <w:pPr>
        <w:pStyle w:val="ListParagraph"/>
        <w:numPr>
          <w:ilvl w:val="0"/>
          <w:numId w:val="2"/>
        </w:numPr>
        <w:spacing w:before="40" w:after="50"/>
      </w:pPr>
      <w:r>
        <w:rPr>
          <w:rFonts w:ascii="Calibri" w:cs="Calibri" w:eastAsia="Calibri" w:hAnsi="Calibri"/>
          <w:b/>
          <w:bCs/>
          <w:color w:val="1F4E79"/>
          <w:sz w:val="20"/>
          <w:szCs w:val="20"/>
        </w:rPr>
        <w:t xml:space="preserve">EUR/JPY EMA Alignment Strength: </w:t>
      </w:r>
      <w:r>
        <w:rPr>
          <w:rFonts w:ascii="Calibri" w:cs="Calibri" w:eastAsia="Calibri" w:hAnsi="Calibri"/>
          <w:color w:val="111111"/>
          <w:sz w:val="20"/>
          <w:szCs w:val="20"/>
        </w:rPr>
        <w:t xml:space="preserve">Numerical score (0–3) representing how aligned the EUR/JPY EMA stack is. A perfectly aligned EMA(21&gt;50&gt;200) with price above all = 3.</w:t>
      </w:r>
    </w:p>
    <w:p>
      <w:pPr>
        <w:pStyle w:val="ListParagraph"/>
        <w:numPr>
          <w:ilvl w:val="0"/>
          <w:numId w:val="2"/>
        </w:numPr>
        <w:spacing w:before="40" w:after="50"/>
      </w:pPr>
      <w:r>
        <w:rPr>
          <w:rFonts w:ascii="Calibri" w:cs="Calibri" w:eastAsia="Calibri" w:hAnsi="Calibri"/>
          <w:b/>
          <w:bCs/>
          <w:color w:val="1F4E79"/>
          <w:sz w:val="20"/>
          <w:szCs w:val="20"/>
        </w:rPr>
        <w:t xml:space="preserve">Nikkei 225 H1 Direction: </w:t>
      </w:r>
      <w:r>
        <w:rPr>
          <w:rFonts w:ascii="Calibri" w:cs="Calibri" w:eastAsia="Calibri" w:hAnsi="Calibri"/>
          <w:color w:val="111111"/>
          <w:sz w:val="20"/>
          <w:szCs w:val="20"/>
        </w:rPr>
        <w:t xml:space="preserve">Direction of the Nikkei 225 on the H1 chart. Rising Nikkei = risk-on = GBP/JPY bullish bias. Polled via Python API every 15 minutes.</w:t>
      </w:r>
    </w:p>
    <w:p>
      <w:pPr>
        <w:pStyle w:val="ListParagraph"/>
        <w:numPr>
          <w:ilvl w:val="0"/>
          <w:numId w:val="2"/>
        </w:numPr>
        <w:spacing w:before="40" w:after="50"/>
      </w:pPr>
      <w:r>
        <w:rPr>
          <w:rFonts w:ascii="Calibri" w:cs="Calibri" w:eastAsia="Calibri" w:hAnsi="Calibri"/>
          <w:b/>
          <w:bCs/>
          <w:color w:val="1F4E79"/>
          <w:sz w:val="20"/>
          <w:szCs w:val="20"/>
        </w:rPr>
        <w:t xml:space="preserve">S&amp;P 500 Futures H1 Direction: </w:t>
      </w:r>
      <w:r>
        <w:rPr>
          <w:rFonts w:ascii="Calibri" w:cs="Calibri" w:eastAsia="Calibri" w:hAnsi="Calibri"/>
          <w:color w:val="111111"/>
          <w:sz w:val="20"/>
          <w:szCs w:val="20"/>
        </w:rPr>
        <w:t xml:space="preserve">Same as Nikkei — risk sentiment overlay. Both equity signals used together provide stronger macro signal.</w:t>
      </w:r>
    </w:p>
    <w:p>
      <w:pPr>
        <w:pStyle w:val="ListParagraph"/>
        <w:numPr>
          <w:ilvl w:val="0"/>
          <w:numId w:val="2"/>
        </w:numPr>
        <w:spacing w:before="40" w:after="50"/>
      </w:pPr>
      <w:r>
        <w:rPr>
          <w:rFonts w:ascii="Calibri" w:cs="Calibri" w:eastAsia="Calibri" w:hAnsi="Calibri"/>
          <w:b/>
          <w:bCs/>
          <w:color w:val="1F4E79"/>
          <w:sz w:val="20"/>
          <w:szCs w:val="20"/>
        </w:rPr>
        <w:t xml:space="preserve">BoE-BoJ Rate Differential: </w:t>
      </w:r>
      <w:r>
        <w:rPr>
          <w:rFonts w:ascii="Calibri" w:cs="Calibri" w:eastAsia="Calibri" w:hAnsi="Calibri"/>
          <w:color w:val="111111"/>
          <w:sz w:val="20"/>
          <w:szCs w:val="20"/>
        </w:rPr>
        <w:t xml:space="preserve">Current numerical spread between BoE base rate and BoJ policy rate. Updated monthly. High differential = structural bullish GBP/JPY lean.</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Category D — News and Event Features (10% of inputs)</w:t>
      </w:r>
    </w:p>
    <w:p>
      <w:pPr>
        <w:pStyle w:val="ListParagraph"/>
        <w:numPr>
          <w:ilvl w:val="0"/>
          <w:numId w:val="2"/>
        </w:numPr>
        <w:spacing w:before="40" w:after="50"/>
      </w:pPr>
      <w:r>
        <w:rPr>
          <w:rFonts w:ascii="Calibri" w:cs="Calibri" w:eastAsia="Calibri" w:hAnsi="Calibri"/>
          <w:b/>
          <w:bCs/>
          <w:color w:val="1F4E79"/>
          <w:sz w:val="20"/>
          <w:szCs w:val="20"/>
        </w:rPr>
        <w:t xml:space="preserve">News Proximity Flags: </w:t>
      </w:r>
      <w:r>
        <w:rPr>
          <w:rFonts w:ascii="Calibri" w:cs="Calibri" w:eastAsia="Calibri" w:hAnsi="Calibri"/>
          <w:color w:val="111111"/>
          <w:sz w:val="20"/>
          <w:szCs w:val="20"/>
        </w:rPr>
        <w:t xml:space="preserve">Binary flags for: any HIGH/EXTREME impact news within 1H, 4H, and 24H windows. Three separate features.</w:t>
      </w:r>
    </w:p>
    <w:p>
      <w:pPr>
        <w:pStyle w:val="ListParagraph"/>
        <w:numPr>
          <w:ilvl w:val="0"/>
          <w:numId w:val="2"/>
        </w:numPr>
        <w:spacing w:before="40" w:after="50"/>
      </w:pPr>
      <w:r>
        <w:rPr>
          <w:rFonts w:ascii="Calibri" w:cs="Calibri" w:eastAsia="Calibri" w:hAnsi="Calibri"/>
          <w:b/>
          <w:bCs/>
          <w:color w:val="1F4E79"/>
          <w:sz w:val="20"/>
          <w:szCs w:val="20"/>
        </w:rPr>
        <w:t xml:space="preserve">BoJ Keyword Score: </w:t>
      </w:r>
      <w:r>
        <w:rPr>
          <w:rFonts w:ascii="Calibri" w:cs="Calibri" w:eastAsia="Calibri" w:hAnsi="Calibri"/>
          <w:color w:val="111111"/>
          <w:sz w:val="20"/>
          <w:szCs w:val="20"/>
        </w:rPr>
        <w:t xml:space="preserve">0–3 score from the BoJ keyword scanner. 0 = no intervention language detected. 3 = multiple high-risk keywords in recent news feed.</w:t>
      </w:r>
    </w:p>
    <w:p>
      <w:pPr>
        <w:pStyle w:val="ListParagraph"/>
        <w:numPr>
          <w:ilvl w:val="0"/>
          <w:numId w:val="2"/>
        </w:numPr>
        <w:spacing w:before="40" w:after="50"/>
      </w:pPr>
      <w:r>
        <w:rPr>
          <w:rFonts w:ascii="Calibri" w:cs="Calibri" w:eastAsia="Calibri" w:hAnsi="Calibri"/>
          <w:b/>
          <w:bCs/>
          <w:color w:val="1F4E79"/>
          <w:sz w:val="20"/>
          <w:szCs w:val="20"/>
        </w:rPr>
        <w:t xml:space="preserve">Post-BoE Flag: </w:t>
      </w:r>
      <w:r>
        <w:rPr>
          <w:rFonts w:ascii="Calibri" w:cs="Calibri" w:eastAsia="Calibri" w:hAnsi="Calibri"/>
          <w:color w:val="111111"/>
          <w:sz w:val="20"/>
          <w:szCs w:val="20"/>
        </w:rPr>
        <w:t xml:space="preserve">Binary: 1 if within 24 hours of a BoE rate decision. Activates the dedicated post-BoE model.</w:t>
      </w:r>
    </w:p>
    <w:p>
      <w:pPr>
        <w:pStyle w:val="ListParagraph"/>
        <w:numPr>
          <w:ilvl w:val="0"/>
          <w:numId w:val="2"/>
        </w:numPr>
        <w:spacing w:before="40" w:after="50"/>
      </w:pPr>
      <w:r>
        <w:rPr>
          <w:rFonts w:ascii="Calibri" w:cs="Calibri" w:eastAsia="Calibri" w:hAnsi="Calibri"/>
          <w:b/>
          <w:bCs/>
          <w:color w:val="1F4E79"/>
          <w:sz w:val="20"/>
          <w:szCs w:val="20"/>
        </w:rPr>
        <w:t xml:space="preserve">Post-NFP Flag: </w:t>
      </w:r>
      <w:r>
        <w:rPr>
          <w:rFonts w:ascii="Calibri" w:cs="Calibri" w:eastAsia="Calibri" w:hAnsi="Calibri"/>
          <w:color w:val="111111"/>
          <w:sz w:val="20"/>
          <w:szCs w:val="20"/>
        </w:rPr>
        <w:t xml:space="preserve">Binary: 1 if within 2 hours of a US NFP release. Reduces scalper aggressiveness.</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5.4  Model Training Protocol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Data Source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MT5 built-in historical data + Dukascopy free tick data for M1. Both free of charge.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Minimum History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20 years GBP/JPY M1 data = approximately 5.5 million rows.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Label Generation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For each potential entry signal: look forward N bars to see if TP was reached before SL. If TP first = label 1 (win). If SL first = label 0 (loss).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Train / Validation / Test Split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70% training / 15% validation / 15% test. CRITICAL: Always chronological split — never random. Test set must be the most recent data.</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Walk-Forward Validation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Split 5-year period into 12 segments. Optimise on 8, test on 4. Repeat rolling forward. This is mandatory to detect overfitting.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Minimum Labeled Samples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At least 15,000 labeled trade examples for the Scalper model. At least 3,000 for the Swing model. More is always better.</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Class Imbalance Handling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Markets produce more losing setups than winning ones. Use class_weight='balanced' in Keras and scale_pos_weight in XGBoost.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b/>
                <w:bCs/>
                <w:color w:val="1F4E79"/>
                <w:sz w:val="19"/>
                <w:szCs w:val="19"/>
              </w:rPr>
              <w:t xml:space="preserve">Target Validation Accuracy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Scalper model: &gt; 65% validation accuracy. Swing model: &gt; 62%. Anything below these thresholds = retrain with more data.</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Calibri" w:cs="Calibri" w:eastAsia="Calibri" w:hAnsi="Calibri"/>
                <w:b/>
                <w:bCs/>
                <w:color w:val="1F4E79"/>
                <w:sz w:val="19"/>
                <w:szCs w:val="19"/>
              </w:rPr>
              <w:t xml:space="preserve">Retraining Schedule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11111"/>
                <w:sz w:val="19"/>
                <w:szCs w:val="19"/>
              </w:rPr>
              <w:t xml:space="preserve">Monthly: add last 3 months of live trade data to training set and retrain both models. Quarterly: full retrain with extended hyperparameter search.</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5.5  BiLSTM Model Architecture — Keras Implementation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20"/>
              <w:right w:type="dxa" w:w="200"/>
            </w:tcMar>
          </w:tcPr>
          <w:p>
            <w:r>
              <w:rPr>
                <w:rFonts w:ascii="Courier New" w:cs="Courier New" w:eastAsia="Courier New" w:hAnsi="Courier New"/>
                <w:color w:val="A6E3A1"/>
                <w:sz w:val="17"/>
                <w:szCs w:val="17"/>
              </w:rPr>
              <w:t xml:space="preserve"># ── SCALPER BILSTM MODEL ARCHITECTURE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import tensorflow as tf</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from tensorflow.keras import layers, Model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def build_scalper_model(seq_len=200, n_features=30):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inp = layers.Input(shape=(seq_len, n_features))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Bidirectional LSTM layers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 = layers.Bidirectional(layers.LSTM(128, return_sequences=True))(inp)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 = layers.Dropout(0.3)(x)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 = layers.Bidirectional(layers.LSTM(64,  return_sequences=True))(x)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 = layers.Dropout(0.2)(x)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Attention mechanism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attention = layers.Dense(1, activation='tanh')(x)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attention = layers.Flatten()(attention)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attention = layers.Activation('softmax')(attention)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attention = layers.RepeatVector(128)(attention)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attention = layers.Permute([2, 1])(attention)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 = layers.Multiply()([x, attention])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 = layers.Lambda(lambda a: tf.reduce_sum(a, axis=1))(x)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Dense output layers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 = layers.Dense(64, activation='relu')(x)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 = layers.Dropout(0.2)(x)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out = layers.Dense(1, activation='sigmoid')(x)  # Win probability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model = Model(inp, out)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model.compile(optimizer='adam',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loss='binary_crossentropy',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metrics=['accuracy', 'AUC'])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return model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scalper_model = build_scalper_model()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scalper_model.fit(X_train, y_train, epochs=100,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batch_size=64, validation_data=(X_val, y_val),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120"/>
              <w:right w:type="dxa" w:w="200"/>
            </w:tcMar>
          </w:tcPr>
          <w:p>
            <w:r>
              <w:rPr>
                <w:rFonts w:ascii="Courier New" w:cs="Courier New" w:eastAsia="Courier New" w:hAnsi="Courier New"/>
                <w:color w:val="A6E3A1"/>
                <w:sz w:val="17"/>
                <w:szCs w:val="17"/>
              </w:rPr>
              <w:t xml:space="preserve">                  callbacks=[early_stop, reduce_lr, checkpoint])</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5.6  XGBoost Model — Technical Indicator Component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20"/>
              <w:right w:type="dxa" w:w="200"/>
            </w:tcMar>
          </w:tcPr>
          <w:p>
            <w:r>
              <w:rPr>
                <w:rFonts w:ascii="Courier New" w:cs="Courier New" w:eastAsia="Courier New" w:hAnsi="Courier New"/>
                <w:color w:val="A6E3A1"/>
                <w:sz w:val="17"/>
                <w:szCs w:val="17"/>
              </w:rPr>
              <w:t xml:space="preserve"># ── XGBOOST MODEL FOR TECHNICAL FEATURES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import xgboost as xgb</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from sklearn.model_selection import cross_val_score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scalper_xgb = xgb.XGBClassifier(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n_estimators=500,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max_depth=6,</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learning_rate=0.05,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subsample=0.8,</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colsample_bytree=0.8,</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scale_pos_weight=neg_count/pos_count,  # handle imbalance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eval_metric='auc',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early_stopping_rounds=50,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random_state=42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scalper_xgb.fit(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X_tech_train, y_train,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eval_set=[(X_tech_val, y_val)],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verbose=50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ENSEMBLE SCORING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def get_entry_score(seq_features, tech_features):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lstm_prob = scalper_lstm.predict(seq_features.reshape(1, 200, -1))[0][0]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xgb_prob  = scalper_xgb.predict_proba(tech_features.reshape(1, -1))[0][1]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ensemble  = (lstm_prob * 0.60) + (xgb_prob * 0.40)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120"/>
              <w:right w:type="dxa" w:w="200"/>
            </w:tcMar>
          </w:tcPr>
          <w:p>
            <w:r>
              <w:rPr>
                <w:rFonts w:ascii="Courier New" w:cs="Courier New" w:eastAsia="Courier New" w:hAnsi="Courier New"/>
                <w:color w:val="A6E3A1"/>
                <w:sz w:val="17"/>
                <w:szCs w:val="17"/>
              </w:rPr>
              <w:t xml:space="preserve">    return int(ensemble * 100)  # Return 0–100 score</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06</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Complete System Architecture</w:t>
            </w:r>
          </w:p>
        </w:tc>
      </w:tr>
    </w:tbl>
    <w:p>
      <w:pPr>
        <w:spacing w:before="120" w:after="0"/>
      </w:pPr>
      <w:r>
        <w:t xml:space="preserve"/>
      </w:r>
    </w:p>
    <w:p>
      <w:pPr>
        <w:pStyle w:val="Heading2"/>
        <w:spacing w:before="320" w:after="120"/>
      </w:pPr>
      <w:r>
        <w:rPr>
          <w:rFonts w:ascii="Calibri" w:cs="Calibri" w:eastAsia="Calibri" w:hAnsi="Calibri"/>
          <w:b/>
          <w:bCs/>
          <w:color w:val="1F4E79"/>
          <w:sz w:val="30"/>
          <w:szCs w:val="30"/>
        </w:rPr>
        <w:t xml:space="preserve">6.1  The Three-Layer System</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TECHNOLOGY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Layer 1: Execution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MQL5 Expert Advisor (MT5)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Real-time price monitoring, order placement, position management, stop loss management, risk enforcement, session tracking.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Layer 2: Intelligence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Python 3.11 + TensorFlow/Keras + XGBoost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AI model hosting, Entry Quality Scoring, Trend Strength Scoring, News Risk assessment, BoJ keyword scanning.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Layer 3: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Python + SQLite + REST APIs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Historical data management, economic calendar polling, EUR/JPY and equity index direction feeds, trade log database, model file storage.</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6.2  Communication — How MT5 Talks to Python AI</w:t>
      </w:r>
    </w:p>
    <w:p>
      <w:pPr>
        <w:spacing w:before="60" w:after="80"/>
      </w:pPr>
      <w:r>
        <w:rPr>
          <w:rFonts w:ascii="Calibri" w:cs="Calibri" w:eastAsia="Calibri" w:hAnsi="Calibri"/>
          <w:color w:val="111111"/>
          <w:sz w:val="20"/>
          <w:szCs w:val="20"/>
        </w:rPr>
        <w:t xml:space="preserve">MT5 and Python run as separate processes. They communicate via a local TCP socket server running on the same Windows VPS. The Python server starts before MT5 and runs as a Windows Service, ensuring it is always available when MT5 requests a score.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20"/>
              <w:right w:type="dxa" w:w="200"/>
            </w:tcMar>
          </w:tcPr>
          <w:p>
            <w:r>
              <w:rPr>
                <w:rFonts w:ascii="Courier New" w:cs="Courier New" w:eastAsia="Courier New" w:hAnsi="Courier New"/>
                <w:color w:val="A6E3A1"/>
                <w:sz w:val="17"/>
                <w:szCs w:val="17"/>
              </w:rPr>
              <w:t xml:space="preserve"># ── MT5 REQUEST (from MQL5 via socket)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"type":      "entry_check",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"symbol":    "GBPJPY",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"direction": "BUY",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"tf":        "M1",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"features":  [...]   // 200 × 30 feature matrix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PYTHON AI RESPONSE (within 50–200ms)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"entry_score":  72,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"trend_score":  68,</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"news_risk":    15,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"approve":      true,   // entry_score &gt;= 65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"msg":          "High quality bullish setup — EUR/JPY confirmed"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120"/>
              <w:right w:type="dxa" w:w="200"/>
            </w:tcMar>
          </w:tcPr>
          <w:p>
            <w:r>
              <w:rPr>
                <w:rFonts w:ascii="Courier New" w:cs="Courier New" w:eastAsia="Courier New" w:hAnsi="Courier New"/>
                <w:color w:val="A6E3A1"/>
                <w:sz w:val="17"/>
                <w:szCs w:val="17"/>
              </w:rPr>
              <w:t xml:space="preserve">}</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6.3  Python AI Server — Full Implementation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20"/>
              <w:right w:type="dxa" w:w="200"/>
            </w:tcMar>
          </w:tcPr>
          <w:p>
            <w:r>
              <w:rPr>
                <w:rFonts w:ascii="Courier New" w:cs="Courier New" w:eastAsia="Courier New" w:hAnsi="Courier New"/>
                <w:color w:val="A6E3A1"/>
                <w:sz w:val="17"/>
                <w:szCs w:val="17"/>
              </w:rPr>
              <w:t xml:space="preserve"># ── PYTHON AI SERVER (asyncio socket)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import asyncio, json, numpy as np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from tensorflow import keras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import xgboost as xgb</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from news_calendar import NewsCalendar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from boj_scanner import BoJKeywordScanner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from macro_feeds import MacroFeedManager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Load models on startup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scalper_lstm  = keras.models.load_model('models/scalper_lstm.h5')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scalper_xgb   = xgb.Booster(model_file='models/scalper_xgb.json')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swing_lstm    = keras.models.load_model('models/swing_lstm.h5')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swing_xgb     = xgb.Booster(model_file='models/swing_xgb.json')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news_cal      = NewsCalendar()    # polls ForexFactory XML every 30 min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boj_scanner   = BoJKeywordScanner()  # polls news feed every 60 sec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macro_feeds   = MacroFeedManager()   # polls equity indices every 15 min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async def handle_client(reader, writer):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raw  = await reader.read(65536)</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data = json.loads(raw.decode())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features = np.array(data['features'])          # shape (200, 30)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tech     = features[-1, :].reshape(1, -1)       # last bar tech features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seq      = features.reshape(1, 200, -1)         # full sequence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Entry Quality 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lstm_p   = float(scalper_lstm.predict(seq)[0][0])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xgb_dm   = xgb.DMatrix(tech)</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xgb_p    = float(scalper_xgb.predict(xgb_dm)[0])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entry_sc = int((lstm_p * 0.60 + xgb_p * 0.40) * 100)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Trend / News scores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trend_sc = macro_feeds.get_trend_score('GBPJPY')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news_sc  = news_cal.get_risk_score() + boj_scanner.get_score()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resp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'entry_score': entry_sc,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'trend_score': trend_sc,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'news_risk':   min(news_sc, 100),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'approve':     entry_sc &gt;= 65 and news_sc &lt; 70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writer.write(json.dumps(resp).encode())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await writer.drain()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writer.close()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async def main():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server = await asyncio.start_server(handle_client, '127.0.0.1', 5001)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print('AI Server listening on port 5001')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async with server: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await server.serve_forever()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120"/>
              <w:right w:type="dxa" w:w="200"/>
            </w:tcMar>
          </w:tcPr>
          <w:p>
            <w:r>
              <w:rPr>
                <w:rFonts w:ascii="Courier New" w:cs="Courier New" w:eastAsia="Courier New" w:hAnsi="Courier New"/>
                <w:color w:val="A6E3A1"/>
                <w:sz w:val="17"/>
                <w:szCs w:val="17"/>
              </w:rPr>
              <w:t xml:space="preserve">asyncio.run(main())</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6.4  MQL5 Expert Advisor — Core Structure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20"/>
              <w:right w:type="dxa" w:w="200"/>
            </w:tcMar>
          </w:tcPr>
          <w:p>
            <w:r>
              <w:rPr>
                <w:rFonts w:ascii="Courier New" w:cs="Courier New" w:eastAsia="Courier New" w:hAnsi="Courier New"/>
                <w:color w:val="A6E3A1"/>
                <w:sz w:val="17"/>
                <w:szCs w:val="17"/>
              </w:rPr>
              <w:t xml:space="preserve">// ── SCALPER EA — CORE STRUCTURE (MQL5)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input double RiskPercent      = 1.5;   // % risk per trade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input double SessionRiskCap   = 10.0;  // max session loss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input double SessionHaltPct   = 7.0;   // hard halt trigger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input int    AIMinScore       = 65;    // min AI 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input bool   LondonSpikeBlock = true;  // block 08:00–08:15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void OnTick()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Safety checks — run every tick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if(NewsShield.IsActive())         return;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if(RiskMgr.SessionHaltReached())  return;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if(LondonSpikeBlock &amp;&amp; InLondonWindow()) return;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5M direction — updated at each 5M candle close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int dir5M = DirectionLayer.Get5MBias();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if(dir5M == DIR_NONE)             return;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EUR/JPY confirmation filter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int dirEURJPY = CorrelationFilter.GetEURJPYBias5M();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if(dirEURJPY != dir5M)            return;  // disagreement = skip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1M entry signal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if(EntryLayer.Has1MSignal(dir5M))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double[30] feats;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FeatureBuilder.Build(feats);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int aiScore = AIClient.RequestEntryScore(feats);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if(aiScore &gt;= AIMinScore)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double lot = RiskMgr.CalcLotSize(StopLossPips());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CascadeEntry.Execute(dir5M, lot, aiScore);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ExitMgr.ManageOpenTrades();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120"/>
              <w:right w:type="dxa" w:w="200"/>
            </w:tcMar>
          </w:tcPr>
          <w:p>
            <w:r>
              <w:rPr>
                <w:rFonts w:ascii="Courier New" w:cs="Courier New" w:eastAsia="Courier New" w:hAnsi="Courier New"/>
                <w:color w:val="A6E3A1"/>
                <w:sz w:val="17"/>
                <w:szCs w:val="17"/>
              </w:rPr>
              <w:t xml:space="preserve">}</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07</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Complete Tools, Modules &amp; Software Requirements</w:t>
            </w:r>
          </w:p>
        </w:tc>
      </w:tr>
    </w:tbl>
    <w:p>
      <w:pPr>
        <w:spacing w:before="120" w:after="0"/>
      </w:pPr>
      <w:r>
        <w:t xml:space="preserve"/>
      </w:r>
    </w:p>
    <w:p>
      <w:pPr>
        <w:spacing w:before="60" w:after="80"/>
      </w:pPr>
      <w:r>
        <w:rPr>
          <w:rFonts w:ascii="Calibri" w:cs="Calibri" w:eastAsia="Calibri" w:hAnsi="Calibri"/>
          <w:color w:val="111111"/>
          <w:sz w:val="20"/>
          <w:szCs w:val="20"/>
        </w:rPr>
        <w:t xml:space="preserve">This section is the definitive checklist of every piece of software, library, API, service, and hardware you need to build, train, deploy, and run the full system. Everything listed here is either free or has a free tier sufficient for this project.</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7.1  Trading Platform &amp; EA Development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160"/>
        <w:gridCol w:w="27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TOOL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VERSION / TIER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COST</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MetaTrader 5 (MT5)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Latest build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Trading terminal. Host for both MQL5 EAs.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MetaEditor (MT5 IDE)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Included with MT5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Write, compile and debug MQL5 Expert Advisors.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MQL5 Language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C++ syntax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Language for both Expert Advisors and all indicators.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MT5 Strategy Tester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Included with MT5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Backtest both EAs with tick data and real spread.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MT5 Python Library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pip install MetaTrader5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Export historical GBP/JPY data to CSV for AI training.</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7.2  Python Environment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160"/>
        <w:gridCol w:w="27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LIBRARY / TOOL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VERSION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COST</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3.11.x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Primary language for AI server, data pipeline, monitoring.</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TensorFlow / Keras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2.15+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Build and train the BiLSTM neural network model.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XGBoost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Build and train the gradient boosting technical model.</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NumPy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Numerical arrays, matrix operations, feature engineering.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Data manipulation, CSV handling, feature construction.</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Scikit-learn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Data preprocessing, cross-validation, metrics, SMOTE.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TA-Lib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Technical indicator calculations (RSI, MACD, ATR, EMA).</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asyncio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Built-in Python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Non-blocking socket server for AI scoring requests.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websockets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WebSocket server as alternative to raw TCP socket.</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requests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HTTP calls for economic calendar, equity index feeds.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feedparser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Parse ForexFactory RSS/XML economic calendar feed.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python-telegram-bot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Send Telegram alerts for trades, risk events, news.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SQLite3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Built-in Python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Local database for trade log, training data, model metadata.</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Optuna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Hyperparameter optimisation for both AI models.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imbalanced-learn (SMOTE)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Oversample minority class in imbalanced training data.</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MetaTrader5 (Python)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pip install MetaTrader5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Export historical data and receive live price quotes.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joblib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Built-in sklearn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Save/load trained model objects and preprocessing pipelines.</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matplotlib / plotly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Latest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Plot equity curves, feature importance, training history.</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7.3  Data Sources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160"/>
        <w:gridCol w:w="27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DATA SOURCE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DATA 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COST</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ACCESS METHOD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MT5 History Center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GBP/JPY M1–MN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Built into MT5. Download via: Tools &gt; History Center.</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Dukascopy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GBP/JPY tick data 2003–present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Download from dukascopy.com/swiss/english/marketwatch/historical/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ForexFactory XML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Economic calendar events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https://www.forexfactory.com/calendar.php?week=this — XML format.</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Investing.com 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EUR/JPY, Nikkei, S&amp;P futures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 tier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 tier: 300 req/day. Sufficient for 15-minute polling.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Yahoo Finance (yfinance)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Nikkei 225, S&amp;P 500 H1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pip install yfinance — fetch equity index H1 data.</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Reuters / Bloomberg RSS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BoJ intervention monitoring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 RSS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RSS feeds for BoJ-related news headlines. Keyword scanner.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BoJ Official Website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Interest rate announcements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https://www.boj.or.jp/en/mopo/mpmdeci/ — parsed by Python.</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7.4  Infrastructure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160"/>
        <w:gridCol w:w="27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SPECIFICATION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COST</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Windows VPS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Windows Server 2019, 4GB RAM, 2 vCPU, 60GB SSD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$15–35/mo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Host MT5 + Python AI server. Must be Windows for MT5.</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Forex VPS Providers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ForexVPS.net / BeeksFX / Contabo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From $20/mo</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Low-latency servers near broker infrastructure.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UptimeRobot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 tier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Monitor VPS/AI server availability. SMS alerts on downtime.</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Telegram Bot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BotFather API token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FREE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Real-time trade alerts, risk notifications, daily P&amp;L summary.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Local Dev Machine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Any Windows 10/11 PC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Existing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Development, backtesting, model training (GPU optional).</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GPU (optional)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NVIDIA GTX 1070+ recommended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Optional</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Accelerates BiLSTM training 10–20×. Not required but helpful.</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7.5  ECN Brokers — Recommended for GBP/JPY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BROKER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ACCOUNT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GBPJPY SPREAD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EXECUTION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RECOMMENDATION</w:t>
            </w:r>
          </w:p>
        </w:tc>
      </w:tr>
      <w:tr>
        <w:tc>
          <w:tcPr>
            <w:tcW w:type="dxa" w:w="200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IC Markets</w:t>
            </w:r>
          </w:p>
        </w:tc>
        <w:tc>
          <w:tcPr>
            <w:tcW w:type="dxa" w:w="180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Raw Spread</w:t>
            </w:r>
          </w:p>
        </w:tc>
        <w:tc>
          <w:tcPr>
            <w:tcW w:type="dxa" w:w="180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0.8–1.2 pips</w:t>
            </w:r>
          </w:p>
        </w:tc>
        <w:tc>
          <w:tcPr>
            <w:tcW w:type="dxa" w:w="180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&lt; 1ms average</w:t>
            </w:r>
          </w:p>
        </w:tc>
        <w:tc>
          <w:tcPr>
            <w:tcW w:type="dxa" w:w="1960"/>
            <w:tcBorders>
              <w:top w:val="single" w:color="CCCCCC" w:sz="1"/>
              <w:left w:val="single" w:color="CCCCCC" w:sz="1"/>
              <w:bottom w:val="single" w:color="CCCCCC" w:sz="1"/>
              <w:right w:val="single" w:color="CCCCCC" w:sz="1"/>
            </w:tcBorders>
            <w:shd w:fill="D9F2E3" w:val="clear"/>
            <w:tcMar>
              <w:top w:type="dxa" w:w="80"/>
              <w:left w:type="dxa" w:w="120"/>
              <w:bottom w:type="dxa" w:w="80"/>
              <w:right w:type="dxa" w:w="120"/>
            </w:tcMar>
          </w:tcPr>
          <w:p>
            <w:r>
              <w:rPr>
                <w:rFonts w:ascii="Calibri" w:cs="Calibri" w:eastAsia="Calibri" w:hAnsi="Calibri"/>
                <w:color w:val="111111"/>
                <w:sz w:val="19"/>
                <w:szCs w:val="19"/>
              </w:rPr>
              <w:t xml:space="preserve">BEST — ideal for scalping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Pepperstone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Razor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0.9–1.5 pips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30ms average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EXCELLENT — FCA regulated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XM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Zero Account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0.0–0.8 pips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&lt; 1 second 99%</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GOOD — tight spreads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FP Markets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Raw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0.8–1.4 pips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&lt; 40ms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SOLID alternative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CRITICAL: Avoid These Broker Types</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Market makers (dealing desk): These brokers trade against you and can widen spreads artificially.</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Brokers that requote orders: Requoting is incompatible with algorithmic scalping.</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Brokers with GBP/JPY spread &gt; 3 pips raw: Scalping becomes unprofitable.</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Unregulated brokers: Only use brokers regulated by FCA (UK), ASIC (Australia), or CySEC (EU).</w:t>
            </w:r>
          </w:p>
        </w:tc>
      </w:tr>
      <w:tr>
        <w:tc>
          <w:tcPr>
            <w:tcW w:type="dxa" w:w="9360"/>
            <w:tcBorders>
              <w:top w:val="none" w:color="FFFFFF" w:sz="0"/>
              <w:left w:val="none" w:color="FFFFFF" w:sz="0"/>
              <w:bottom w:val="none" w:color="FFFFFF" w:sz="0"/>
              <w:right w:val="none" w:color="FFFFFF" w:sz="0"/>
            </w:tcBorders>
            <w:shd w:fill="FFE4E4" w:val="clear"/>
            <w:tcMar>
              <w:top w:type="dxa" w:w="60"/>
              <w:left w:type="dxa" w:w="180"/>
              <w:bottom w:type="dxa" w:w="10"/>
              <w:right w:type="dxa" w:w="180"/>
            </w:tcMar>
          </w:tcPr>
          <w:p>
            <w:r>
              <w:t xml:space="preserve"/>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08</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Step-by-Step Build Plan — 16 Weeks</w:t>
            </w:r>
          </w:p>
        </w:tc>
      </w:tr>
    </w:tbl>
    <w:p>
      <w:pPr>
        <w:spacing w:before="120" w:after="0"/>
      </w:pPr>
      <w:r>
        <w:t xml:space="preserve"/>
      </w:r>
    </w:p>
    <w:p>
      <w:pPr>
        <w:spacing w:before="60" w:after="80"/>
      </w:pPr>
      <w:r>
        <w:rPr>
          <w:rFonts w:ascii="Calibri" w:cs="Calibri" w:eastAsia="Calibri" w:hAnsi="Calibri"/>
          <w:color w:val="111111"/>
          <w:sz w:val="20"/>
          <w:szCs w:val="20"/>
        </w:rPr>
        <w:t xml:space="preserve">The build is divided into five sequential phases. Each phase builds on the previous one. Do not skip phases or run them in parallel — the dependencies are critical. Estimated total build time: 16 weeks working approximately 10–15 hours per week.</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Phase 1 — Foundation &amp; Environment Setup (Weeks 1–2)</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Phase 1 Objective</w:t>
            </w:r>
          </w:p>
        </w:tc>
      </w:tr>
      <w:tr>
        <w:tc>
          <w:tcPr>
            <w:tcW w:type="dxa" w:w="9360"/>
            <w:tcBorders>
              <w:top w:val="none" w:color="FFFFFF" w:sz="0"/>
              <w:left w:val="none" w:color="FFFFFF" w:sz="0"/>
              <w:bottom w:val="none" w:color="FFFFFF" w:sz="0"/>
              <w:right w:val="none" w:color="FFFFFF" w:sz="0"/>
            </w:tcBorders>
            <w:shd w:fill="D6E4F7" w:val="clear"/>
            <w:tcMar>
              <w:top w:type="dxa" w:w="40"/>
              <w:left w:type="dxa" w:w="180"/>
              <w:bottom w:type="dxa" w:w="40"/>
              <w:right w:type="dxa" w:w="180"/>
            </w:tcMar>
          </w:tcPr>
          <w:p>
            <w:r>
              <w:rPr>
                <w:rFonts w:ascii="Calibri" w:cs="Calibri" w:eastAsia="Calibri" w:hAnsi="Calibri"/>
                <w:color w:val="111111"/>
                <w:sz w:val="19"/>
                <w:szCs w:val="19"/>
              </w:rPr>
              <w:t xml:space="preserve">Set up every tool, download all data, verify connectivity, and build the skeleton structure before writing any real logic.</w:t>
            </w:r>
          </w:p>
        </w:tc>
      </w:tr>
      <w:tr>
        <w:tc>
          <w:tcPr>
            <w:tcW w:type="dxa" w:w="9360"/>
            <w:tcBorders>
              <w:top w:val="none" w:color="FFFFFF" w:sz="0"/>
              <w:left w:val="none" w:color="FFFFFF" w:sz="0"/>
              <w:bottom w:val="none" w:color="FFFFFF" w:sz="0"/>
              <w:right w:val="none" w:color="FFFFFF" w:sz="0"/>
            </w:tcBorders>
            <w:shd w:fill="D6E4F7" w:val="clear"/>
            <w:tcMar>
              <w:top w:type="dxa" w:w="60"/>
              <w:left w:type="dxa" w:w="180"/>
              <w:bottom w:type="dxa" w:w="10"/>
              <w:right w:type="dxa" w:w="180"/>
            </w:tcMar>
          </w:tcPr>
          <w:p>
            <w:r>
              <w:t xml:space="preserve"/>
            </w:r>
          </w:p>
        </w:tc>
      </w:tr>
    </w:tbl>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Week 1 — Software Installation and Data Download</w:t>
      </w:r>
    </w:p>
    <w:p>
      <w:pPr>
        <w:pStyle w:val="ListParagraph"/>
        <w:numPr>
          <w:ilvl w:val="0"/>
          <w:numId w:val="3"/>
        </w:numPr>
        <w:spacing w:before="50" w:after="60"/>
      </w:pPr>
      <w:r>
        <w:rPr>
          <w:rFonts w:ascii="Calibri" w:cs="Calibri" w:eastAsia="Calibri" w:hAnsi="Calibri"/>
          <w:color w:val="111111"/>
          <w:sz w:val="20"/>
          <w:szCs w:val="20"/>
        </w:rPr>
        <w:t xml:space="preserve">Install MetaTrader 5 from your chosen ECN broker's website. Open a demo account.</w:t>
      </w:r>
    </w:p>
    <w:p>
      <w:pPr>
        <w:pStyle w:val="ListParagraph"/>
        <w:numPr>
          <w:ilvl w:val="0"/>
          <w:numId w:val="3"/>
        </w:numPr>
        <w:spacing w:before="50" w:after="60"/>
      </w:pPr>
      <w:r>
        <w:rPr>
          <w:rFonts w:ascii="Calibri" w:cs="Calibri" w:eastAsia="Calibri" w:hAnsi="Calibri"/>
          <w:color w:val="111111"/>
          <w:sz w:val="20"/>
          <w:szCs w:val="20"/>
        </w:rPr>
        <w:t xml:space="preserve">In MT5: go to Tools &gt; History Center &gt; GBPJPY &gt; M1. Download all available history (should go back to 2003). Do the same for M5, H1, H4, and W1. Also download EURJPY data on M1, M5, H1.</w:t>
      </w:r>
    </w:p>
    <w:p>
      <w:pPr>
        <w:pStyle w:val="ListParagraph"/>
        <w:numPr>
          <w:ilvl w:val="0"/>
          <w:numId w:val="3"/>
        </w:numPr>
        <w:spacing w:before="50" w:after="60"/>
      </w:pPr>
      <w:r>
        <w:rPr>
          <w:rFonts w:ascii="Calibri" w:cs="Calibri" w:eastAsia="Calibri" w:hAnsi="Calibri"/>
          <w:color w:val="111111"/>
          <w:sz w:val="20"/>
          <w:szCs w:val="20"/>
        </w:rPr>
        <w:t xml:space="preserve">Install Python 3.11 from python.org. Use the Windows installer. Check 'Add to PATH'.</w:t>
      </w:r>
    </w:p>
    <w:p>
      <w:pPr>
        <w:pStyle w:val="ListParagraph"/>
        <w:numPr>
          <w:ilvl w:val="0"/>
          <w:numId w:val="3"/>
        </w:numPr>
        <w:spacing w:before="50" w:after="60"/>
      </w:pPr>
      <w:r>
        <w:rPr>
          <w:rFonts w:ascii="Calibri" w:cs="Calibri" w:eastAsia="Calibri" w:hAnsi="Calibri"/>
          <w:color w:val="111111"/>
          <w:sz w:val="20"/>
          <w:szCs w:val="20"/>
        </w:rPr>
        <w:t xml:space="preserve">Open Command Prompt and install all required Python libraries:</w:t>
      </w:r>
    </w:p>
    <w:p>
      <w:pPr>
        <w:pStyle w:val="ListParagraph"/>
        <w:numPr>
          <w:ilvl w:val="1"/>
          <w:numId w:val="3"/>
        </w:numPr>
        <w:spacing w:before="50" w:after="60"/>
      </w:pPr>
      <w:r>
        <w:rPr>
          <w:rFonts w:ascii="Courier New" w:cs="Courier New" w:eastAsia="Courier New" w:hAnsi="Courier New"/>
          <w:color w:val="1A1A2E"/>
          <w:sz w:val="18"/>
          <w:szCs w:val="18"/>
        </w:rPr>
        <w:t xml:space="preserve">pip install tensorflow xgboost pandas numpy scikit-learn ta-lib requests feedparser python-telegram-bot imbalanced-learn optuna yfinance MetaTrader5 matplotlib plotly joblib</w:t>
      </w:r>
    </w:p>
    <w:p>
      <w:pPr>
        <w:pStyle w:val="ListParagraph"/>
        <w:numPr>
          <w:ilvl w:val="0"/>
          <w:numId w:val="3"/>
        </w:numPr>
        <w:spacing w:before="50" w:after="60"/>
      </w:pPr>
      <w:r>
        <w:rPr>
          <w:rFonts w:ascii="Calibri" w:cs="Calibri" w:eastAsia="Calibri" w:hAnsi="Calibri"/>
          <w:color w:val="111111"/>
          <w:sz w:val="20"/>
          <w:szCs w:val="20"/>
        </w:rPr>
        <w:t xml:space="preserve">Install VS Code (code editor for Python) and MetaEditor (comes with MT5) for MQL5.</w:t>
      </w:r>
    </w:p>
    <w:p>
      <w:pPr>
        <w:pStyle w:val="ListParagraph"/>
        <w:numPr>
          <w:ilvl w:val="0"/>
          <w:numId w:val="3"/>
        </w:numPr>
        <w:spacing w:before="50" w:after="60"/>
      </w:pPr>
      <w:r>
        <w:rPr>
          <w:rFonts w:ascii="Calibri" w:cs="Calibri" w:eastAsia="Calibri" w:hAnsi="Calibri"/>
          <w:color w:val="111111"/>
          <w:sz w:val="20"/>
          <w:szCs w:val="20"/>
        </w:rPr>
        <w:t xml:space="preserve">Create your project directory: C:/GBPJPYBot/ with subdirectories: /scalper_ea, /swing_ea, /ai_server, /data, /models, /backtest_results, /logs.</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Week 2 — Data Export and Socket Communication Test</w:t>
      </w:r>
    </w:p>
    <w:p>
      <w:pPr>
        <w:pStyle w:val="ListParagraph"/>
        <w:numPr>
          <w:ilvl w:val="0"/>
          <w:numId w:val="3"/>
        </w:numPr>
        <w:spacing w:before="50" w:after="60"/>
      </w:pPr>
      <w:r>
        <w:rPr>
          <w:rFonts w:ascii="Calibri" w:cs="Calibri" w:eastAsia="Calibri" w:hAnsi="Calibri"/>
          <w:color w:val="111111"/>
          <w:sz w:val="20"/>
          <w:szCs w:val="20"/>
        </w:rPr>
        <w:t xml:space="preserve">Export MT5 GBPJPY M1 data to CSV using the Python MT5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20"/>
              <w:right w:type="dxa" w:w="200"/>
            </w:tcMar>
          </w:tcPr>
          <w:p>
            <w:r>
              <w:rPr>
                <w:rFonts w:ascii="Courier New" w:cs="Courier New" w:eastAsia="Courier New" w:hAnsi="Courier New"/>
                <w:color w:val="A6E3A1"/>
                <w:sz w:val="17"/>
                <w:szCs w:val="17"/>
              </w:rPr>
              <w:t xml:space="preserve">import MetaTrader5 as mt5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import pandas as pd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from datetime import datetime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mt5.initialize()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rates = mt5.copy_rates_range('GBPJPY', mt5.TIMEFRAME_M1,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datetime(2003, 1, 1), datetime.now())</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df = pd.DataFrame(rates)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df['time'] = pd.to_datetime(df['time'], unit='s')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df.to_csv('data/GBPJPY_M1.csv', index=False)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120"/>
              <w:right w:type="dxa" w:w="200"/>
            </w:tcMar>
          </w:tcPr>
          <w:p>
            <w:r>
              <w:rPr>
                <w:rFonts w:ascii="Courier New" w:cs="Courier New" w:eastAsia="Courier New" w:hAnsi="Courier New"/>
                <w:color w:val="A6E3A1"/>
                <w:sz w:val="17"/>
                <w:szCs w:val="17"/>
              </w:rPr>
              <w:t xml:space="preserve">print(f'Exported {len(df)} M1 bars')</w:t>
            </w:r>
          </w:p>
        </w:tc>
      </w:tr>
    </w:tbl>
    <w:p>
      <w:pPr>
        <w:pStyle w:val="ListParagraph"/>
        <w:numPr>
          <w:ilvl w:val="0"/>
          <w:numId w:val="3"/>
        </w:numPr>
        <w:spacing w:before="50" w:after="60"/>
      </w:pPr>
      <w:r>
        <w:rPr>
          <w:rFonts w:ascii="Calibri" w:cs="Calibri" w:eastAsia="Calibri" w:hAnsi="Calibri"/>
          <w:color w:val="111111"/>
          <w:sz w:val="20"/>
          <w:szCs w:val="20"/>
        </w:rPr>
        <w:t xml:space="preserve">Build a basic Python socket server (ai_server/server_test.py) that listens on port 5001 and returns dummy scores: {"entry_score": 75, "trend_score": 68, "news_risk": 20, "approve": true}.</w:t>
      </w:r>
    </w:p>
    <w:p>
      <w:pPr>
        <w:pStyle w:val="ListParagraph"/>
        <w:numPr>
          <w:ilvl w:val="0"/>
          <w:numId w:val="3"/>
        </w:numPr>
        <w:spacing w:before="50" w:after="60"/>
      </w:pPr>
      <w:r>
        <w:rPr>
          <w:rFonts w:ascii="Calibri" w:cs="Calibri" w:eastAsia="Calibri" w:hAnsi="Calibri"/>
          <w:color w:val="111111"/>
          <w:sz w:val="20"/>
          <w:szCs w:val="20"/>
        </w:rPr>
        <w:t xml:space="preserve">Write a minimal MQL5 EA that, on every tick, opens a socket connection to localhost:5001, sends a test JSON, receives the response, and prints it to the MT5 Experts log. Verify the communication works end-to-end.</w:t>
      </w:r>
    </w:p>
    <w:p>
      <w:pPr>
        <w:pStyle w:val="ListParagraph"/>
        <w:numPr>
          <w:ilvl w:val="0"/>
          <w:numId w:val="3"/>
        </w:numPr>
        <w:spacing w:before="50" w:after="60"/>
      </w:pPr>
      <w:r>
        <w:rPr>
          <w:rFonts w:ascii="Calibri" w:cs="Calibri" w:eastAsia="Calibri" w:hAnsi="Calibri"/>
          <w:color w:val="111111"/>
          <w:sz w:val="20"/>
          <w:szCs w:val="20"/>
        </w:rPr>
        <w:t xml:space="preserve">Set up your Telegram bot: go to @BotFather in Telegram, create a new bot, save the API token. Test sending a message from Python to your Telegram.</w:t>
      </w:r>
    </w:p>
    <w:p>
      <w:pPr>
        <w:pStyle w:val="ListParagraph"/>
        <w:numPr>
          <w:ilvl w:val="0"/>
          <w:numId w:val="3"/>
        </w:numPr>
        <w:spacing w:before="50" w:after="60"/>
      </w:pPr>
      <w:r>
        <w:rPr>
          <w:rFonts w:ascii="Calibri" w:cs="Calibri" w:eastAsia="Calibri" w:hAnsi="Calibri"/>
          <w:color w:val="111111"/>
          <w:sz w:val="20"/>
          <w:szCs w:val="20"/>
        </w:rPr>
        <w:t xml:space="preserve">Create the SQLite database (db/trades.db) with tables: trades (entry time, symbol, direction, lots, entry price, SL, TP, exit price, profit), ai_scores (timestamp, entry_score, trend_score, news_risk), sessions (date, starting balance, trades, profit, loss).</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Phase 2 — Bot Logic Implementation (Weeks 3–4)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Phase 2 Objective</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Build the complete rule-based trading logic for both EAs. AI is still dummy scores — focus entirely on getting the bot logic correct first.</w:t>
            </w:r>
          </w:p>
        </w:tc>
      </w:tr>
      <w:tr>
        <w:tc>
          <w:tcPr>
            <w:tcW w:type="dxa" w:w="9360"/>
            <w:tcBorders>
              <w:top w:val="none" w:color="FFFFFF" w:sz="0"/>
              <w:left w:val="none" w:color="FFFFFF" w:sz="0"/>
              <w:bottom w:val="none" w:color="FFFFFF" w:sz="0"/>
              <w:right w:val="none" w:color="FFFFFF" w:sz="0"/>
            </w:tcBorders>
            <w:shd w:fill="FFF3CD" w:val="clear"/>
            <w:tcMar>
              <w:top w:type="dxa" w:w="60"/>
              <w:left w:type="dxa" w:w="180"/>
              <w:bottom w:type="dxa" w:w="10"/>
              <w:right w:type="dxa" w:w="180"/>
            </w:tcMar>
          </w:tcPr>
          <w:p>
            <w:r>
              <w:t xml:space="preserve"/>
            </w:r>
          </w:p>
        </w:tc>
      </w:tr>
    </w:tbl>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Week 3 — Scalper Bot (Bot A) Complete Logic</w:t>
      </w:r>
    </w:p>
    <w:p>
      <w:pPr>
        <w:pStyle w:val="ListParagraph"/>
        <w:numPr>
          <w:ilvl w:val="0"/>
          <w:numId w:val="3"/>
        </w:numPr>
        <w:spacing w:before="50" w:after="60"/>
      </w:pPr>
      <w:r>
        <w:rPr>
          <w:rFonts w:ascii="Calibri" w:cs="Calibri" w:eastAsia="Calibri" w:hAnsi="Calibri"/>
          <w:color w:val="111111"/>
          <w:sz w:val="20"/>
          <w:szCs w:val="20"/>
        </w:rPr>
        <w:t xml:space="preserve">Build the DirectionLayer class in MQL5. Functions needed: GetEMA(period, timeframe), IsEMAStackBullish5M(), IsEMAStackBearish5M(), IsStructureBullish5M(), IsStructureBearish5M(), GetMACD5M(), GetATR5M(), IsAboveATRThreshold().</w:t>
      </w:r>
    </w:p>
    <w:p>
      <w:pPr>
        <w:pStyle w:val="ListParagraph"/>
        <w:numPr>
          <w:ilvl w:val="0"/>
          <w:numId w:val="3"/>
        </w:numPr>
        <w:spacing w:before="50" w:after="60"/>
      </w:pPr>
      <w:r>
        <w:rPr>
          <w:rFonts w:ascii="Calibri" w:cs="Calibri" w:eastAsia="Calibri" w:hAnsi="Calibri"/>
          <w:color w:val="111111"/>
          <w:sz w:val="20"/>
          <w:szCs w:val="20"/>
        </w:rPr>
        <w:t xml:space="preserve">Build the CorrelationFilter class. Functions: GetEURJPYEMA5M(), IsEURJPYAgreeing(direction). This queries EURJPY prices directly from MT5 using iMA() function.</w:t>
      </w:r>
    </w:p>
    <w:p>
      <w:pPr>
        <w:pStyle w:val="ListParagraph"/>
        <w:numPr>
          <w:ilvl w:val="0"/>
          <w:numId w:val="3"/>
        </w:numPr>
        <w:spacing w:before="50" w:after="60"/>
      </w:pPr>
      <w:r>
        <w:rPr>
          <w:rFonts w:ascii="Calibri" w:cs="Calibri" w:eastAsia="Calibri" w:hAnsi="Calibri"/>
          <w:color w:val="111111"/>
          <w:sz w:val="20"/>
          <w:szCs w:val="20"/>
        </w:rPr>
        <w:t xml:space="preserve">Build the EntryLayer class. Functions: Has1MPullback(direction), HasRejectionCandle1M(direction), IsRSI7InZone(direction), IsSpreadAcceptable(), IsInLondonWindow().</w:t>
      </w:r>
    </w:p>
    <w:p>
      <w:pPr>
        <w:pStyle w:val="ListParagraph"/>
        <w:numPr>
          <w:ilvl w:val="0"/>
          <w:numId w:val="3"/>
        </w:numPr>
        <w:spacing w:before="50" w:after="60"/>
      </w:pPr>
      <w:r>
        <w:rPr>
          <w:rFonts w:ascii="Calibri" w:cs="Calibri" w:eastAsia="Calibri" w:hAnsi="Calibri"/>
          <w:color w:val="111111"/>
          <w:sz w:val="20"/>
          <w:szCs w:val="20"/>
        </w:rPr>
        <w:t xml:space="preserve">Build the CascadeEntry class. Functions: ExecutePilot(direction, lotSize, sl), ExecuteCore(direction, lotSize), ExecuteAdd(direction, lotSize), ExecuteMax(direction, lotSize), IsPilotProfitable(), AreAllEntriesProfitable().</w:t>
      </w:r>
    </w:p>
    <w:p>
      <w:pPr>
        <w:pStyle w:val="ListParagraph"/>
        <w:numPr>
          <w:ilvl w:val="0"/>
          <w:numId w:val="3"/>
        </w:numPr>
        <w:spacing w:before="50" w:after="60"/>
      </w:pPr>
      <w:r>
        <w:rPr>
          <w:rFonts w:ascii="Calibri" w:cs="Calibri" w:eastAsia="Calibri" w:hAnsi="Calibri"/>
          <w:color w:val="111111"/>
          <w:sz w:val="20"/>
          <w:szCs w:val="20"/>
        </w:rPr>
        <w:t xml:space="preserve">Build the ExitManager class. Functions: CheckTakeProfit(), MoveToBreakeven(), CheckTrailingStop(), CheckTimeExit(maxMinutes=20), CheckDirectionFlip().</w:t>
      </w:r>
    </w:p>
    <w:p>
      <w:pPr>
        <w:pStyle w:val="ListParagraph"/>
        <w:numPr>
          <w:ilvl w:val="0"/>
          <w:numId w:val="3"/>
        </w:numPr>
        <w:spacing w:before="50" w:after="60"/>
      </w:pPr>
      <w:r>
        <w:rPr>
          <w:rFonts w:ascii="Calibri" w:cs="Calibri" w:eastAsia="Calibri" w:hAnsi="Calibri"/>
          <w:color w:val="111111"/>
          <w:sz w:val="20"/>
          <w:szCs w:val="20"/>
        </w:rPr>
        <w:t xml:space="preserve">Build the RiskManager class. Functions: CalcLotSize(slPips), GetSessionRiskUsed(), IsSessionCapReached(), IsHaltTriggered(), RecordTrade(profit).</w:t>
      </w:r>
    </w:p>
    <w:p>
      <w:pPr>
        <w:pStyle w:val="ListParagraph"/>
        <w:numPr>
          <w:ilvl w:val="0"/>
          <w:numId w:val="3"/>
        </w:numPr>
        <w:spacing w:before="50" w:after="60"/>
      </w:pPr>
      <w:r>
        <w:rPr>
          <w:rFonts w:ascii="Calibri" w:cs="Calibri" w:eastAsia="Calibri" w:hAnsi="Calibri"/>
          <w:color w:val="111111"/>
          <w:sz w:val="20"/>
          <w:szCs w:val="20"/>
        </w:rPr>
        <w:t xml:space="preserve">Paper trade the Scalper EA for 3 days on MT5 demo. Review Experts log. Verify every entry, cascade, and exit appears correctly. Fix any logic bugs.</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Week 4 — Swing Bot (Bot B) Complete Logic</w:t>
      </w:r>
    </w:p>
    <w:p>
      <w:pPr>
        <w:pStyle w:val="ListParagraph"/>
        <w:numPr>
          <w:ilvl w:val="0"/>
          <w:numId w:val="3"/>
        </w:numPr>
        <w:spacing w:before="50" w:after="60"/>
      </w:pPr>
      <w:r>
        <w:rPr>
          <w:rFonts w:ascii="Calibri" w:cs="Calibri" w:eastAsia="Calibri" w:hAnsi="Calibri"/>
          <w:color w:val="111111"/>
          <w:sz w:val="20"/>
          <w:szCs w:val="20"/>
        </w:rPr>
        <w:t xml:space="preserve">Build the TrendAnalyzer4H class. Functions: IsHHHL4H(), IsLLLH4H(), IsAbove200EMA4H(), IsRSI14Above50(), IsWeeklyBullish(), GetStructuralSwingLow(), GetStructuralSwingHigh().</w:t>
      </w:r>
    </w:p>
    <w:p>
      <w:pPr>
        <w:pStyle w:val="ListParagraph"/>
        <w:numPr>
          <w:ilvl w:val="0"/>
          <w:numId w:val="3"/>
        </w:numPr>
        <w:spacing w:before="50" w:after="60"/>
      </w:pPr>
      <w:r>
        <w:rPr>
          <w:rFonts w:ascii="Calibri" w:cs="Calibri" w:eastAsia="Calibri" w:hAnsi="Calibri"/>
          <w:color w:val="111111"/>
          <w:sz w:val="20"/>
          <w:szCs w:val="20"/>
        </w:rPr>
        <w:t xml:space="preserve">Build the CarryTradeFilter class. Functions: GetBoERateFromDB(), GetBoJRateFromDB(), GetRateDifferential(), GetBullishBiasModifier(). Rates stored in SQLite and manually updated monthly.</w:t>
      </w:r>
    </w:p>
    <w:p>
      <w:pPr>
        <w:pStyle w:val="ListParagraph"/>
        <w:numPr>
          <w:ilvl w:val="0"/>
          <w:numId w:val="3"/>
        </w:numPr>
        <w:spacing w:before="50" w:after="60"/>
      </w:pPr>
      <w:r>
        <w:rPr>
          <w:rFonts w:ascii="Calibri" w:cs="Calibri" w:eastAsia="Calibri" w:hAnsi="Calibri"/>
          <w:color w:val="111111"/>
          <w:sz w:val="20"/>
          <w:szCs w:val="20"/>
        </w:rPr>
        <w:t xml:space="preserve">Build the SwingEntry1H class. Functions: HasPullbackTo50EMA1H(), HasConfirmationCandle1H(), IsRSI14InPullbackZone(), IsVolumeAboveAverage(), IsNewsShieldClear().</w:t>
      </w:r>
    </w:p>
    <w:p>
      <w:pPr>
        <w:pStyle w:val="ListParagraph"/>
        <w:numPr>
          <w:ilvl w:val="0"/>
          <w:numId w:val="3"/>
        </w:numPr>
        <w:spacing w:before="50" w:after="60"/>
      </w:pPr>
      <w:r>
        <w:rPr>
          <w:rFonts w:ascii="Calibri" w:cs="Calibri" w:eastAsia="Calibri" w:hAnsi="Calibri"/>
          <w:color w:val="111111"/>
          <w:sz w:val="20"/>
          <w:szCs w:val="20"/>
        </w:rPr>
        <w:t xml:space="preserve">Build the SwingPositionManager class. Functions: CloseHalfAtTP1(), MoveToBreakeven(), TrailToSwingPoints4H(), CheckStructuralBreakdown4H(), CheckBoJIntervention().</w:t>
      </w:r>
    </w:p>
    <w:p>
      <w:pPr>
        <w:pStyle w:val="ListParagraph"/>
        <w:numPr>
          <w:ilvl w:val="0"/>
          <w:numId w:val="3"/>
        </w:numPr>
        <w:spacing w:before="50" w:after="60"/>
      </w:pPr>
      <w:r>
        <w:rPr>
          <w:rFonts w:ascii="Calibri" w:cs="Calibri" w:eastAsia="Calibri" w:hAnsi="Calibri"/>
          <w:color w:val="111111"/>
          <w:sz w:val="20"/>
          <w:szCs w:val="20"/>
        </w:rPr>
        <w:t xml:space="preserve">Paper trade Swing Bot for 2 full weeks (minimum). You need 3–5 swing trade setups to validate the logic properly. Review each trade in detail.</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Phase 3 — AI Development (Weeks 5–8)</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Phase 3 Objective</w:t>
            </w:r>
          </w:p>
        </w:tc>
      </w:tr>
      <w:tr>
        <w:tc>
          <w:tcPr>
            <w:tcW w:type="dxa" w:w="9360"/>
            <w:tcBorders>
              <w:top w:val="none" w:color="FFFFFF" w:sz="0"/>
              <w:left w:val="none" w:color="FFFFFF" w:sz="0"/>
              <w:bottom w:val="none" w:color="FFFFFF" w:sz="0"/>
              <w:right w:val="none" w:color="FFFFFF" w:sz="0"/>
            </w:tcBorders>
            <w:shd w:fill="EAD9F5" w:val="clear"/>
            <w:tcMar>
              <w:top w:type="dxa" w:w="40"/>
              <w:left w:type="dxa" w:w="180"/>
              <w:bottom w:type="dxa" w:w="40"/>
              <w:right w:type="dxa" w:w="180"/>
            </w:tcMar>
          </w:tcPr>
          <w:p>
            <w:r>
              <w:rPr>
                <w:rFonts w:ascii="Calibri" w:cs="Calibri" w:eastAsia="Calibri" w:hAnsi="Calibri"/>
                <w:color w:val="111111"/>
                <w:sz w:val="19"/>
                <w:szCs w:val="19"/>
              </w:rPr>
              <w:t xml:space="preserve">Build, train, validate, and integrate the full AI model. This is the most technically demanding phase. Allow extra time if needed.</w:t>
            </w:r>
          </w:p>
        </w:tc>
      </w:tr>
      <w:tr>
        <w:tc>
          <w:tcPr>
            <w:tcW w:type="dxa" w:w="9360"/>
            <w:tcBorders>
              <w:top w:val="none" w:color="FFFFFF" w:sz="0"/>
              <w:left w:val="none" w:color="FFFFFF" w:sz="0"/>
              <w:bottom w:val="none" w:color="FFFFFF" w:sz="0"/>
              <w:right w:val="none" w:color="FFFFFF" w:sz="0"/>
            </w:tcBorders>
            <w:shd w:fill="EAD9F5" w:val="clear"/>
            <w:tcMar>
              <w:top w:type="dxa" w:w="60"/>
              <w:left w:type="dxa" w:w="180"/>
              <w:bottom w:type="dxa" w:w="10"/>
              <w:right w:type="dxa" w:w="180"/>
            </w:tcMar>
          </w:tcPr>
          <w:p>
            <w:r>
              <w:t xml:space="preserve"/>
            </w:r>
          </w:p>
        </w:tc>
      </w:tr>
    </w:tbl>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Week 5 — Data Preparation and Label Generation</w:t>
      </w:r>
    </w:p>
    <w:p>
      <w:pPr>
        <w:pStyle w:val="ListParagraph"/>
        <w:numPr>
          <w:ilvl w:val="0"/>
          <w:numId w:val="3"/>
        </w:numPr>
        <w:spacing w:before="50" w:after="60"/>
      </w:pPr>
      <w:r>
        <w:rPr>
          <w:rFonts w:ascii="Calibri" w:cs="Calibri" w:eastAsia="Calibri" w:hAnsi="Calibri"/>
          <w:color w:val="111111"/>
          <w:sz w:val="20"/>
          <w:szCs w:val="20"/>
        </w:rPr>
        <w:t xml:space="preserve">Load GBPJPY_M1.csv into Pandas. Clean the data: remove duplicate timestamps, fill any gaps with forward-fill, verify no negative values in OHLC.</w:t>
      </w:r>
    </w:p>
    <w:p>
      <w:pPr>
        <w:pStyle w:val="ListParagraph"/>
        <w:numPr>
          <w:ilvl w:val="0"/>
          <w:numId w:val="3"/>
        </w:numPr>
        <w:spacing w:before="50" w:after="60"/>
      </w:pPr>
      <w:r>
        <w:rPr>
          <w:rFonts w:ascii="Calibri" w:cs="Calibri" w:eastAsia="Calibri" w:hAnsi="Calibri"/>
          <w:color w:val="111111"/>
          <w:sz w:val="20"/>
          <w:szCs w:val="20"/>
        </w:rPr>
        <w:t xml:space="preserve">Compute all technical indicator features using TA-Lib: EMA(8,21,50,200), ATR(14), RSI(7,14,21), MACD(12,26,9), Bollinger Bands(20,2), ADX(14).</w:t>
      </w:r>
    </w:p>
    <w:p>
      <w:pPr>
        <w:pStyle w:val="ListParagraph"/>
        <w:numPr>
          <w:ilvl w:val="0"/>
          <w:numId w:val="3"/>
        </w:numPr>
        <w:spacing w:before="50" w:after="60"/>
      </w:pPr>
      <w:r>
        <w:rPr>
          <w:rFonts w:ascii="Calibri" w:cs="Calibri" w:eastAsia="Calibri" w:hAnsi="Calibri"/>
          <w:color w:val="111111"/>
          <w:sz w:val="20"/>
          <w:szCs w:val="20"/>
        </w:rPr>
        <w:t xml:space="preserve">Add derived features: hour of day (sin/cos encoded), day of week (sin/cos), spread proxy (High-Low of minute vs 20-bar average), volume ratio.</w:t>
      </w:r>
    </w:p>
    <w:p>
      <w:pPr>
        <w:pStyle w:val="ListParagraph"/>
        <w:numPr>
          <w:ilvl w:val="0"/>
          <w:numId w:val="3"/>
        </w:numPr>
        <w:spacing w:before="50" w:after="60"/>
      </w:pPr>
      <w:r>
        <w:rPr>
          <w:rFonts w:ascii="Calibri" w:cs="Calibri" w:eastAsia="Calibri" w:hAnsi="Calibri"/>
          <w:color w:val="111111"/>
          <w:sz w:val="20"/>
          <w:szCs w:val="20"/>
        </w:rPr>
        <w:t xml:space="preserve">Add macro features for each timestamp: EUR/JPY direction (computed from EURJPY M5 data), session flag (London/NY/Asia), round number distance.</w:t>
      </w:r>
    </w:p>
    <w:p>
      <w:pPr>
        <w:pStyle w:val="ListParagraph"/>
        <w:numPr>
          <w:ilvl w:val="0"/>
          <w:numId w:val="3"/>
        </w:numPr>
        <w:spacing w:before="50" w:after="60"/>
      </w:pPr>
      <w:r>
        <w:rPr>
          <w:rFonts w:ascii="Calibri" w:cs="Calibri" w:eastAsia="Calibri" w:hAnsi="Calibri"/>
          <w:color w:val="111111"/>
          <w:sz w:val="20"/>
          <w:szCs w:val="20"/>
        </w:rPr>
        <w:t xml:space="preserve">Generate labels: for each M1 bar where a potential entry signal exists (defined by the bot's entry conditions), look forward to find the first of: TP hit (label=1) or SL hit (label=0). Use realistic TP=30 pips, SL=15 pips for Scalper labels.</w:t>
      </w:r>
    </w:p>
    <w:p>
      <w:pPr>
        <w:pStyle w:val="ListParagraph"/>
        <w:numPr>
          <w:ilvl w:val="0"/>
          <w:numId w:val="3"/>
        </w:numPr>
        <w:spacing w:before="50" w:after="60"/>
      </w:pPr>
      <w:r>
        <w:rPr>
          <w:rFonts w:ascii="Calibri" w:cs="Calibri" w:eastAsia="Calibri" w:hAnsi="Calibri"/>
          <w:color w:val="111111"/>
          <w:sz w:val="20"/>
          <w:szCs w:val="20"/>
        </w:rPr>
        <w:t xml:space="preserve">Filter to only labeled rows. Verify class balance. Target: no more than 65/35 imbalance. Use SMOTE on the minority class if needed.</w:t>
      </w:r>
    </w:p>
    <w:p>
      <w:pPr>
        <w:pStyle w:val="ListParagraph"/>
        <w:numPr>
          <w:ilvl w:val="0"/>
          <w:numId w:val="3"/>
        </w:numPr>
        <w:spacing w:before="50" w:after="60"/>
      </w:pPr>
      <w:r>
        <w:rPr>
          <w:rFonts w:ascii="Calibri" w:cs="Calibri" w:eastAsia="Calibri" w:hAnsi="Calibri"/>
          <w:color w:val="111111"/>
          <w:sz w:val="20"/>
          <w:szCs w:val="20"/>
        </w:rPr>
        <w:t xml:space="preserve">Chronological split: first 70% of rows = train, next 15% = validation, final 15% = test. Save all three as separate Parquet files.</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Weeks 6–7 — Model Training and Validation</w:t>
      </w:r>
    </w:p>
    <w:p>
      <w:pPr>
        <w:pStyle w:val="ListParagraph"/>
        <w:numPr>
          <w:ilvl w:val="0"/>
          <w:numId w:val="3"/>
        </w:numPr>
        <w:spacing w:before="50" w:after="60"/>
      </w:pPr>
      <w:r>
        <w:rPr>
          <w:rFonts w:ascii="Calibri" w:cs="Calibri" w:eastAsia="Calibri" w:hAnsi="Calibri"/>
          <w:color w:val="111111"/>
          <w:sz w:val="20"/>
          <w:szCs w:val="20"/>
        </w:rPr>
        <w:t xml:space="preserve">Build and compile the BiLSTM model using the architecture in Section 5.5. Set up callbacks: EarlyStopping(patience=15), ReduceLROnPlateau(patience=5), ModelCheckpoint(save_best_only=True).</w:t>
      </w:r>
    </w:p>
    <w:p>
      <w:pPr>
        <w:pStyle w:val="ListParagraph"/>
        <w:numPr>
          <w:ilvl w:val="0"/>
          <w:numId w:val="3"/>
        </w:numPr>
        <w:spacing w:before="50" w:after="60"/>
      </w:pPr>
      <w:r>
        <w:rPr>
          <w:rFonts w:ascii="Calibri" w:cs="Calibri" w:eastAsia="Calibri" w:hAnsi="Calibri"/>
          <w:color w:val="111111"/>
          <w:sz w:val="20"/>
          <w:szCs w:val="20"/>
        </w:rPr>
        <w:t xml:space="preserve">Train on the training set. Monitor validation accuracy at each epoch. Training will take 2–6 hours depending on hardware. Use GPU if available (TensorFlow automatically detects CUDA).</w:t>
      </w:r>
    </w:p>
    <w:p>
      <w:pPr>
        <w:pStyle w:val="ListParagraph"/>
        <w:numPr>
          <w:ilvl w:val="0"/>
          <w:numId w:val="3"/>
        </w:numPr>
        <w:spacing w:before="50" w:after="60"/>
      </w:pPr>
      <w:r>
        <w:rPr>
          <w:rFonts w:ascii="Calibri" w:cs="Calibri" w:eastAsia="Calibri" w:hAnsi="Calibri"/>
          <w:color w:val="111111"/>
          <w:sz w:val="20"/>
          <w:szCs w:val="20"/>
        </w:rPr>
        <w:t xml:space="preserve">Train the XGBoost model on the technical features of the same training set. Run hyperparameter search with Optuna (100 trials, objective=AUC).</w:t>
      </w:r>
    </w:p>
    <w:p>
      <w:pPr>
        <w:pStyle w:val="ListParagraph"/>
        <w:numPr>
          <w:ilvl w:val="0"/>
          <w:numId w:val="3"/>
        </w:numPr>
        <w:spacing w:before="50" w:after="60"/>
      </w:pPr>
      <w:r>
        <w:rPr>
          <w:rFonts w:ascii="Calibri" w:cs="Calibri" w:eastAsia="Calibri" w:hAnsi="Calibri"/>
          <w:color w:val="111111"/>
          <w:sz w:val="20"/>
          <w:szCs w:val="20"/>
        </w:rPr>
        <w:t xml:space="preserve">Evaluate both models on the TEST set (unseen data). Record: accuracy, AUC-ROC, precision, recall, F1. BiLSTM target: &gt; 65% accuracy. XGBoost target: &gt; 63%.</w:t>
      </w:r>
    </w:p>
    <w:p>
      <w:pPr>
        <w:pStyle w:val="ListParagraph"/>
        <w:numPr>
          <w:ilvl w:val="0"/>
          <w:numId w:val="3"/>
        </w:numPr>
        <w:spacing w:before="50" w:after="60"/>
      </w:pPr>
      <w:r>
        <w:rPr>
          <w:rFonts w:ascii="Calibri" w:cs="Calibri" w:eastAsia="Calibri" w:hAnsi="Calibri"/>
          <w:color w:val="111111"/>
          <w:sz w:val="20"/>
          <w:szCs w:val="20"/>
        </w:rPr>
        <w:t xml:space="preserve">Build the ensemble: combine LSTM probability (60% weight) + XGBoost probability (40% weight) → multiply by 100 → Entry Quality Score. Verify the ensemble outperforms either model alone.</w:t>
      </w:r>
    </w:p>
    <w:p>
      <w:pPr>
        <w:pStyle w:val="ListParagraph"/>
        <w:numPr>
          <w:ilvl w:val="0"/>
          <w:numId w:val="3"/>
        </w:numPr>
        <w:spacing w:before="50" w:after="60"/>
      </w:pPr>
      <w:r>
        <w:rPr>
          <w:rFonts w:ascii="Calibri" w:cs="Calibri" w:eastAsia="Calibri" w:hAnsi="Calibri"/>
          <w:color w:val="111111"/>
          <w:sz w:val="20"/>
          <w:szCs w:val="20"/>
        </w:rPr>
        <w:t xml:space="preserve">Build and train the Trend Strength model (separate BiLSTM on H4 data) and the News Risk scoring logic (rule-based with ML components). Save all models to /models.</w:t>
      </w:r>
    </w:p>
    <w:p>
      <w:pPr>
        <w:pStyle w:val="ListParagraph"/>
        <w:numPr>
          <w:ilvl w:val="0"/>
          <w:numId w:val="3"/>
        </w:numPr>
        <w:spacing w:before="50" w:after="60"/>
      </w:pPr>
      <w:r>
        <w:rPr>
          <w:rFonts w:ascii="Calibri" w:cs="Calibri" w:eastAsia="Calibri" w:hAnsi="Calibri"/>
          <w:color w:val="111111"/>
          <w:sz w:val="20"/>
          <w:szCs w:val="20"/>
        </w:rPr>
        <w:t xml:space="preserve">Run walk-forward validation: split 2010–2024 into 12 annual segments. For each segment: train on preceding years, test on segment year. Record accuracy for each. Average accuracy must be &gt; 62%.</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Week 8 — Integration and Stress Testing</w:t>
      </w:r>
    </w:p>
    <w:p>
      <w:pPr>
        <w:pStyle w:val="ListParagraph"/>
        <w:numPr>
          <w:ilvl w:val="0"/>
          <w:numId w:val="3"/>
        </w:numPr>
        <w:spacing w:before="50" w:after="60"/>
      </w:pPr>
      <w:r>
        <w:rPr>
          <w:rFonts w:ascii="Calibri" w:cs="Calibri" w:eastAsia="Calibri" w:hAnsi="Calibri"/>
          <w:color w:val="111111"/>
          <w:sz w:val="20"/>
          <w:szCs w:val="20"/>
        </w:rPr>
        <w:t xml:space="preserve">Replace the dummy Python socket server with the full AI server from Section 6.3. Load all trained models on startup. Verify the server returns correct scores for test feature inputs.</w:t>
      </w:r>
    </w:p>
    <w:p>
      <w:pPr>
        <w:pStyle w:val="ListParagraph"/>
        <w:numPr>
          <w:ilvl w:val="0"/>
          <w:numId w:val="3"/>
        </w:numPr>
        <w:spacing w:before="50" w:after="60"/>
      </w:pPr>
      <w:r>
        <w:rPr>
          <w:rFonts w:ascii="Calibri" w:cs="Calibri" w:eastAsia="Calibri" w:hAnsi="Calibri"/>
          <w:color w:val="111111"/>
          <w:sz w:val="20"/>
          <w:szCs w:val="20"/>
        </w:rPr>
        <w:t xml:space="preserve">Update both MQL5 EAs to send real feature vectors. The FeatureBuilder class must compute all 30 features from current MT5 price data and format them as a JSON array.</w:t>
      </w:r>
    </w:p>
    <w:p>
      <w:pPr>
        <w:pStyle w:val="ListParagraph"/>
        <w:numPr>
          <w:ilvl w:val="0"/>
          <w:numId w:val="3"/>
        </w:numPr>
        <w:spacing w:before="50" w:after="60"/>
      </w:pPr>
      <w:r>
        <w:rPr>
          <w:rFonts w:ascii="Calibri" w:cs="Calibri" w:eastAsia="Calibri" w:hAnsi="Calibri"/>
          <w:color w:val="111111"/>
          <w:sz w:val="20"/>
          <w:szCs w:val="20"/>
        </w:rPr>
        <w:t xml:space="preserve">Run an end-to-end integration test: trigger a manual entry signal in the EA, verify the request is sent to Python, verify the score is received, verify the EA makes the correct decision based on the score.</w:t>
      </w:r>
    </w:p>
    <w:p>
      <w:pPr>
        <w:pStyle w:val="ListParagraph"/>
        <w:numPr>
          <w:ilvl w:val="0"/>
          <w:numId w:val="3"/>
        </w:numPr>
        <w:spacing w:before="50" w:after="60"/>
      </w:pPr>
      <w:r>
        <w:rPr>
          <w:rFonts w:ascii="Calibri" w:cs="Calibri" w:eastAsia="Calibri" w:hAnsi="Calibri"/>
          <w:color w:val="111111"/>
          <w:sz w:val="20"/>
          <w:szCs w:val="20"/>
        </w:rPr>
        <w:t xml:space="preserve">Stress test: create a Python script that sends 10,000 requests to the AI server in rapid succession. Verify: no crashes, no memory leaks, average response time &lt; 200ms, max response time &lt; 500ms.</w:t>
      </w:r>
    </w:p>
    <w:p>
      <w:pPr>
        <w:pStyle w:val="ListParagraph"/>
        <w:numPr>
          <w:ilvl w:val="0"/>
          <w:numId w:val="3"/>
        </w:numPr>
        <w:spacing w:before="50" w:after="60"/>
      </w:pPr>
      <w:r>
        <w:rPr>
          <w:rFonts w:ascii="Calibri" w:cs="Calibri" w:eastAsia="Calibri" w:hAnsi="Calibri"/>
          <w:color w:val="111111"/>
          <w:sz w:val="20"/>
          <w:szCs w:val="20"/>
        </w:rPr>
        <w:t xml:space="preserve">Set up the ForexFactory calendar poller, BoJ keyword scanner, and equity index feeds. Verify all run on their correct polling intervals without blocking the main AI scoring thread.</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Phase 4 — Backtesting and Optimisation (Weeks 9–11)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Phase 4 Objective</w:t>
            </w:r>
          </w:p>
        </w:tc>
      </w:tr>
      <w:tr>
        <w:tc>
          <w:tcPr>
            <w:tcW w:type="dxa" w:w="9360"/>
            <w:tcBorders>
              <w:top w:val="none" w:color="FFFFFF" w:sz="0"/>
              <w:left w:val="none" w:color="FFFFFF" w:sz="0"/>
              <w:bottom w:val="none" w:color="FFFFFF" w:sz="0"/>
              <w:right w:val="none" w:color="FFFFFF" w:sz="0"/>
            </w:tcBorders>
            <w:shd w:fill="D0F0ED" w:val="clear"/>
            <w:tcMar>
              <w:top w:type="dxa" w:w="40"/>
              <w:left w:type="dxa" w:w="180"/>
              <w:bottom w:type="dxa" w:w="40"/>
              <w:right w:type="dxa" w:w="180"/>
            </w:tcMar>
          </w:tcPr>
          <w:p>
            <w:r>
              <w:rPr>
                <w:rFonts w:ascii="Calibri" w:cs="Calibri" w:eastAsia="Calibri" w:hAnsi="Calibri"/>
                <w:color w:val="111111"/>
                <w:sz w:val="19"/>
                <w:szCs w:val="19"/>
              </w:rPr>
              <w:t xml:space="preserve">Validate the complete system's historical performance. Identify weaknesses. Confirm the system is not overfit. This phase determines readiness for live trading.</w:t>
            </w:r>
          </w:p>
        </w:tc>
      </w:tr>
      <w:tr>
        <w:tc>
          <w:tcPr>
            <w:tcW w:type="dxa" w:w="9360"/>
            <w:tcBorders>
              <w:top w:val="none" w:color="FFFFFF" w:sz="0"/>
              <w:left w:val="none" w:color="FFFFFF" w:sz="0"/>
              <w:bottom w:val="none" w:color="FFFFFF" w:sz="0"/>
              <w:right w:val="none" w:color="FFFFFF" w:sz="0"/>
            </w:tcBorders>
            <w:shd w:fill="D0F0ED" w:val="clear"/>
            <w:tcMar>
              <w:top w:type="dxa" w:w="60"/>
              <w:left w:type="dxa" w:w="180"/>
              <w:bottom w:type="dxa" w:w="10"/>
              <w:right w:type="dxa" w:w="180"/>
            </w:tcMar>
          </w:tcPr>
          <w:p>
            <w:r>
              <w:t xml:space="preserve"/>
            </w:r>
          </w:p>
        </w:tc>
      </w:tr>
    </w:tbl>
    <w:p>
      <w:pPr>
        <w:spacing w:before="60" w:after="0"/>
      </w:pPr>
      <w:r>
        <w:t xml:space="preserve"/>
      </w:r>
    </w:p>
    <w:p>
      <w:pPr>
        <w:pStyle w:val="ListParagraph"/>
        <w:numPr>
          <w:ilvl w:val="0"/>
          <w:numId w:val="3"/>
        </w:numPr>
        <w:spacing w:before="50" w:after="60"/>
      </w:pPr>
      <w:r>
        <w:rPr>
          <w:rFonts w:ascii="Calibri" w:cs="Calibri" w:eastAsia="Calibri" w:hAnsi="Calibri"/>
          <w:color w:val="111111"/>
          <w:sz w:val="20"/>
          <w:szCs w:val="20"/>
        </w:rPr>
        <w:t xml:space="preserve">Open MT5 Strategy Tester: select the Scalper EA, symbol = GBPJPY, model = Every Tick Based on Real Ticks (highest fidelity). Set date range: January 2015 to December 2024 (10 years).</w:t>
      </w:r>
    </w:p>
    <w:p>
      <w:pPr>
        <w:pStyle w:val="ListParagraph"/>
        <w:numPr>
          <w:ilvl w:val="0"/>
          <w:numId w:val="3"/>
        </w:numPr>
        <w:spacing w:before="50" w:after="60"/>
      </w:pPr>
      <w:r>
        <w:rPr>
          <w:rFonts w:ascii="Calibri" w:cs="Calibri" w:eastAsia="Calibri" w:hAnsi="Calibri"/>
          <w:color w:val="111111"/>
          <w:sz w:val="20"/>
          <w:szCs w:val="20"/>
        </w:rPr>
        <w:t xml:space="preserve">Set initial balance: $10,000. Enable the 'Use real spread' option. Set slippage to 5 points.</w:t>
      </w:r>
    </w:p>
    <w:p>
      <w:pPr>
        <w:pStyle w:val="ListParagraph"/>
        <w:numPr>
          <w:ilvl w:val="0"/>
          <w:numId w:val="3"/>
        </w:numPr>
        <w:spacing w:before="50" w:after="60"/>
      </w:pPr>
      <w:r>
        <w:rPr>
          <w:rFonts w:ascii="Calibri" w:cs="Calibri" w:eastAsia="Calibri" w:hAnsi="Calibri"/>
          <w:color w:val="111111"/>
          <w:sz w:val="20"/>
          <w:szCs w:val="20"/>
        </w:rPr>
        <w:t xml:space="preserve">Run the Scalper backtest. Minimum acceptable results: Net profit &gt; 0, Profit Factor &gt; 1.4, Max Drawdown &lt; 15%, Win Rate &gt; 55%, Sharpe Ratio &gt; 1.0.</w:t>
      </w:r>
    </w:p>
    <w:p>
      <w:pPr>
        <w:pStyle w:val="ListParagraph"/>
        <w:numPr>
          <w:ilvl w:val="0"/>
          <w:numId w:val="3"/>
        </w:numPr>
        <w:spacing w:before="50" w:after="60"/>
      </w:pPr>
      <w:r>
        <w:rPr>
          <w:rFonts w:ascii="Calibri" w:cs="Calibri" w:eastAsia="Calibri" w:hAnsi="Calibri"/>
          <w:color w:val="111111"/>
          <w:sz w:val="20"/>
          <w:szCs w:val="20"/>
        </w:rPr>
        <w:t xml:space="preserve">Run the Swing Bot backtest with the same settings. Minimum: Profit Factor &gt; 1.6, Max Drawdown &lt; 12%, Win Rate &gt; 52%, Profit Factor on 1:3 trades &gt; 1.8.</w:t>
      </w:r>
    </w:p>
    <w:p>
      <w:pPr>
        <w:pStyle w:val="ListParagraph"/>
        <w:numPr>
          <w:ilvl w:val="0"/>
          <w:numId w:val="3"/>
        </w:numPr>
        <w:spacing w:before="50" w:after="60"/>
      </w:pPr>
      <w:r>
        <w:rPr>
          <w:rFonts w:ascii="Calibri" w:cs="Calibri" w:eastAsia="Calibri" w:hAnsi="Calibri"/>
          <w:color w:val="111111"/>
          <w:sz w:val="20"/>
          <w:szCs w:val="20"/>
        </w:rPr>
        <w:t xml:space="preserve">If either bot fails the minimum thresholds: identify the failing months. Review what market conditions caused losses. Adjust AI score thresholds, not the core strategy logic.</w:t>
      </w:r>
    </w:p>
    <w:p>
      <w:pPr>
        <w:pStyle w:val="ListParagraph"/>
        <w:numPr>
          <w:ilvl w:val="0"/>
          <w:numId w:val="3"/>
        </w:numPr>
        <w:spacing w:before="50" w:after="60"/>
      </w:pPr>
      <w:r>
        <w:rPr>
          <w:rFonts w:ascii="Calibri" w:cs="Calibri" w:eastAsia="Calibri" w:hAnsi="Calibri"/>
          <w:color w:val="111111"/>
          <w:sz w:val="20"/>
          <w:szCs w:val="20"/>
        </w:rPr>
        <w:t xml:space="preserve">Run the London Open Spike protection rule A/B test: backtest with the rule enabled vs disabled. Verify the rule improves net profit and reduces drawdown.</w:t>
      </w:r>
    </w:p>
    <w:p>
      <w:pPr>
        <w:pStyle w:val="ListParagraph"/>
        <w:numPr>
          <w:ilvl w:val="0"/>
          <w:numId w:val="3"/>
        </w:numPr>
        <w:spacing w:before="50" w:after="60"/>
      </w:pPr>
      <w:r>
        <w:rPr>
          <w:rFonts w:ascii="Calibri" w:cs="Calibri" w:eastAsia="Calibri" w:hAnsi="Calibri"/>
          <w:color w:val="111111"/>
          <w:sz w:val="20"/>
          <w:szCs w:val="20"/>
        </w:rPr>
        <w:t xml:space="preserve">Walk-forward optimisation: segment 2015–2024 into quarterly periods (40 segments). Optimise parameters on the first 30, test on the last 10. Record out-of-sample performance.</w:t>
      </w:r>
    </w:p>
    <w:p>
      <w:pPr>
        <w:pStyle w:val="ListParagraph"/>
        <w:numPr>
          <w:ilvl w:val="0"/>
          <w:numId w:val="3"/>
        </w:numPr>
        <w:spacing w:before="50" w:after="60"/>
      </w:pPr>
      <w:r>
        <w:rPr>
          <w:rFonts w:ascii="Calibri" w:cs="Calibri" w:eastAsia="Calibri" w:hAnsi="Calibri"/>
          <w:color w:val="111111"/>
          <w:sz w:val="20"/>
          <w:szCs w:val="20"/>
        </w:rPr>
        <w:t xml:space="preserve">Generate and review the complete equity curve. Check for: smooth upward slope (not just a few big wins), drawdown recovery time &lt; 4 weeks, no single month accounting for &gt; 40% of total profit.</w:t>
      </w:r>
    </w:p>
    <w:p>
      <w:pPr>
        <w:pStyle w:val="ListParagraph"/>
        <w:numPr>
          <w:ilvl w:val="0"/>
          <w:numId w:val="3"/>
        </w:numPr>
        <w:spacing w:before="50" w:after="60"/>
      </w:pPr>
      <w:r>
        <w:rPr>
          <w:rFonts w:ascii="Calibri" w:cs="Calibri" w:eastAsia="Calibri" w:hAnsi="Calibri"/>
          <w:color w:val="111111"/>
          <w:sz w:val="20"/>
          <w:szCs w:val="20"/>
        </w:rPr>
        <w:t xml:space="preserve">Document all results in a performance log. This is your baseline to compare against live trading.</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Phase 5 — Deployment and Go Live (Weeks 12–16)</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Phase 5 Objective</w:t>
            </w:r>
          </w:p>
        </w:tc>
      </w:tr>
      <w:tr>
        <w:tc>
          <w:tcPr>
            <w:tcW w:type="dxa" w:w="9360"/>
            <w:tcBorders>
              <w:top w:val="none" w:color="FFFFFF" w:sz="0"/>
              <w:left w:val="none" w:color="FFFFFF" w:sz="0"/>
              <w:bottom w:val="none" w:color="FFFFFF" w:sz="0"/>
              <w:right w:val="none" w:color="FFFFFF" w:sz="0"/>
            </w:tcBorders>
            <w:shd w:fill="D9F2E3" w:val="clear"/>
            <w:tcMar>
              <w:top w:type="dxa" w:w="40"/>
              <w:left w:type="dxa" w:w="180"/>
              <w:bottom w:type="dxa" w:w="40"/>
              <w:right w:type="dxa" w:w="180"/>
            </w:tcMar>
          </w:tcPr>
          <w:p>
            <w:r>
              <w:rPr>
                <w:rFonts w:ascii="Calibri" w:cs="Calibri" w:eastAsia="Calibri" w:hAnsi="Calibri"/>
                <w:color w:val="111111"/>
                <w:sz w:val="19"/>
                <w:szCs w:val="19"/>
              </w:rPr>
              <w:t xml:space="preserve">Deploy to demo first. Monitor for 4 weeks. Only then go live. There is no shortcut to this validation step.</w:t>
            </w:r>
          </w:p>
        </w:tc>
      </w:tr>
      <w:tr>
        <w:tc>
          <w:tcPr>
            <w:tcW w:type="dxa" w:w="9360"/>
            <w:tcBorders>
              <w:top w:val="none" w:color="FFFFFF" w:sz="0"/>
              <w:left w:val="none" w:color="FFFFFF" w:sz="0"/>
              <w:bottom w:val="none" w:color="FFFFFF" w:sz="0"/>
              <w:right w:val="none" w:color="FFFFFF" w:sz="0"/>
            </w:tcBorders>
            <w:shd w:fill="D9F2E3" w:val="clear"/>
            <w:tcMar>
              <w:top w:type="dxa" w:w="60"/>
              <w:left w:type="dxa" w:w="180"/>
              <w:bottom w:type="dxa" w:w="10"/>
              <w:right w:type="dxa" w:w="180"/>
            </w:tcMar>
          </w:tcPr>
          <w:p>
            <w:r>
              <w:t xml:space="preserve"/>
            </w:r>
          </w:p>
        </w:tc>
      </w:tr>
    </w:tbl>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Week 12 — VPS Setup and Deployment</w:t>
      </w:r>
    </w:p>
    <w:p>
      <w:pPr>
        <w:pStyle w:val="ListParagraph"/>
        <w:numPr>
          <w:ilvl w:val="0"/>
          <w:numId w:val="3"/>
        </w:numPr>
        <w:spacing w:before="50" w:after="60"/>
      </w:pPr>
      <w:r>
        <w:rPr>
          <w:rFonts w:ascii="Calibri" w:cs="Calibri" w:eastAsia="Calibri" w:hAnsi="Calibri"/>
          <w:color w:val="111111"/>
          <w:sz w:val="20"/>
          <w:szCs w:val="20"/>
        </w:rPr>
        <w:t xml:space="preserve">Order a Windows VPS from ForexVPS.net, BeeksFX, or Contabo. Minimum specs: Windows Server 2019, 4GB RAM, 2 vCPU, 60GB SSD, &lt; 10ms latency to your broker's server.</w:t>
      </w:r>
    </w:p>
    <w:p>
      <w:pPr>
        <w:pStyle w:val="ListParagraph"/>
        <w:numPr>
          <w:ilvl w:val="0"/>
          <w:numId w:val="3"/>
        </w:numPr>
        <w:spacing w:before="50" w:after="60"/>
      </w:pPr>
      <w:r>
        <w:rPr>
          <w:rFonts w:ascii="Calibri" w:cs="Calibri" w:eastAsia="Calibri" w:hAnsi="Calibri"/>
          <w:color w:val="111111"/>
          <w:sz w:val="20"/>
          <w:szCs w:val="20"/>
        </w:rPr>
        <w:t xml:space="preserve">Connect via Remote Desktop. Install: MetaTrader 5 (from your broker), Python 3.11, all Python libraries (repeat pip install commands), VS Code for remote editing.</w:t>
      </w:r>
    </w:p>
    <w:p>
      <w:pPr>
        <w:pStyle w:val="ListParagraph"/>
        <w:numPr>
          <w:ilvl w:val="0"/>
          <w:numId w:val="3"/>
        </w:numPr>
        <w:spacing w:before="50" w:after="60"/>
      </w:pPr>
      <w:r>
        <w:rPr>
          <w:rFonts w:ascii="Calibri" w:cs="Calibri" w:eastAsia="Calibri" w:hAnsi="Calibri"/>
          <w:color w:val="111111"/>
          <w:sz w:val="20"/>
          <w:szCs w:val="20"/>
        </w:rPr>
        <w:t xml:space="preserve">Copy all files from local machine to VPS: /models (trained AI models), /ai_server (Python server code), /data (database files), /scalper_ea and /swing_ea (compiled .ex5 files).</w:t>
      </w:r>
    </w:p>
    <w:p>
      <w:pPr>
        <w:pStyle w:val="ListParagraph"/>
        <w:numPr>
          <w:ilvl w:val="0"/>
          <w:numId w:val="3"/>
        </w:numPr>
        <w:spacing w:before="50" w:after="60"/>
      </w:pPr>
      <w:r>
        <w:rPr>
          <w:rFonts w:ascii="Calibri" w:cs="Calibri" w:eastAsia="Calibri" w:hAnsi="Calibri"/>
          <w:color w:val="111111"/>
          <w:sz w:val="20"/>
          <w:szCs w:val="20"/>
        </w:rPr>
        <w:t xml:space="preserve">Install the Python AI server as a Windows Service using NSSM (Non-Sucking Service Manager — free). This ensures the AI server automatically starts on VPS reboot and restarts on crash.</w:t>
      </w:r>
    </w:p>
    <w:p>
      <w:pPr>
        <w:pStyle w:val="ListParagraph"/>
        <w:numPr>
          <w:ilvl w:val="0"/>
          <w:numId w:val="3"/>
        </w:numPr>
        <w:spacing w:before="50" w:after="60"/>
      </w:pPr>
      <w:r>
        <w:rPr>
          <w:rFonts w:ascii="Calibri" w:cs="Calibri" w:eastAsia="Calibri" w:hAnsi="Calibri"/>
          <w:color w:val="111111"/>
          <w:sz w:val="20"/>
          <w:szCs w:val="20"/>
        </w:rPr>
        <w:t xml:space="preserve">Configure MT5 on the VPS: attach Scalper EA to GBPJPY M1 chart, Swing EA to GBPJPY H1 chart. Set both to demo account. Verify socket connection to AI server works.</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Weeks 13–15 — Demo Trading and Monitoring</w:t>
      </w:r>
    </w:p>
    <w:p>
      <w:pPr>
        <w:pStyle w:val="ListParagraph"/>
        <w:numPr>
          <w:ilvl w:val="0"/>
          <w:numId w:val="3"/>
        </w:numPr>
        <w:spacing w:before="50" w:after="60"/>
      </w:pPr>
      <w:r>
        <w:rPr>
          <w:rFonts w:ascii="Calibri" w:cs="Calibri" w:eastAsia="Calibri" w:hAnsi="Calibri"/>
          <w:color w:val="111111"/>
          <w:sz w:val="20"/>
          <w:szCs w:val="20"/>
        </w:rPr>
        <w:t xml:space="preserve">Run both bots on demo account for minimum 4 weeks. Do not intervene unless a critical bug is discovered.</w:t>
      </w:r>
    </w:p>
    <w:p>
      <w:pPr>
        <w:pStyle w:val="ListParagraph"/>
        <w:numPr>
          <w:ilvl w:val="0"/>
          <w:numId w:val="3"/>
        </w:numPr>
        <w:spacing w:before="50" w:after="60"/>
      </w:pPr>
      <w:r>
        <w:rPr>
          <w:rFonts w:ascii="Calibri" w:cs="Calibri" w:eastAsia="Calibri" w:hAnsi="Calibri"/>
          <w:color w:val="111111"/>
          <w:sz w:val="20"/>
          <w:szCs w:val="20"/>
        </w:rPr>
        <w:t xml:space="preserve">Review Telegram notifications daily. Verify every trade notification matches what you see in MT5's trade history.</w:t>
      </w:r>
    </w:p>
    <w:p>
      <w:pPr>
        <w:pStyle w:val="ListParagraph"/>
        <w:numPr>
          <w:ilvl w:val="0"/>
          <w:numId w:val="3"/>
        </w:numPr>
        <w:spacing w:before="50" w:after="60"/>
      </w:pPr>
      <w:r>
        <w:rPr>
          <w:rFonts w:ascii="Calibri" w:cs="Calibri" w:eastAsia="Calibri" w:hAnsi="Calibri"/>
          <w:color w:val="111111"/>
          <w:sz w:val="20"/>
          <w:szCs w:val="20"/>
        </w:rPr>
        <w:t xml:space="preserve">At the end of each week, compare demo results to backtest expectations. Expected: demo results should be within 20% of backtest results (live conditions have slippage and slight timing differences).</w:t>
      </w:r>
    </w:p>
    <w:p>
      <w:pPr>
        <w:pStyle w:val="ListParagraph"/>
        <w:numPr>
          <w:ilvl w:val="0"/>
          <w:numId w:val="3"/>
        </w:numPr>
        <w:spacing w:before="50" w:after="60"/>
      </w:pPr>
      <w:r>
        <w:rPr>
          <w:rFonts w:ascii="Calibri" w:cs="Calibri" w:eastAsia="Calibri" w:hAnsi="Calibri"/>
          <w:color w:val="111111"/>
          <w:sz w:val="20"/>
          <w:szCs w:val="20"/>
        </w:rPr>
        <w:t xml:space="preserve">If a significant discrepancy appears (e.g., live win rate 20%+ below backtest), investigate: check if the AI server is responding correctly, check if the feature builder is generating correct features, check if news events are being detected.</w:t>
      </w:r>
    </w:p>
    <w:p>
      <w:pPr>
        <w:pStyle w:val="ListParagraph"/>
        <w:numPr>
          <w:ilvl w:val="0"/>
          <w:numId w:val="3"/>
        </w:numPr>
        <w:spacing w:before="50" w:after="60"/>
      </w:pPr>
      <w:r>
        <w:rPr>
          <w:rFonts w:ascii="Calibri" w:cs="Calibri" w:eastAsia="Calibri" w:hAnsi="Calibri"/>
          <w:color w:val="111111"/>
          <w:sz w:val="20"/>
          <w:szCs w:val="20"/>
        </w:rPr>
        <w:t xml:space="preserve">Target for demo period: Scalper Win Rate &gt; 58%, Swing Win Rate &gt; 52%, no session hit 7% halt more than twice per week.</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Week 16 — Go Live</w:t>
      </w:r>
    </w:p>
    <w:p>
      <w:pPr>
        <w:pStyle w:val="ListParagraph"/>
        <w:numPr>
          <w:ilvl w:val="0"/>
          <w:numId w:val="3"/>
        </w:numPr>
        <w:spacing w:before="50" w:after="60"/>
      </w:pPr>
      <w:r>
        <w:rPr>
          <w:rFonts w:ascii="Calibri" w:cs="Calibri" w:eastAsia="Calibri" w:hAnsi="Calibri"/>
          <w:color w:val="111111"/>
          <w:sz w:val="20"/>
          <w:szCs w:val="20"/>
        </w:rPr>
        <w:t xml:space="preserve">Open a live account with your chosen ECN broker. Fund with $500–$2,000 initially.</w:t>
      </w:r>
    </w:p>
    <w:p>
      <w:pPr>
        <w:pStyle w:val="ListParagraph"/>
        <w:numPr>
          <w:ilvl w:val="0"/>
          <w:numId w:val="3"/>
        </w:numPr>
        <w:spacing w:before="50" w:after="60"/>
      </w:pPr>
      <w:r>
        <w:rPr>
          <w:rFonts w:ascii="Calibri" w:cs="Calibri" w:eastAsia="Calibri" w:hAnsi="Calibri"/>
          <w:color w:val="111111"/>
          <w:sz w:val="20"/>
          <w:szCs w:val="20"/>
        </w:rPr>
        <w:t xml:space="preserve">Switch MT5 EAs from demo account to live account. Verify risk parameters are set to MINIMUM values: RiskPercent = 0.5% (not 1.5%) for the first 2 weeks live.</w:t>
      </w:r>
    </w:p>
    <w:p>
      <w:pPr>
        <w:pStyle w:val="ListParagraph"/>
        <w:numPr>
          <w:ilvl w:val="0"/>
          <w:numId w:val="3"/>
        </w:numPr>
        <w:spacing w:before="50" w:after="60"/>
      </w:pPr>
      <w:r>
        <w:rPr>
          <w:rFonts w:ascii="Calibri" w:cs="Calibri" w:eastAsia="Calibri" w:hAnsi="Calibri"/>
          <w:color w:val="111111"/>
          <w:sz w:val="20"/>
          <w:szCs w:val="20"/>
        </w:rPr>
        <w:t xml:space="preserve">Scale up to full 1.5% risk per trade only after 30 profitable live trading days.</w:t>
      </w:r>
    </w:p>
    <w:p>
      <w:pPr>
        <w:pStyle w:val="ListParagraph"/>
        <w:numPr>
          <w:ilvl w:val="0"/>
          <w:numId w:val="3"/>
        </w:numPr>
        <w:spacing w:before="50" w:after="60"/>
      </w:pPr>
      <w:r>
        <w:rPr>
          <w:rFonts w:ascii="Calibri" w:cs="Calibri" w:eastAsia="Calibri" w:hAnsi="Calibri"/>
          <w:color w:val="111111"/>
          <w:sz w:val="20"/>
          <w:szCs w:val="20"/>
        </w:rPr>
        <w:t xml:space="preserve">Monitor live trading daily for the first 2 weeks. Review every trade in the Telegram log.</w:t>
      </w:r>
    </w:p>
    <w:p>
      <w:pPr>
        <w:pStyle w:val="ListParagraph"/>
        <w:numPr>
          <w:ilvl w:val="0"/>
          <w:numId w:val="3"/>
        </w:numPr>
        <w:spacing w:before="50" w:after="60"/>
      </w:pPr>
      <w:r>
        <w:rPr>
          <w:rFonts w:ascii="Calibri" w:cs="Calibri" w:eastAsia="Calibri" w:hAnsi="Calibri"/>
          <w:color w:val="111111"/>
          <w:sz w:val="20"/>
          <w:szCs w:val="20"/>
        </w:rPr>
        <w:t xml:space="preserve">Set a hard rule: if the live account drawdown exceeds 10% in the first month, stop both bots and review before continuing.</w:t>
      </w:r>
    </w:p>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09</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Project File Structure — Complete Layout</w:t>
            </w:r>
          </w:p>
        </w:tc>
      </w:tr>
    </w:tbl>
    <w:p>
      <w:pPr>
        <w:spacing w:before="120" w:after="0"/>
      </w:pPr>
      <w:r>
        <w:t xml:space="preserve"/>
      </w:r>
    </w:p>
    <w:p>
      <w:pPr>
        <w:spacing w:before="60" w:after="80"/>
      </w:pPr>
      <w:r>
        <w:rPr>
          <w:rFonts w:ascii="Calibri" w:cs="Calibri" w:eastAsia="Calibri" w:hAnsi="Calibri"/>
          <w:color w:val="111111"/>
          <w:sz w:val="20"/>
          <w:szCs w:val="20"/>
        </w:rPr>
        <w:t xml:space="preserve">The following is the complete directory structure for the entire project. Every file and its purpose is documented. Maintain this structure throughout the project — it keeps the system auditable and maintainable.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20"/>
              <w:right w:type="dxa" w:w="200"/>
            </w:tcMar>
          </w:tcPr>
          <w:p>
            <w:r>
              <w:rPr>
                <w:rFonts w:ascii="Courier New" w:cs="Courier New" w:eastAsia="Courier New" w:hAnsi="Courier New"/>
                <w:color w:val="A6E3A1"/>
                <w:sz w:val="17"/>
                <w:szCs w:val="17"/>
              </w:rPr>
              <w:t xml:space="preserve">GBPJPYBot/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scalper_ea/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ScalperEA.mq5              // Main EA file — compiled to .ex5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DirectionLayer.mqh          // 5M EMA stack + structure reader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CorrelationFilter.mqh       // EUR/JPY confirmation filter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EntryLayer.mqh             // 1M entry trigger logic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CascadeEntry.mqh           // Cascade position builder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ExitManager.mqh            // TP / SL / trailing / time exit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RiskManager.mqh            // Lot sizing, session cap, halt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AIClient.mqh               // Socket client — requests AI scores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FeatureBuilder.mqh         // Builds 30-feature JSON for AI</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swing_ea/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SwingEA.mq5                // Main Swing EA file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TrendAnalyzer4H.mqh        // 4H HH/HL, 200 EMA, RSI checks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CarryTradeFilter.mqh       // BoE-BoJ rate differential logic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SwingEntry1H.mqh           // 1H pullback and confirmation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SwingPositionManager.mqh   // TP1/TP2 partial close, trailing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BoJWatchdog.mqh            // Reads BoJ alert from AI server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RiskManager.mqh            // Shared with scalper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ai_server/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server.py                  // Main asyncio socket server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model_loader.py            // Loads all models on startup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scorer.py                  // Entry / Trend / News scoring logic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news_calendar.py           // ForexFactory XML poller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boj_scanner.py             // BoJ keyword monitoring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macro_feeds.py             // EUR/JPY, Nikkei, S&amp;P data feeds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telegram_alerts.py         // Sends trade/risk/news notifications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data_pipeline/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export_mt5_data.py         // Export GBP/JPY + EUR/JPY to CSV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feature_engineering.py     // Compute all 30 features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label_generator.py         // Generate TP/SL labels for training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data_splitter.py           // Chronological train/val/test split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data_validator.py          // Check for NaN, gaps, bad values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models/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scalper_lstm.h5            // Trained BiLSTM scalper model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scalper_xgb.json           // Trained XGBoost scalper model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swing_lstm.h5              // Trained BiLSTM swing model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swing_xgb.json             // Trained XGBoost swing model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scalper_scaler.pkl         // Feature scaler (StandardScaler)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swing_scaler.pkl           // Feature scaler for swing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training/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train_scalper.py           // Train scalper BiLSTM + XGBoost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train_swing.py             // Train swing BiLSTM + XGBoost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hyperopt_scalper.py        // Optuna hyperparameter search</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walk_forward_test.py       // Walk-forward validation script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evaluate_models.py         // Accuracy, AUC, F1 on test set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db/</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trades.db                  // SQLite database (auto-created)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logs/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ai_server.log              // Python server logs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news_events.log            // Calendar events detected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boj_scan.log               // BoJ keyword scan results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backtest_results/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scalper_backtest_2015_2024.html  // MT5 report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 swing_backtest_2015_2024.html    // MT5 report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r>
              <w:rPr>
                <w:rFonts w:ascii="Courier New" w:cs="Courier New" w:eastAsia="Courier New" w:hAnsi="Courier New"/>
                <w:color w:val="A6E3A1"/>
                <w:sz w:val="17"/>
                <w:szCs w:val="17"/>
              </w:rPr>
              <w:t xml:space="preserve">└── config.json                    // Central configuration file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00"/>
              <w:bottom w:type="dxa" w:w="120"/>
              <w:right w:type="dxa" w:w="200"/>
            </w:tcMar>
          </w:tcPr>
          <w:p>
            <w:r>
              <w:rPr>
                <w:rFonts w:ascii="Courier New" w:cs="Courier New" w:eastAsia="Courier New" w:hAnsi="Courier New"/>
                <w:color w:val="A6E3A1"/>
                <w:sz w:val="17"/>
                <w:szCs w:val="17"/>
              </w:rPr>
              <w:t xml:space="preserve">    // Contains: risk%, AI thresholds, broker settings, Telegram token</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10</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Monitoring, Performance Standards &amp; Scaling</w:t>
            </w:r>
          </w:p>
        </w:tc>
      </w:tr>
    </w:tbl>
    <w:p>
      <w:pPr>
        <w:spacing w:before="120" w:after="0"/>
      </w:pPr>
      <w:r>
        <w:t xml:space="preserve"/>
      </w:r>
    </w:p>
    <w:p>
      <w:pPr>
        <w:pStyle w:val="Heading2"/>
        <w:spacing w:before="320" w:after="120"/>
      </w:pPr>
      <w:r>
        <w:rPr>
          <w:rFonts w:ascii="Calibri" w:cs="Calibri" w:eastAsia="Calibri" w:hAnsi="Calibri"/>
          <w:b/>
          <w:bCs/>
          <w:color w:val="1F4E79"/>
          <w:sz w:val="30"/>
          <w:szCs w:val="30"/>
        </w:rPr>
        <w:t xml:space="preserve">10.1  Telegram Monitoring System</w:t>
      </w:r>
    </w:p>
    <w:p>
      <w:pPr>
        <w:spacing w:before="60" w:after="80"/>
      </w:pPr>
      <w:r>
        <w:rPr>
          <w:rFonts w:ascii="Calibri" w:cs="Calibri" w:eastAsia="Calibri" w:hAnsi="Calibri"/>
          <w:color w:val="111111"/>
          <w:sz w:val="20"/>
          <w:szCs w:val="20"/>
        </w:rPr>
        <w:t xml:space="preserve">The Telegram bot is not optional — it is your live dashboard. Every significant system event must arrive on your phone within 10 seconds of occurring. Configure the following notification types: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NOTIFICATION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CONTENT AND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Trade Entry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Symbol, direction (BUY/SELL), lot size, entry price, SL, TP, AI Entry Score. Sent within 1 second of execution.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Trade Exit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Profit/loss in pips and dollars, reason (TP1/TP2/SL/Structural/Time/Direction Flip), session running P&amp;L.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Session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Daily at 22:00 UTC: total trades, win rate, gross profit/loss, max drawdown, news shields triggered, AI server uptime.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Risk Alert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When session cumulative loss reaches 5% (YELLOW warning) and 7% (RED — halt triggered).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News Shield 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Event name, time, impact level. When shield activates and deactivates. Which positions were modified.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BoJ Intervention Alert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IMMEDIATE alert when BoJ keywords detected. Which positions were reduced. New SL levels.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AI Server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Alert if AI server fails to respond within 500ms. Bot enters reduced mode (no new entries, manage existing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Retraining Reminder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Monthly reminder on the 1st of each month: performance metrics, whether retraining threshold has been crossed.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Weekly 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Every Sunday: week summary — total P&amp;L, win rate vs target, drawdown, AI accuracy on live trades, anomalies.</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10.2  Performance Benchmarks</w:t>
      </w:r>
    </w:p>
    <w:p>
      <w:pPr>
        <w:spacing w:before="60" w:after="80"/>
      </w:pPr>
      <w:r>
        <w:rPr>
          <w:rFonts w:ascii="Calibri" w:cs="Calibri" w:eastAsia="Calibri" w:hAnsi="Calibri"/>
          <w:color w:val="111111"/>
          <w:sz w:val="20"/>
          <w:szCs w:val="20"/>
        </w:rPr>
        <w:t xml:space="preserve">Define success metrics BEFORE deploying. If live performance does not meet the minimum benchmarks within the first 30 trading days, stop and review before adding capital.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METRIC</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STOP TRADING IF BELOW</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MINIMUM ACCEPTABLE</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Monthly Net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&lt; 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&gt; 3%</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5–8%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Scalper Win Rate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&lt; 48%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&gt; 55%</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62–68%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Swing Win 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&lt; 45%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&gt; 52%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60–68%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Max Drawdown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&gt; 20%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&lt; 15%</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&lt; 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Profit Factor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&lt;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&gt; 1.2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&gt; 1.6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Sharpe Ratio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&lt; 0.5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&gt; 1.0</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&gt; 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Max Consecutive Losses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&gt;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&lt; 8</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&lt; 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AI Server Uptime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&lt; 95%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&gt; 99%</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&gt; 99.9%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Session Halt Frequency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&gt; 3/week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&lt; 2/week</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&lt; 1/week</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10.3  Monthly AI Retraining Protocol</w:t>
      </w:r>
    </w:p>
    <w:p>
      <w:pPr>
        <w:spacing w:before="60" w:after="80"/>
      </w:pPr>
      <w:r>
        <w:rPr>
          <w:rFonts w:ascii="Calibri" w:cs="Calibri" w:eastAsia="Calibri" w:hAnsi="Calibri"/>
          <w:color w:val="111111"/>
          <w:sz w:val="20"/>
          <w:szCs w:val="20"/>
        </w:rPr>
        <w:t xml:space="preserve">AI models are not static. Market conditions evolve. A model trained only on historical data will gradually degrade in performance. Monthly retraining is non-negotiable.</w:t>
      </w:r>
    </w:p>
    <w:p>
      <w:pPr>
        <w:spacing w:before="60" w:after="0"/>
      </w:pPr>
      <w:r>
        <w:t xml:space="preserve"/>
      </w:r>
    </w:p>
    <w:p>
      <w:pPr>
        <w:pStyle w:val="ListParagraph"/>
        <w:numPr>
          <w:ilvl w:val="0"/>
          <w:numId w:val="3"/>
        </w:numPr>
        <w:spacing w:before="50" w:after="60"/>
      </w:pPr>
      <w:r>
        <w:rPr>
          <w:rFonts w:ascii="Calibri" w:cs="Calibri" w:eastAsia="Calibri" w:hAnsi="Calibri"/>
          <w:b/>
          <w:bCs/>
          <w:color w:val="1F4E79"/>
          <w:sz w:val="20"/>
          <w:szCs w:val="20"/>
        </w:rPr>
        <w:t xml:space="preserve">Data Collection: </w:t>
      </w:r>
      <w:r>
        <w:rPr>
          <w:rFonts w:ascii="Calibri" w:cs="Calibri" w:eastAsia="Calibri" w:hAnsi="Calibri"/>
          <w:color w:val="111111"/>
          <w:sz w:val="20"/>
          <w:szCs w:val="20"/>
        </w:rPr>
        <w:t xml:space="preserve">Throughout each month, all live trades are automatically logged to SQLite with their outcomes (win/loss, actual pips gained/lost).</w:t>
      </w:r>
    </w:p>
    <w:p>
      <w:pPr>
        <w:pStyle w:val="ListParagraph"/>
        <w:numPr>
          <w:ilvl w:val="0"/>
          <w:numId w:val="3"/>
        </w:numPr>
        <w:spacing w:before="50" w:after="60"/>
      </w:pPr>
      <w:r>
        <w:rPr>
          <w:rFonts w:ascii="Calibri" w:cs="Calibri" w:eastAsia="Calibri" w:hAnsi="Calibri"/>
          <w:b/>
          <w:bCs/>
          <w:color w:val="1F4E79"/>
          <w:sz w:val="20"/>
          <w:szCs w:val="20"/>
        </w:rPr>
        <w:t xml:space="preserve">Monthly Trigger: </w:t>
      </w:r>
      <w:r>
        <w:rPr>
          <w:rFonts w:ascii="Calibri" w:cs="Calibri" w:eastAsia="Calibri" w:hAnsi="Calibri"/>
          <w:color w:val="111111"/>
          <w:sz w:val="20"/>
          <w:szCs w:val="20"/>
        </w:rPr>
        <w:t xml:space="preserve">On the 1st of each month, run evaluate_models.py to assess current model accuracy on last month's live trades.</w:t>
      </w:r>
    </w:p>
    <w:p>
      <w:pPr>
        <w:pStyle w:val="ListParagraph"/>
        <w:numPr>
          <w:ilvl w:val="0"/>
          <w:numId w:val="3"/>
        </w:numPr>
        <w:spacing w:before="50" w:after="60"/>
      </w:pPr>
      <w:r>
        <w:rPr>
          <w:rFonts w:ascii="Calibri" w:cs="Calibri" w:eastAsia="Calibri" w:hAnsi="Calibri"/>
          <w:b/>
          <w:bCs/>
          <w:color w:val="1F4E79"/>
          <w:sz w:val="20"/>
          <w:szCs w:val="20"/>
        </w:rPr>
        <w:t xml:space="preserve">Retraining Threshold: </w:t>
      </w:r>
      <w:r>
        <w:rPr>
          <w:rFonts w:ascii="Calibri" w:cs="Calibri" w:eastAsia="Calibri" w:hAnsi="Calibri"/>
          <w:color w:val="111111"/>
          <w:sz w:val="20"/>
          <w:szCs w:val="20"/>
        </w:rPr>
        <w:t xml:space="preserve">If live accuracy has dropped more than 5 percentage points below validation accuracy, retrain immediately. Otherwise retrain quarterly.</w:t>
      </w:r>
    </w:p>
    <w:p>
      <w:pPr>
        <w:pStyle w:val="ListParagraph"/>
        <w:numPr>
          <w:ilvl w:val="0"/>
          <w:numId w:val="3"/>
        </w:numPr>
        <w:spacing w:before="50" w:after="60"/>
      </w:pPr>
      <w:r>
        <w:rPr>
          <w:rFonts w:ascii="Calibri" w:cs="Calibri" w:eastAsia="Calibri" w:hAnsi="Calibri"/>
          <w:b/>
          <w:bCs/>
          <w:color w:val="1F4E79"/>
          <w:sz w:val="20"/>
          <w:szCs w:val="20"/>
        </w:rPr>
        <w:t xml:space="preserve">Incremental Training: </w:t>
      </w:r>
      <w:r>
        <w:rPr>
          <w:rFonts w:ascii="Calibri" w:cs="Calibri" w:eastAsia="Calibri" w:hAnsi="Calibri"/>
          <w:color w:val="111111"/>
          <w:sz w:val="20"/>
          <w:szCs w:val="20"/>
        </w:rPr>
        <w:t xml:space="preserve">Add last 3 months of live trade data to the original training set. Retrain both BiLSTM and XGBoost. Validate that new model outperforms previous version on the held-out test set.</w:t>
      </w:r>
    </w:p>
    <w:p>
      <w:pPr>
        <w:pStyle w:val="ListParagraph"/>
        <w:numPr>
          <w:ilvl w:val="0"/>
          <w:numId w:val="3"/>
        </w:numPr>
        <w:spacing w:before="50" w:after="60"/>
      </w:pPr>
      <w:r>
        <w:rPr>
          <w:rFonts w:ascii="Calibri" w:cs="Calibri" w:eastAsia="Calibri" w:hAnsi="Calibri"/>
          <w:b/>
          <w:bCs/>
          <w:color w:val="1F4E79"/>
          <w:sz w:val="20"/>
          <w:szCs w:val="20"/>
        </w:rPr>
        <w:t xml:space="preserve">Model Deployment: </w:t>
      </w:r>
      <w:r>
        <w:rPr>
          <w:rFonts w:ascii="Calibri" w:cs="Calibri" w:eastAsia="Calibri" w:hAnsi="Calibri"/>
          <w:color w:val="111111"/>
          <w:sz w:val="20"/>
          <w:szCs w:val="20"/>
        </w:rPr>
        <w:t xml:space="preserve">Copy new model files to /models. Restart AI server (the Windows Service restarts automatically). Test with 10 scoring requests before resuming live trading.</w:t>
      </w:r>
    </w:p>
    <w:p>
      <w:pPr>
        <w:pStyle w:val="ListParagraph"/>
        <w:numPr>
          <w:ilvl w:val="0"/>
          <w:numId w:val="3"/>
        </w:numPr>
        <w:spacing w:before="50" w:after="60"/>
      </w:pPr>
      <w:r>
        <w:rPr>
          <w:rFonts w:ascii="Calibri" w:cs="Calibri" w:eastAsia="Calibri" w:hAnsi="Calibri"/>
          <w:b/>
          <w:bCs/>
          <w:color w:val="1F4E79"/>
          <w:sz w:val="20"/>
          <w:szCs w:val="20"/>
        </w:rPr>
        <w:t xml:space="preserve">Version Control: </w:t>
      </w:r>
      <w:r>
        <w:rPr>
          <w:rFonts w:ascii="Calibri" w:cs="Calibri" w:eastAsia="Calibri" w:hAnsi="Calibri"/>
          <w:color w:val="111111"/>
          <w:sz w:val="20"/>
          <w:szCs w:val="20"/>
        </w:rPr>
        <w:t xml:space="preserve">Keep the previous model files: scalper_lstm_v1.h5, scalper_lstm_v2.h5, etc. This allows immediate rollback if the new model underperforms.</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10.4  Scaling Roadmap</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Version 1.0 — Current Blueprint (Months 1–3)</w:t>
      </w:r>
    </w:p>
    <w:p>
      <w:pPr>
        <w:pStyle w:val="ListParagraph"/>
        <w:numPr>
          <w:ilvl w:val="0"/>
          <w:numId w:val="2"/>
        </w:numPr>
        <w:spacing w:before="40" w:after="50"/>
      </w:pPr>
      <w:r>
        <w:rPr>
          <w:rFonts w:ascii="Calibri" w:cs="Calibri" w:eastAsia="Calibri" w:hAnsi="Calibri"/>
          <w:color w:val="111111"/>
          <w:sz w:val="20"/>
          <w:szCs w:val="20"/>
        </w:rPr>
        <w:t xml:space="preserve">GBP/JPY only. Scalper Bot + Swing Bot. BiLSTM + XGBoost AI. MT5 on Windows VPS. Telegram monitoring.</w:t>
      </w:r>
    </w:p>
    <w:p>
      <w:pPr>
        <w:pStyle w:val="ListParagraph"/>
        <w:numPr>
          <w:ilvl w:val="0"/>
          <w:numId w:val="2"/>
        </w:numPr>
        <w:spacing w:before="40" w:after="50"/>
      </w:pPr>
      <w:r>
        <w:rPr>
          <w:rFonts w:ascii="Calibri" w:cs="Calibri" w:eastAsia="Calibri" w:hAnsi="Calibri"/>
          <w:color w:val="111111"/>
          <w:sz w:val="20"/>
          <w:szCs w:val="20"/>
        </w:rPr>
        <w:t xml:space="preserve">Starting capital: $500–$2,000. Risk: 0.5% per trade (first 2 weeks), then 1.5%.</w:t>
      </w:r>
    </w:p>
    <w:p>
      <w:pPr>
        <w:pStyle w:val="ListParagraph"/>
        <w:numPr>
          <w:ilvl w:val="0"/>
          <w:numId w:val="2"/>
        </w:numPr>
        <w:spacing w:before="40" w:after="50"/>
      </w:pPr>
      <w:r>
        <w:rPr>
          <w:rFonts w:ascii="Calibri" w:cs="Calibri" w:eastAsia="Calibri" w:hAnsi="Calibri"/>
          <w:color w:val="111111"/>
          <w:sz w:val="20"/>
          <w:szCs w:val="20"/>
        </w:rPr>
        <w:t xml:space="preserve">Goal: demonstrate consistent profitability over 90 days before adding capital.</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Version 1.5 — Expansion (Months 4–6, after V1.0 profitable)</w:t>
      </w:r>
    </w:p>
    <w:p>
      <w:pPr>
        <w:pStyle w:val="ListParagraph"/>
        <w:numPr>
          <w:ilvl w:val="0"/>
          <w:numId w:val="2"/>
        </w:numPr>
        <w:spacing w:before="40" w:after="50"/>
      </w:pPr>
      <w:r>
        <w:rPr>
          <w:rFonts w:ascii="Calibri" w:cs="Calibri" w:eastAsia="Calibri" w:hAnsi="Calibri"/>
          <w:color w:val="111111"/>
          <w:sz w:val="20"/>
          <w:szCs w:val="20"/>
        </w:rPr>
        <w:t xml:space="preserve">Add EUR/JPY as second instrument. It shares 97.8% of GBP/JPY's features — model reuse is near-total.</w:t>
      </w:r>
    </w:p>
    <w:p>
      <w:pPr>
        <w:pStyle w:val="ListParagraph"/>
        <w:numPr>
          <w:ilvl w:val="0"/>
          <w:numId w:val="2"/>
        </w:numPr>
        <w:spacing w:before="40" w:after="50"/>
      </w:pPr>
      <w:r>
        <w:rPr>
          <w:rFonts w:ascii="Calibri" w:cs="Calibri" w:eastAsia="Calibri" w:hAnsi="Calibri"/>
          <w:color w:val="111111"/>
          <w:sz w:val="20"/>
          <w:szCs w:val="20"/>
        </w:rPr>
        <w:t xml:space="preserve">Add FinBERT NLP sentiment analysis: scrape Reuters headlines, classify sentiment, add as an AI feature.</w:t>
      </w:r>
    </w:p>
    <w:p>
      <w:pPr>
        <w:pStyle w:val="ListParagraph"/>
        <w:numPr>
          <w:ilvl w:val="0"/>
          <w:numId w:val="2"/>
        </w:numPr>
        <w:spacing w:before="40" w:after="50"/>
      </w:pPr>
      <w:r>
        <w:rPr>
          <w:rFonts w:ascii="Calibri" w:cs="Calibri" w:eastAsia="Calibri" w:hAnsi="Calibri"/>
          <w:color w:val="111111"/>
          <w:sz w:val="20"/>
          <w:szCs w:val="20"/>
        </w:rPr>
        <w:t xml:space="preserve">Build a web dashboard (Flask/Streamlit) to replace Telegram as the primary monitoring tool.</w:t>
      </w:r>
    </w:p>
    <w:p>
      <w:pPr>
        <w:pStyle w:val="ListParagraph"/>
        <w:numPr>
          <w:ilvl w:val="0"/>
          <w:numId w:val="2"/>
        </w:numPr>
        <w:spacing w:before="40" w:after="50"/>
      </w:pPr>
      <w:r>
        <w:rPr>
          <w:rFonts w:ascii="Calibri" w:cs="Calibri" w:eastAsia="Calibri" w:hAnsi="Calibri"/>
          <w:color w:val="111111"/>
          <w:sz w:val="20"/>
          <w:szCs w:val="20"/>
        </w:rPr>
        <w:t xml:space="preserve">Automate the monthly retraining pipeline so it runs without manual intervention.</w:t>
      </w:r>
    </w:p>
    <w:p>
      <w:pPr>
        <w:spacing w:before="60" w:after="0"/>
      </w:pPr>
      <w:r>
        <w:t xml:space="preserve"/>
      </w:r>
    </w:p>
    <w:p>
      <w:pPr>
        <w:pStyle w:val="Heading3"/>
        <w:spacing w:before="240" w:after="100"/>
      </w:pPr>
      <w:r>
        <w:rPr>
          <w:rFonts w:ascii="Calibri" w:cs="Calibri" w:eastAsia="Calibri" w:hAnsi="Calibri"/>
          <w:b/>
          <w:bCs/>
          <w:color w:val="2E75B6"/>
          <w:sz w:val="24"/>
          <w:szCs w:val="24"/>
        </w:rPr>
        <w:t xml:space="preserve">Version 2.0 — Advanced Architecture (Months 7–12)</w:t>
      </w:r>
    </w:p>
    <w:p>
      <w:pPr>
        <w:pStyle w:val="ListParagraph"/>
        <w:numPr>
          <w:ilvl w:val="0"/>
          <w:numId w:val="2"/>
        </w:numPr>
        <w:spacing w:before="40" w:after="50"/>
      </w:pPr>
      <w:r>
        <w:rPr>
          <w:rFonts w:ascii="Calibri" w:cs="Calibri" w:eastAsia="Calibri" w:hAnsi="Calibri"/>
          <w:color w:val="111111"/>
          <w:sz w:val="20"/>
          <w:szCs w:val="20"/>
        </w:rPr>
        <w:t xml:space="preserve">Implement Proximal Policy Optimisation (PPO) Reinforcement Learning trained on live trading history accumulated from V1.0 and V1.5.</w:t>
      </w:r>
    </w:p>
    <w:p>
      <w:pPr>
        <w:pStyle w:val="ListParagraph"/>
        <w:numPr>
          <w:ilvl w:val="0"/>
          <w:numId w:val="2"/>
        </w:numPr>
        <w:spacing w:before="40" w:after="50"/>
      </w:pPr>
      <w:r>
        <w:rPr>
          <w:rFonts w:ascii="Calibri" w:cs="Calibri" w:eastAsia="Calibri" w:hAnsi="Calibri"/>
          <w:color w:val="111111"/>
          <w:sz w:val="20"/>
          <w:szCs w:val="20"/>
        </w:rPr>
        <w:t xml:space="preserve">Portfolio mode: run Scalper and Swing simultaneously on GBP/JPY and EUR/JPY with a shared, cross-instrument risk budget.</w:t>
      </w:r>
    </w:p>
    <w:p>
      <w:pPr>
        <w:pStyle w:val="ListParagraph"/>
        <w:numPr>
          <w:ilvl w:val="0"/>
          <w:numId w:val="2"/>
        </w:numPr>
        <w:spacing w:before="40" w:after="50"/>
      </w:pPr>
      <w:r>
        <w:rPr>
          <w:rFonts w:ascii="Calibri" w:cs="Calibri" w:eastAsia="Calibri" w:hAnsi="Calibri"/>
          <w:color w:val="111111"/>
          <w:sz w:val="20"/>
          <w:szCs w:val="20"/>
        </w:rPr>
        <w:t xml:space="preserve">Expand to GBP/USD and USD/JPY with shared model weights and pair-specific fine-tuning.</w:t>
      </w:r>
    </w:p>
    <w:p>
      <w:pPr>
        <w:pStyle w:val="ListParagraph"/>
        <w:numPr>
          <w:ilvl w:val="0"/>
          <w:numId w:val="2"/>
        </w:numPr>
        <w:spacing w:before="40" w:after="50"/>
      </w:pPr>
      <w:r>
        <w:rPr>
          <w:rFonts w:ascii="Calibri" w:cs="Calibri" w:eastAsia="Calibri" w:hAnsi="Calibri"/>
          <w:color w:val="111111"/>
          <w:sz w:val="20"/>
          <w:szCs w:val="20"/>
        </w:rPr>
        <w:t xml:space="preserve">Cross-instrument correlation filter: when GBP/JPY and EUR/JPY diverge in direction, both bots pause entries.</w:t>
      </w:r>
    </w:p>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11</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Critical Warnings — How Systems Fail</w:t>
            </w:r>
          </w:p>
        </w:tc>
      </w:tr>
    </w:tbl>
    <w:p>
      <w:pPr>
        <w:spacing w:before="120" w:after="0"/>
      </w:pPr>
      <w:r>
        <w:t xml:space="preserve"/>
      </w:r>
    </w:p>
    <w:p>
      <w:pPr>
        <w:spacing w:before="60" w:after="80"/>
      </w:pPr>
      <w:r>
        <w:rPr>
          <w:rFonts w:ascii="Calibri" w:cs="Calibri" w:eastAsia="Calibri" w:hAnsi="Calibri"/>
          <w:color w:val="111111"/>
          <w:sz w:val="20"/>
          <w:szCs w:val="20"/>
        </w:rPr>
        <w:t xml:space="preserve">Every warning below is backed by documented failures of real algorithmic trading systems. Read each one carefully. These are not theoretical risks — they are the primary causes of loss in professionally built trading bots.</w:t>
      </w:r>
    </w:p>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11.1  The Ten Failure Modes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Warning 1 — Overfitting</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Symptom: Backtest shows 80%+ win rate, live trading loses consistently.</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Cause: The AI model memorised the training data instead of learning generalisable patterns.</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Prevention: Walk-forward validation across 12 time segments. Separate test set never used during training.</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Test: If backtest accuracy is more than 15% above walk-forward test accuracy, the model is overfit.</w:t>
            </w:r>
          </w:p>
        </w:tc>
      </w:tr>
      <w:tr>
        <w:tc>
          <w:tcPr>
            <w:tcW w:type="dxa" w:w="9360"/>
            <w:tcBorders>
              <w:top w:val="none" w:color="FFFFFF" w:sz="0"/>
              <w:left w:val="none" w:color="FFFFFF" w:sz="0"/>
              <w:bottom w:val="none" w:color="FFFFFF" w:sz="0"/>
              <w:right w:val="none" w:color="FFFFFF" w:sz="0"/>
            </w:tcBorders>
            <w:shd w:fill="FFE4E4" w:val="clear"/>
            <w:tcMar>
              <w:top w:type="dxa" w:w="60"/>
              <w:left w:type="dxa" w:w="180"/>
              <w:bottom w:type="dxa" w:w="10"/>
              <w:right w:type="dxa" w:w="18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Warning 2 — Slippage and Spread Ignored</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Symptom: Backtest is profitable; live account loses money despite similar win rate.</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Cause: Backtests used ideal fills. Live trading has slippage and variable spreads.</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Prevention: ALWAYS backtest with 'Use real spread' enabled and slippage set to 5–10 points.</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Rule: If backtested profit factor drops below 1.2 with real spread, the strategy needs adjustment before going live.</w:t>
            </w:r>
          </w:p>
        </w:tc>
      </w:tr>
      <w:tr>
        <w:tc>
          <w:tcPr>
            <w:tcW w:type="dxa" w:w="9360"/>
            <w:tcBorders>
              <w:top w:val="none" w:color="FFFFFF" w:sz="0"/>
              <w:left w:val="none" w:color="FFFFFF" w:sz="0"/>
              <w:bottom w:val="none" w:color="FFFFFF" w:sz="0"/>
              <w:right w:val="none" w:color="FFFFFF" w:sz="0"/>
            </w:tcBorders>
            <w:shd w:fill="FDE8D0" w:val="clear"/>
            <w:tcMar>
              <w:top w:type="dxa" w:w="60"/>
              <w:left w:type="dxa" w:w="180"/>
              <w:bottom w:type="dxa" w:w="10"/>
              <w:right w:type="dxa" w:w="18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Warning 3 — VPS Downtime</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Symptom: Open trades remain unmanaged. Stop losses not moved. Exits missed.</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Prevention: UptimeRobot monitoring (free). SMS alert if VPS goes offline.</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Protocol: Know how to close all positions from your phone in under 60 seconds using the MT5 mobile app.</w:t>
            </w:r>
          </w:p>
        </w:tc>
      </w:tr>
      <w:tr>
        <w:tc>
          <w:tcPr>
            <w:tcW w:type="dxa" w:w="9360"/>
            <w:tcBorders>
              <w:top w:val="none" w:color="FFFFFF" w:sz="0"/>
              <w:left w:val="none" w:color="FFFFFF" w:sz="0"/>
              <w:bottom w:val="none" w:color="FFFFFF" w:sz="0"/>
              <w:right w:val="none" w:color="FFFFFF" w:sz="0"/>
            </w:tcBorders>
            <w:shd w:fill="FDE8D0" w:val="clear"/>
            <w:tcMar>
              <w:top w:type="dxa" w:w="60"/>
              <w:left w:type="dxa" w:w="180"/>
              <w:bottom w:type="dxa" w:w="10"/>
              <w:right w:type="dxa" w:w="18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Warning 4 — BoJ Intervention Without Warning</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GBP/JPY's unique risk: the Bank of Japan can intervene with no notice, causing 300–500 pip moves.</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The BoJ keyword scanner (Section 4.2) is the primary mitigation.</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Secondary mitigation: Swing Bot stops at breakeven for all trades before Tokyo session (00:00–08:00 UTC).</w:t>
            </w:r>
          </w:p>
        </w:tc>
      </w:tr>
      <w:tr>
        <w:tc>
          <w:tcPr>
            <w:tcW w:type="dxa" w:w="9360"/>
            <w:tcBorders>
              <w:top w:val="none" w:color="FFFFFF" w:sz="0"/>
              <w:left w:val="none" w:color="FFFFFF" w:sz="0"/>
              <w:bottom w:val="none" w:color="FFFFFF" w:sz="0"/>
              <w:right w:val="none" w:color="FFFFFF" w:sz="0"/>
            </w:tcBorders>
            <w:shd w:fill="FFE4E4" w:val="clear"/>
            <w:tcMar>
              <w:top w:type="dxa" w:w="60"/>
              <w:left w:type="dxa" w:w="180"/>
              <w:bottom w:type="dxa" w:w="10"/>
              <w:right w:type="dxa" w:w="18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Warning 5 — AI Model Decay</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Symptom: Bot performance gradually deteriorates over 3–6 months.</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Cause: Markets evolve. Training data from 2020 does not capture 2026 conditions.</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Prevention: Monthly retraining protocol (Section 10.3). Non-negotiable.</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Detection: Track live AI score accuracy monthly. Drop of &gt; 5 points = immediate retrain.</w:t>
            </w:r>
          </w:p>
        </w:tc>
      </w:tr>
      <w:tr>
        <w:tc>
          <w:tcPr>
            <w:tcW w:type="dxa" w:w="9360"/>
            <w:tcBorders>
              <w:top w:val="none" w:color="FFFFFF" w:sz="0"/>
              <w:left w:val="none" w:color="FFFFFF" w:sz="0"/>
              <w:bottom w:val="none" w:color="FFFFFF" w:sz="0"/>
              <w:right w:val="none" w:color="FFFFFF" w:sz="0"/>
            </w:tcBorders>
            <w:shd w:fill="FDE8D0" w:val="clear"/>
            <w:tcMar>
              <w:top w:type="dxa" w:w="60"/>
              <w:left w:type="dxa" w:w="180"/>
              <w:bottom w:type="dxa" w:w="10"/>
              <w:right w:type="dxa" w:w="18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Warning 6 — Panic Optimising During Normal Drawdown</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Every profitable trading system has periods of drawdown. This is mathematically unavoidable.</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The most common mistake: changing parameters during a drawdown period, then missing the recovery.</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Rule: Only change parameters if live performance is BELOW the 'Stop Trading If Below' thresholds in Section 10.2.</w:t>
            </w:r>
          </w:p>
        </w:tc>
      </w:tr>
      <w:tr>
        <w:tc>
          <w:tcPr>
            <w:tcW w:type="dxa" w:w="9360"/>
            <w:tcBorders>
              <w:top w:val="none" w:color="FFFFFF" w:sz="0"/>
              <w:left w:val="none" w:color="FFFFFF" w:sz="0"/>
              <w:bottom w:val="none" w:color="FFFFFF" w:sz="0"/>
              <w:right w:val="none" w:color="FFFFFF" w:sz="0"/>
            </w:tcBorders>
            <w:shd w:fill="FFF3CD" w:val="clear"/>
            <w:tcMar>
              <w:top w:type="dxa" w:w="40"/>
              <w:left w:type="dxa" w:w="180"/>
              <w:bottom w:type="dxa" w:w="40"/>
              <w:right w:type="dxa" w:w="180"/>
            </w:tcMar>
          </w:tcPr>
          <w:p>
            <w:r>
              <w:rPr>
                <w:rFonts w:ascii="Calibri" w:cs="Calibri" w:eastAsia="Calibri" w:hAnsi="Calibri"/>
                <w:color w:val="111111"/>
                <w:sz w:val="19"/>
                <w:szCs w:val="19"/>
              </w:rPr>
              <w:t xml:space="preserve">Trust the system if drawdown is within the backtest's expected range.</w:t>
            </w:r>
          </w:p>
        </w:tc>
      </w:tr>
      <w:tr>
        <w:tc>
          <w:tcPr>
            <w:tcW w:type="dxa" w:w="9360"/>
            <w:tcBorders>
              <w:top w:val="none" w:color="FFFFFF" w:sz="0"/>
              <w:left w:val="none" w:color="FFFFFF" w:sz="0"/>
              <w:bottom w:val="none" w:color="FFFFFF" w:sz="0"/>
              <w:right w:val="none" w:color="FFFFFF" w:sz="0"/>
            </w:tcBorders>
            <w:shd w:fill="FFF3CD" w:val="clear"/>
            <w:tcMar>
              <w:top w:type="dxa" w:w="60"/>
              <w:left w:type="dxa" w:w="180"/>
              <w:bottom w:type="dxa" w:w="10"/>
              <w:right w:type="dxa" w:w="18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Warning 7 — Deploying Live Without Full Demo Period</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4 weeks of demo trading is the minimum. 8 weeks is recommended.</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Demo trading reveals bugs that backtesting cannot: timing issues, socket latency spikes, data feed gaps.</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If demo results are significantly worse than backtest, investigate before going live. Do not dismiss the discrepancy.</w:t>
            </w:r>
          </w:p>
        </w:tc>
      </w:tr>
      <w:tr>
        <w:tc>
          <w:tcPr>
            <w:tcW w:type="dxa" w:w="9360"/>
            <w:tcBorders>
              <w:top w:val="none" w:color="FFFFFF" w:sz="0"/>
              <w:left w:val="none" w:color="FFFFFF" w:sz="0"/>
              <w:bottom w:val="none" w:color="FFFFFF" w:sz="0"/>
              <w:right w:val="none" w:color="FFFFFF" w:sz="0"/>
            </w:tcBorders>
            <w:shd w:fill="FFE4E4" w:val="clear"/>
            <w:tcMar>
              <w:top w:type="dxa" w:w="60"/>
              <w:left w:type="dxa" w:w="180"/>
              <w:bottom w:type="dxa" w:w="10"/>
              <w:right w:type="dxa" w:w="18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Warning 8 — Over-Leveraging at Launch</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Start at 0.5% risk per trade for the first 2 weeks live, not 1.5%.</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A run of 7 consecutive losses (which happens in every trading system) will hurt far less at 0.5%.</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Only scale to full 1.5% after 30 profitable live trading days at reduced risk.</w:t>
            </w:r>
          </w:p>
        </w:tc>
      </w:tr>
      <w:tr>
        <w:tc>
          <w:tcPr>
            <w:tcW w:type="dxa" w:w="9360"/>
            <w:tcBorders>
              <w:top w:val="none" w:color="FFFFFF" w:sz="0"/>
              <w:left w:val="none" w:color="FFFFFF" w:sz="0"/>
              <w:bottom w:val="none" w:color="FFFFFF" w:sz="0"/>
              <w:right w:val="none" w:color="FFFFFF" w:sz="0"/>
            </w:tcBorders>
            <w:shd w:fill="FDE8D0" w:val="clear"/>
            <w:tcMar>
              <w:top w:type="dxa" w:w="60"/>
              <w:left w:type="dxa" w:w="180"/>
              <w:bottom w:type="dxa" w:w="10"/>
              <w:right w:type="dxa" w:w="18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Warning 9 — Trading Capital You Cannot Afford to Lose</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Trading involves risk of total capital loss. This is not a disclaimer — it is a real possibility.</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Trade only with capital whose complete loss would not affect your financial stability or emotional wellbeing.</w:t>
            </w:r>
          </w:p>
        </w:tc>
      </w:tr>
      <w:tr>
        <w:tc>
          <w:tcPr>
            <w:tcW w:type="dxa" w:w="9360"/>
            <w:tcBorders>
              <w:top w:val="none" w:color="FFFFFF" w:sz="0"/>
              <w:left w:val="none" w:color="FFFFFF" w:sz="0"/>
              <w:bottom w:val="none" w:color="FFFFFF" w:sz="0"/>
              <w:right w:val="none" w:color="FFFFFF" w:sz="0"/>
            </w:tcBorders>
            <w:shd w:fill="FFE4E4" w:val="clear"/>
            <w:tcMar>
              <w:top w:type="dxa" w:w="40"/>
              <w:left w:type="dxa" w:w="180"/>
              <w:bottom w:type="dxa" w:w="40"/>
              <w:right w:type="dxa" w:w="180"/>
            </w:tcMar>
          </w:tcPr>
          <w:p>
            <w:r>
              <w:rPr>
                <w:rFonts w:ascii="Calibri" w:cs="Calibri" w:eastAsia="Calibri" w:hAnsi="Calibri"/>
                <w:color w:val="111111"/>
                <w:sz w:val="19"/>
                <w:szCs w:val="19"/>
              </w:rPr>
              <w:t xml:space="preserve">Suggested initial capital: $500–$2,000. Never start with money needed for living expenses.</w:t>
            </w:r>
          </w:p>
        </w:tc>
      </w:tr>
      <w:tr>
        <w:tc>
          <w:tcPr>
            <w:tcW w:type="dxa" w:w="9360"/>
            <w:tcBorders>
              <w:top w:val="none" w:color="FFFFFF" w:sz="0"/>
              <w:left w:val="none" w:color="FFFFFF" w:sz="0"/>
              <w:bottom w:val="none" w:color="FFFFFF" w:sz="0"/>
              <w:right w:val="none" w:color="FFFFFF" w:sz="0"/>
            </w:tcBorders>
            <w:shd w:fill="FFE4E4" w:val="clear"/>
            <w:tcMar>
              <w:top w:type="dxa" w:w="60"/>
              <w:left w:type="dxa" w:w="180"/>
              <w:bottom w:type="dxa" w:w="10"/>
              <w:right w:type="dxa" w:w="180"/>
            </w:tcMar>
          </w:tcPr>
          <w:p>
            <w:r>
              <w:t xml:space="preserve"/>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60"/>
              <w:right w:type="dxa" w:w="180"/>
            </w:tcMar>
          </w:tcPr>
          <w:p>
            <w:r>
              <w:rPr>
                <w:rFonts w:ascii="Calibri" w:cs="Calibri" w:eastAsia="Calibri" w:hAnsi="Calibri"/>
                <w:b/>
                <w:bCs/>
                <w:color w:val="FFFFFF"/>
                <w:sz w:val="22"/>
                <w:szCs w:val="22"/>
              </w:rPr>
              <w:t xml:space="preserve">Warning 10 — Running Both Bots Without Monitoring</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The Telegram alert system (Section 10.1) is mandatory, not optional.</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Review Telegram notifications daily. Review weekly performance summaries.</w:t>
            </w:r>
          </w:p>
        </w:tc>
      </w:tr>
      <w:tr>
        <w:tc>
          <w:tcPr>
            <w:tcW w:type="dxa" w:w="9360"/>
            <w:tcBorders>
              <w:top w:val="none" w:color="FFFFFF" w:sz="0"/>
              <w:left w:val="none" w:color="FFFFFF" w:sz="0"/>
              <w:bottom w:val="none" w:color="FFFFFF" w:sz="0"/>
              <w:right w:val="none" w:color="FFFFFF" w:sz="0"/>
            </w:tcBorders>
            <w:shd w:fill="FDE8D0" w:val="clear"/>
            <w:tcMar>
              <w:top w:type="dxa" w:w="40"/>
              <w:left w:type="dxa" w:w="180"/>
              <w:bottom w:type="dxa" w:w="40"/>
              <w:right w:type="dxa" w:w="180"/>
            </w:tcMar>
          </w:tcPr>
          <w:p>
            <w:r>
              <w:rPr>
                <w:rFonts w:ascii="Calibri" w:cs="Calibri" w:eastAsia="Calibri" w:hAnsi="Calibri"/>
                <w:color w:val="111111"/>
                <w:sz w:val="19"/>
                <w:szCs w:val="19"/>
              </w:rPr>
              <w:t xml:space="preserve">Set a hard rule: if you cannot check the bot for 24+ hours, reduce all position sizes to 25% of normal.</w:t>
            </w:r>
          </w:p>
        </w:tc>
      </w:tr>
      <w:tr>
        <w:tc>
          <w:tcPr>
            <w:tcW w:type="dxa" w:w="9360"/>
            <w:tcBorders>
              <w:top w:val="none" w:color="FFFFFF" w:sz="0"/>
              <w:left w:val="none" w:color="FFFFFF" w:sz="0"/>
              <w:bottom w:val="none" w:color="FFFFFF" w:sz="0"/>
              <w:right w:val="none" w:color="FFFFFF" w:sz="0"/>
            </w:tcBorders>
            <w:shd w:fill="FDE8D0" w:val="clear"/>
            <w:tcMar>
              <w:top w:type="dxa" w:w="60"/>
              <w:left w:type="dxa" w:w="180"/>
              <w:bottom w:type="dxa" w:w="10"/>
              <w:right w:type="dxa" w:w="180"/>
            </w:tcMar>
          </w:tcPr>
          <w:p>
            <w:r>
              <w:t xml:space="preserve"/>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11.2  Pre-Launch Final Checklist</w:t>
      </w:r>
    </w:p>
    <w:p>
      <w:pPr>
        <w:spacing w:before="60" w:after="80"/>
      </w:pPr>
      <w:r>
        <w:rPr>
          <w:rFonts w:ascii="Calibri" w:cs="Calibri" w:eastAsia="Calibri" w:hAnsi="Calibri"/>
          <w:color w:val="111111"/>
          <w:sz w:val="20"/>
          <w:szCs w:val="20"/>
        </w:rPr>
        <w:t xml:space="preserve">Every item below must be confirmed before switching from demo to live trading. Use this as a formal sign-off checklist.</w:t>
      </w:r>
    </w:p>
    <w:p>
      <w:pPr>
        <w:spacing w:before="40" w:after="0"/>
      </w:pPr>
      <w:r>
        <w:t xml:space="preserve"/>
      </w:r>
    </w:p>
    <w:p>
      <w:pPr>
        <w:pStyle w:val="ListParagraph"/>
        <w:numPr>
          <w:ilvl w:val="0"/>
          <w:numId w:val="3"/>
        </w:numPr>
        <w:spacing w:before="50" w:after="60"/>
      </w:pPr>
      <w:r>
        <w:rPr>
          <w:rFonts w:ascii="Calibri" w:cs="Calibri" w:eastAsia="Calibri" w:hAnsi="Calibri"/>
          <w:color w:val="111111"/>
          <w:sz w:val="20"/>
          <w:szCs w:val="20"/>
        </w:rPr>
        <w:t xml:space="preserve">20+ years of GBP/JPY M1/M5/H1/H4 data downloaded. EUR/JPY data downloaded. All data validated (no gaps &gt; 5 minutes on M1).</w:t>
      </w:r>
    </w:p>
    <w:p>
      <w:pPr>
        <w:pStyle w:val="ListParagraph"/>
        <w:numPr>
          <w:ilvl w:val="0"/>
          <w:numId w:val="3"/>
        </w:numPr>
        <w:spacing w:before="50" w:after="60"/>
      </w:pPr>
      <w:r>
        <w:rPr>
          <w:rFonts w:ascii="Calibri" w:cs="Calibri" w:eastAsia="Calibri" w:hAnsi="Calibri"/>
          <w:color w:val="111111"/>
          <w:sz w:val="20"/>
          <w:szCs w:val="20"/>
        </w:rPr>
        <w:t xml:space="preserve">Both EAs backtested: every tick mode, real spread, 2015–2024. Scalper PF &gt; 1.4. Swing PF &gt; 1.6.</w:t>
      </w:r>
    </w:p>
    <w:p>
      <w:pPr>
        <w:pStyle w:val="ListParagraph"/>
        <w:numPr>
          <w:ilvl w:val="0"/>
          <w:numId w:val="3"/>
        </w:numPr>
        <w:spacing w:before="50" w:after="60"/>
      </w:pPr>
      <w:r>
        <w:rPr>
          <w:rFonts w:ascii="Calibri" w:cs="Calibri" w:eastAsia="Calibri" w:hAnsi="Calibri"/>
          <w:color w:val="111111"/>
          <w:sz w:val="20"/>
          <w:szCs w:val="20"/>
        </w:rPr>
        <w:t xml:space="preserve">AI models trained. Out-of-sample accuracy &gt; 65% (Scalper), &gt; 62% (Swing). Walk-forward test passed across 12 segments.</w:t>
      </w:r>
    </w:p>
    <w:p>
      <w:pPr>
        <w:pStyle w:val="ListParagraph"/>
        <w:numPr>
          <w:ilvl w:val="0"/>
          <w:numId w:val="3"/>
        </w:numPr>
        <w:spacing w:before="50" w:after="60"/>
      </w:pPr>
      <w:r>
        <w:rPr>
          <w:rFonts w:ascii="Calibri" w:cs="Calibri" w:eastAsia="Calibri" w:hAnsi="Calibri"/>
          <w:color w:val="111111"/>
          <w:sz w:val="20"/>
          <w:szCs w:val="20"/>
        </w:rPr>
        <w:t xml:space="preserve">Socket communication stress-tested: 10,000 requests, avg response &lt; 200ms, no crashes.</w:t>
      </w:r>
    </w:p>
    <w:p>
      <w:pPr>
        <w:pStyle w:val="ListParagraph"/>
        <w:numPr>
          <w:ilvl w:val="0"/>
          <w:numId w:val="3"/>
        </w:numPr>
        <w:spacing w:before="50" w:after="60"/>
      </w:pPr>
      <w:r>
        <w:rPr>
          <w:rFonts w:ascii="Calibri" w:cs="Calibri" w:eastAsia="Calibri" w:hAnsi="Calibri"/>
          <w:color w:val="111111"/>
          <w:sz w:val="20"/>
          <w:szCs w:val="20"/>
        </w:rPr>
        <w:t xml:space="preserve">ForexFactory calendar poller tested. Simulate an upcoming NFP: verify News Shield activates 30 minutes before.</w:t>
      </w:r>
    </w:p>
    <w:p>
      <w:pPr>
        <w:pStyle w:val="ListParagraph"/>
        <w:numPr>
          <w:ilvl w:val="0"/>
          <w:numId w:val="3"/>
        </w:numPr>
        <w:spacing w:before="50" w:after="60"/>
      </w:pPr>
      <w:r>
        <w:rPr>
          <w:rFonts w:ascii="Calibri" w:cs="Calibri" w:eastAsia="Calibri" w:hAnsi="Calibri"/>
          <w:color w:val="111111"/>
          <w:sz w:val="20"/>
          <w:szCs w:val="20"/>
        </w:rPr>
        <w:t xml:space="preserve">BoJ keyword scanner tested. Input test phrase containing 'intervene': verify Telegram alert fires.</w:t>
      </w:r>
    </w:p>
    <w:p>
      <w:pPr>
        <w:pStyle w:val="ListParagraph"/>
        <w:numPr>
          <w:ilvl w:val="0"/>
          <w:numId w:val="3"/>
        </w:numPr>
        <w:spacing w:before="50" w:after="60"/>
      </w:pPr>
      <w:r>
        <w:rPr>
          <w:rFonts w:ascii="Calibri" w:cs="Calibri" w:eastAsia="Calibri" w:hAnsi="Calibri"/>
          <w:color w:val="111111"/>
          <w:sz w:val="20"/>
          <w:szCs w:val="20"/>
        </w:rPr>
        <w:t xml:space="preserve">Telegram alerts tested: all 10 notification types received successfully on phone.</w:t>
      </w:r>
    </w:p>
    <w:p>
      <w:pPr>
        <w:pStyle w:val="ListParagraph"/>
        <w:numPr>
          <w:ilvl w:val="0"/>
          <w:numId w:val="3"/>
        </w:numPr>
        <w:spacing w:before="50" w:after="60"/>
      </w:pPr>
      <w:r>
        <w:rPr>
          <w:rFonts w:ascii="Calibri" w:cs="Calibri" w:eastAsia="Calibri" w:hAnsi="Calibri"/>
          <w:color w:val="111111"/>
          <w:sz w:val="20"/>
          <w:szCs w:val="20"/>
        </w:rPr>
        <w:t xml:space="preserve">VPS deployed and stable. MT5 + Python AI server both running. UptimeRobot monitoring active.</w:t>
      </w:r>
    </w:p>
    <w:p>
      <w:pPr>
        <w:pStyle w:val="ListParagraph"/>
        <w:numPr>
          <w:ilvl w:val="0"/>
          <w:numId w:val="3"/>
        </w:numPr>
        <w:spacing w:before="50" w:after="60"/>
      </w:pPr>
      <w:r>
        <w:rPr>
          <w:rFonts w:ascii="Calibri" w:cs="Calibri" w:eastAsia="Calibri" w:hAnsi="Calibri"/>
          <w:color w:val="111111"/>
          <w:sz w:val="20"/>
          <w:szCs w:val="20"/>
        </w:rPr>
        <w:t xml:space="preserve">Demo account: minimum 4 weeks trading. Minimum 200 Scalper trades. Minimum 20 Swing trades completed.</w:t>
      </w:r>
    </w:p>
    <w:p>
      <w:pPr>
        <w:pStyle w:val="ListParagraph"/>
        <w:numPr>
          <w:ilvl w:val="0"/>
          <w:numId w:val="3"/>
        </w:numPr>
        <w:spacing w:before="50" w:after="60"/>
      </w:pPr>
      <w:r>
        <w:rPr>
          <w:rFonts w:ascii="Calibri" w:cs="Calibri" w:eastAsia="Calibri" w:hAnsi="Calibri"/>
          <w:color w:val="111111"/>
          <w:sz w:val="20"/>
          <w:szCs w:val="20"/>
        </w:rPr>
        <w:t xml:space="preserve">Demo win rate: Scalper &gt; 55%, Swing &gt; 50%. No single week &gt; 15% drawdown on demo.</w:t>
      </w:r>
    </w:p>
    <w:p>
      <w:pPr>
        <w:pStyle w:val="ListParagraph"/>
        <w:numPr>
          <w:ilvl w:val="0"/>
          <w:numId w:val="3"/>
        </w:numPr>
        <w:spacing w:before="50" w:after="60"/>
      </w:pPr>
      <w:r>
        <w:rPr>
          <w:rFonts w:ascii="Calibri" w:cs="Calibri" w:eastAsia="Calibri" w:hAnsi="Calibri"/>
          <w:color w:val="111111"/>
          <w:sz w:val="20"/>
          <w:szCs w:val="20"/>
        </w:rPr>
        <w:t xml:space="preserve">Live account funded ($500–$2,000). ECN broker confirmed (IC Markets, Pepperstone, XM, or FP Markets).</w:t>
      </w:r>
    </w:p>
    <w:p>
      <w:pPr>
        <w:pStyle w:val="ListParagraph"/>
        <w:numPr>
          <w:ilvl w:val="0"/>
          <w:numId w:val="3"/>
        </w:numPr>
        <w:spacing w:before="50" w:after="60"/>
      </w:pPr>
      <w:r>
        <w:rPr>
          <w:rFonts w:ascii="Calibri" w:cs="Calibri" w:eastAsia="Calibri" w:hAnsi="Calibri"/>
          <w:color w:val="111111"/>
          <w:sz w:val="20"/>
          <w:szCs w:val="20"/>
        </w:rPr>
        <w:t xml:space="preserve">Risk parameters on live account: RiskPercent = 0.5%, SessionRiskCap = 10%, AIMinScore = 65.</w:t>
      </w:r>
    </w:p>
    <w:p>
      <w:pPr>
        <w:pStyle w:val="ListParagraph"/>
        <w:numPr>
          <w:ilvl w:val="0"/>
          <w:numId w:val="3"/>
        </w:numPr>
        <w:spacing w:before="50" w:after="60"/>
      </w:pPr>
      <w:r>
        <w:rPr>
          <w:rFonts w:ascii="Calibri" w:cs="Calibri" w:eastAsia="Calibri" w:hAnsi="Calibri"/>
          <w:color w:val="111111"/>
          <w:sz w:val="20"/>
          <w:szCs w:val="20"/>
        </w:rPr>
        <w:t xml:space="preserve">Emergency shutdown plan documented and practiced: close all positions + disable both EAs in &lt; 60 seconds.</w:t>
      </w:r>
    </w:p>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12</w:t>
            </w:r>
          </w:p>
        </w:tc>
        <w:tc>
          <w:tcPr>
            <w:tcW w:type="dxa" w:w="8720"/>
            <w:tcBorders>
              <w:top w:val="none" w:color="FFFFFF" w:sz="0"/>
              <w:left w:val="none" w:color="FFFFFF" w:sz="0"/>
              <w:bottom w:val="none" w:color="FFFFFF" w:sz="0"/>
              <w:right w:val="none" w:color="FFFFFF" w:sz="0"/>
            </w:tcBorders>
            <w:shd w:fill="1F4E79" w:val="clear"/>
            <w:tcMar>
              <w:top w:type="dxa" w:w="100"/>
              <w:left w:type="dxa" w:w="200"/>
              <w:bottom w:type="dxa" w:w="100"/>
              <w:right w:type="dxa" w:w="140"/>
            </w:tcMar>
            <w:vAlign w:val="center"/>
          </w:tcPr>
          <w:p>
            <w:r>
              <w:rPr>
                <w:rFonts w:ascii="Calibri" w:cs="Calibri" w:eastAsia="Calibri" w:hAnsi="Calibri"/>
                <w:b/>
                <w:bCs/>
                <w:caps/>
                <w:color w:val="FFFFFF"/>
                <w:sz w:val="28"/>
                <w:szCs w:val="28"/>
              </w:rPr>
              <w:t xml:space="preserve">Quick Reference Glossary &amp; Key Parameters</w:t>
            </w:r>
          </w:p>
        </w:tc>
      </w:tr>
    </w:tbl>
    <w:p>
      <w:pPr>
        <w:spacing w:before="120" w:after="0"/>
      </w:pPr>
      <w:r>
        <w:t xml:space="preserve"/>
      </w:r>
    </w:p>
    <w:p>
      <w:pPr>
        <w:pStyle w:val="Heading2"/>
        <w:spacing w:before="320" w:after="120"/>
      </w:pPr>
      <w:r>
        <w:rPr>
          <w:rFonts w:ascii="Calibri" w:cs="Calibri" w:eastAsia="Calibri" w:hAnsi="Calibri"/>
          <w:b/>
          <w:bCs/>
          <w:color w:val="1F4E79"/>
          <w:sz w:val="30"/>
          <w:szCs w:val="30"/>
        </w:rPr>
        <w:t xml:space="preserve">12.1  Key Parameters Summary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PARAMETER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VALUE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JUSTIFICATION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Per-Trade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1.5% of account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Professional standard. Allows 6 losses before session halt.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Session Risk Cap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10% total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Distributed across 6–7 trades. Not 10% on one trade.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Session Halt Trigger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7% cumulative loss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Preserves 3% buffer. Prevents single-session wipeout.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Scalper TP Target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25–35 pips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Calibrated to GBP/JPY's 150–180 pip daily range.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Scalper SL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12–18 pips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Below 1M swing low/high. Wider than EUR/USD due to GBP/JPY natural noise.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Scalper Max Hold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20 minutes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Beyond 20 min = momentum gone. Time exit prevents hanging trades.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Scalper Min R:R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25 pip TP / 12 pip SL. Positive expectancy even at 45% win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Swing TP1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1:1.5 R:R (~90 pips)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Partial close locks in profit. Removes emotional pressure on remaining position.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Swing TP2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1:3 R:R (~210 pips)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Full target on remaining 50%. GBP/JPY trend runs justify this.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Swing SL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45–70 pips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Below 4H swing low. Wider stop required to hold through 1H noise.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Swing Max 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48 hours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Extended to 72 hours post-BoE only.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AI Entry Score Threshold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 65</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Filters out bottom 35% of setups. Calibrated to validation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AI Trend Score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 70 for Swing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Higher bar for swing trades — longer hold time = stricter filter.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AI News Risk Threshold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 70 = pause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Above 70 = elevated event risk. All entries blocked.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London Open Spike Block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07:55–08:15 UTC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GBP/JPY-specific false breakout window. Non-negotiable block.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BoE Event Lockdown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T–60 to T+30 min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Full lockdown for the most impactful regular GBP/JPY event.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BoJ Event Lockdown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T–60 to T+30 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Full lockdown. BoJ interventions add 90-min post-event block.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EUR/JPY Confirmation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Required for all scalp entries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97.8% correlation — most powerful single confirmation 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Monthly Retraining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1st of each 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Prevents model decay. Add 3 months of live data to training set.</w:t>
            </w:r>
          </w:p>
        </w:tc>
      </w:tr>
    </w:tbl>
    <w:p>
      <w:pPr>
        <w:spacing w:before="80" w:after="0"/>
      </w:pPr>
      <w:r>
        <w:t xml:space="preserve"/>
      </w:r>
    </w:p>
    <w:p>
      <w:pPr>
        <w:pStyle w:val="Heading2"/>
        <w:spacing w:before="320" w:after="120"/>
      </w:pPr>
      <w:r>
        <w:rPr>
          <w:rFonts w:ascii="Calibri" w:cs="Calibri" w:eastAsia="Calibri" w:hAnsi="Calibri"/>
          <w:b/>
          <w:bCs/>
          <w:color w:val="1F4E79"/>
          <w:sz w:val="30"/>
          <w:szCs w:val="30"/>
        </w:rPr>
        <w:t xml:space="preserve">12.2  Key Glossary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ADR (Average Daily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The average number of pips the currency pair moves from high to low in a single trading day.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ATR (Average True Range)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 volatility indicator measuring the average true range of a candle over N periods. Used as a volatility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BiLSTM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Bidirectional Long Short-Term Memory. A neural network that processes time-series data in both forward and backward directions for improved pattern recognition.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BoE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Bank of England — the UK central bank. Its interest rate decisions are the primary driver of GBP strength or weakness.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BoJ</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Bank of Japan — Japan's central bank. Its near-zero rate policy creates the structural JPY weakness that defines GBP/JPY's long-term upside bias.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Cascade Entry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 position-building technique where the full position is built across 3–4 smaller entries, each contingent on the previous entry being profitable.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Carry Trade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Borrowing in a low-interest currency (JPY) to buy a high-interest currency (GBP). Creates structural directional bias.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ECN Broker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Electronic Communications Network broker. Passes orders directly to the interbank market without a dealing desk. Tighter, consistent spreads.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EMA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The alignment of multiple Exponential Moving Averages (21, 50, 200) with price. A bullish stack = price &gt; EMA21 &gt; EMA50 &gt; EMA200.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Expert Advisor (EA)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An automated trading program written in MQL5 that runs inside MetaTrader 5. Executes trades based on programmed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HH / HL / LL / LH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Higher High / Higher Low / Lower Low / Lower High. The basic building blocks of market structure trend analysis.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Market Structure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The pattern of swing highs and swing lows on a chart. Bullish structure = HH/HL. Bearish = LL/LH. Most reliable trend indicator.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MQL5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MetaQuotes Language 5. C++-based programming language used to build Expert Advisors in MetaTrader 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NFP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Non-Farm Payrolls. US employment data released on the first Friday of each month at 13:30 UTC. High-impact on GBP/JPY via USD/JPY route.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Price Interest Point. For GBP/JPY, 1 pip = 0.01. One pip movement on 1 standard lot = approximately $10.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Profit Factor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Total gross profit divided by total gross loss. A Profit Factor above 1.5 indicates a healthy, profitable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R:R (Risk:Reward)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The ratio of potential loss (stop loss) to potential gain (take profit). 1:2 means risking 1 to make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Sharpe Ratio</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Return per unit of risk. Above 1.0 = good. Above 1.5 = excellent. Above 2.0 = outstanding.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Walk-Forward 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11111"/>
                <w:sz w:val="19"/>
                <w:szCs w:val="19"/>
              </w:rPr>
              <w:t xml:space="preserve">Testing a model on time segments it was never trained on. The gold standard for detecting overfitting in trading systems.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XGBoost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color w:val="111111"/>
                <w:sz w:val="19"/>
                <w:szCs w:val="19"/>
              </w:rPr>
              <w:t xml:space="preserve">Extreme Gradient Boosting. An ensemble machine learning algorithm using decision trees. Excellent for tabular/technical indicator features.</w:t>
            </w:r>
          </w:p>
        </w:tc>
      </w:tr>
    </w:tbl>
    <w:p>
      <w:pPr>
        <w:spacing w:before="80" w:after="0"/>
      </w:pPr>
      <w:r>
        <w:t xml:space="preserve"/>
      </w:r>
    </w:p>
    <w:p>
      <w:pPr>
        <w:spacing w:before="200" w:after="0"/>
      </w:pPr>
      <w:r>
        <w:t xml:space="preserve"/>
      </w:r>
    </w:p>
    <w:p>
      <w:pPr>
        <w:pBdr>
          <w:top w:val="thick" w:color="1F4E79" w:sz="8" w:space="4"/>
        </w:pBdr>
        <w:spacing w:before="320" w:after="120"/>
        <w:jc w:val="center"/>
      </w:pPr>
      <w:r>
        <w:rPr>
          <w:rFonts w:ascii="Calibri" w:cs="Calibri" w:eastAsia="Calibri" w:hAnsi="Calibri"/>
          <w:b/>
          <w:bCs/>
          <w:caps/>
          <w:color w:val="1F3864"/>
          <w:sz w:val="28"/>
          <w:szCs w:val="28"/>
        </w:rPr>
        <w:t xml:space="preserve">END OF DOCUMENT</w:t>
      </w:r>
    </w:p>
    <w:p>
      <w:pPr>
        <w:jc w:val="center"/>
      </w:pPr>
      <w:r>
        <w:rPr>
          <w:rFonts w:ascii="Calibri" w:cs="Calibri" w:eastAsia="Calibri" w:hAnsi="Calibri"/>
          <w:i/>
          <w:iCs/>
          <w:color w:val="666666"/>
          <w:sz w:val="20"/>
          <w:szCs w:val="20"/>
        </w:rPr>
        <w:t xml:space="preserve">GBP/JPY AI Trading Bot — Complete Build Blueprint  |  Version 1.0  |  March 2026</w:t>
      </w:r>
    </w:p>
    <w:p>
      <w:pPr>
        <w:spacing w:before="60"/>
        <w:jc w:val="center"/>
      </w:pPr>
      <w:r>
        <w:rPr>
          <w:rFonts w:ascii="Calibri" w:cs="Calibri" w:eastAsia="Calibri" w:hAnsi="Calibri"/>
          <w:i/>
          <w:iCs/>
          <w:color w:val="888888"/>
          <w:sz w:val="18"/>
          <w:szCs w:val="18"/>
        </w:rPr>
        <w:t xml:space="preserve">This document is confidential. All strategies and code structures are proprietary.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Calibri" w:cs="Calibri" w:eastAsia="Calibri" w:hAnsi="Calibri"/>
        <w:color w:val="888888"/>
        <w:sz w:val="17"/>
        <w:szCs w:val="17"/>
      </w:rPr>
      <w:t xml:space="preserve">Page </w:t>
    </w:r>
    <w:r>
      <w:rPr>
        <w:rFonts w:ascii="Calibri" w:cs="Calibri" w:eastAsia="Calibri" w:hAnsi="Calibri"/>
        <w:color w:val="888888"/>
        <w:sz w:val="17"/>
        <w:szCs w:val="17"/>
      </w:rPr>
      <w:fldChar w:fldCharType="begin"/>
      <w:instrText xml:space="preserve">PAGE</w:instrText>
      <w:fldChar w:fldCharType="separate"/>
      <w:fldChar w:fldCharType="end"/>
    </w:r>
    <w:r>
      <w:rPr>
        <w:rFonts w:ascii="Calibri" w:cs="Calibri" w:eastAsia="Calibri" w:hAnsi="Calibri"/>
        <w:color w:val="888888"/>
        <w:sz w:val="17"/>
        <w:szCs w:val="17"/>
      </w:rPr>
      <w:t xml:space="preserve">  |  GBP/JPY AI Bot Blueprint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b/>
        <w:bCs/>
        <w:color w:val="888888"/>
        <w:sz w:val="17"/>
        <w:szCs w:val="17"/>
      </w:rPr>
      <w:t xml:space="preserve">GBP/JPY AI TRADING BOT — COMPLETE BUILD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1F3864"/>
      <w:sz w:val="40"/>
      <w:szCs w:val="40"/>
    </w:rPr>
  </w:style>
  <w:style w:type="paragraph" w:styleId="Heading2">
    <w:name w:val="Heading 2"/>
    <w:basedOn w:val="Normal"/>
    <w:next w:val="Normal"/>
    <w:qFormat/>
    <w:pPr>
      <w:spacing w:before="320" w:after="120"/>
      <w:outlineLvl w:val="1"/>
    </w:pPr>
    <w:rPr>
      <w:rFonts w:ascii="Calibri" w:cs="Calibri" w:eastAsia="Calibri" w:hAnsi="Calibri"/>
      <w:b/>
      <w:bCs/>
      <w:color w:val="1F4E79"/>
      <w:sz w:val="30"/>
      <w:szCs w:val="30"/>
    </w:rPr>
  </w:style>
  <w:style w:type="paragraph" w:styleId="Heading3">
    <w:name w:val="Heading 3"/>
    <w:basedOn w:val="Normal"/>
    <w:next w:val="Normal"/>
    <w:qFormat/>
    <w:pPr>
      <w:spacing w:before="240" w:after="1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2026-03-03T14:18:00.431Z</dcterms:created>
  <dcterms:modified xsi:type="dcterms:W3CDTF">2026-03-03T14:18:00.432Z</dcterms:modified>
</cp:coreProperties>
</file>

<file path=docProps/custom.xml><?xml version="1.0" encoding="utf-8"?>
<Properties xmlns="http://schemas.openxmlformats.org/officeDocument/2006/custom-properties" xmlns:vt="http://schemas.openxmlformats.org/officeDocument/2006/docPropsVTypes"/>
</file>