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99fb8c" w:space="12" w:sz="48" w:val="singl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="240" w:lineRule="auto"/>
        <w:ind w:left="0" w:right="-40.8661417322827" w:firstLine="0"/>
        <w:jc w:val="both"/>
        <w:rPr>
          <w:b w:val="1"/>
          <w:sz w:val="70"/>
          <w:szCs w:val="70"/>
        </w:rPr>
      </w:pPr>
      <w:bookmarkStart w:colFirst="0" w:colLast="0" w:name="_o38had38qyx8" w:id="0"/>
      <w:bookmarkEnd w:id="0"/>
      <w:r w:rsidDel="00000000" w:rsidR="00000000" w:rsidRPr="00000000">
        <w:rPr>
          <w:b w:val="1"/>
          <w:sz w:val="70"/>
          <w:szCs w:val="70"/>
          <w:rtl w:val="0"/>
        </w:rPr>
        <w:t xml:space="preserve">DESAFIO INFERÊNCIA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2p0u186zz52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Por Tamy Tsujimoto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2osazbmrvu8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augfwpdm7s5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Desafio 1 - inferência estatística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https://www.youtube.com/watch?v=hTi5U2_5pJ4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228qaks4zg9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Depressão e Hábitos Saudáveis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O transtorno depressivo representa um grande problema de saúde pública e é apontado como uma das principais causas de doenças e debilitações segundo a Organização Mundial da Saúde (OMS). A depressão resulta de uma interação complexa de fatores sociais, psicológicos e biológicos e, embora o acesso a diagnósticos e tratamentos esteja aumentando, muitos ainda não possuem acesso ao controle adequado dos sintomas depressivos.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Para garantir um estilo de vida saudável, a OMS recomenda a prática regular de exercícios, bem como a adoção de uma dieta saudável rica em alimentos in natura e com reduzido teor de gordura saturada, sal e açúcares refinados.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Neste desafio, utilizaremos dados de uma pesquisa realizada anualmente nos Estados Unidos para avaliar (1) qual o perfil de indivíduos (adultos maiores de 18 anos) com sintomas depressivos nos EUA no período de 2005-2006, e (2) se hábitos saudáveis de alimentação e atividade física estão associados a menores índices de depressão nesta população.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xdgbkhqezav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National Health and Nutrition Examination Survey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O National Health and Nutrition Examination Survey (NHANES) é uma pesquisa anual conduzida pelo National Center for Health Statistics (NCHS) do Centro de Controle e Prevenção de Doenças (Centers for Disease Control - CDC) para avaliar a saúde e nutrição de adultos e crianças dos Estados Unidos. Dados coletados incluem questões demográficas, socioeconômicas, dietéticas e relacionadas à saúde, com o componente de exame contendo medidas médicas, odontológicas, fisiológicas e exames laboratoriais.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A pesquisa examina uma amostra de cerca de 5.000 pessoas a cada ano, selecionada à partir de amostragem complexa a fim de selecionar uma amostra representativa da população civil não institucionalizada dos EUA. Sendo assim, as análises utilizando este estudo devem ser realizadas utilizando técnicas e ferramentas que levem em conta a amostragem complexa.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Neste desafio, no entanto, iremos assumir que os dados foram obtidos usando uma amostra aleatória da população de interesse e utilizaremos técnicas e ferramentas de análise usuais para amostras aleatórias para fins didáticos.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ln5n5jiqvel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Patient Health Questionnaire-9 (PHQ-9)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O Patient Health Questionnaire-9 (PHQ-9) é um instrumento utilizado para avaliar o grau de depressão em pacientes. O questionário consiste de 9 itens em que os respondentes indicam a frequência (0 = “nenhuma vez”, 1 = “menos de uma semana”, 2 = “uma semana ou mais” e 3 = “quase todos os dias”) de sintomas de depressão nas duas últimas semanas.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O PHQ-9 inclui os seguintes itens para a pergunta “Nas últimas 2 semanas, com que frequência você ficou incomodado por algum dos problemas a seguir?” (0 = “nenhuma vez”, 1 = “menos de uma semana”, 2 = “uma semana ou mais” e 3 = “quase todos os dias”):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1 - Pouco interesse ou pouco prazer em fazer as coisas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2 - Se sentiu para baixo, deprimido(a) ou sem perspectiva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3 - Dificuldade para pegar no sono ou permanecer dormindo ou dormiu mais do que o costume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4 - Se sentiu cansado(a) ou com pouca energia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5 - Falta de apetite ou comeu demais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6 - Se sentiu mal consigo mesmo(a) ou achou que é um fracasso ou que decepcionou sua família ou a você mesmo(a)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7 - Dificuldade para se concentrar nas coisas (como ler o jornal ou ver televisão)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8 - Teve lentidão para se movimentar ou falar (a ponto de outras pessoas perceberem), ou ao contrário, esteve tão agitado(a) que você ficava andando de um lado para o outro mais do que costume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9 - Pensou em se ferir de alguma maneira ou que seria melhor estar morto(a)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O escore total é calculado à partir da soma dos itens 1-9 e varia de 0 a 27, em que maiores valores do escore indicam maiores frequências de sintomas de depressão. Aqueles com pontuação maior ou igual a 5 para o escore total de PHQ-9 são considerados como tendo sintomas leves (5-9), moderados (10-14), moderadamente severos (15-19) e severos de depressão (&gt;= 20).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color="auto" w:space="0" w:sz="0" w:val="none"/>
          <w:left w:color="99fb8c" w:space="12" w:sz="48" w:val="singl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="240" w:lineRule="auto"/>
        <w:ind w:left="0" w:right="-40.8661417322827" w:firstLine="0"/>
        <w:jc w:val="both"/>
        <w:rPr>
          <w:b w:val="1"/>
          <w:sz w:val="70"/>
          <w:szCs w:val="70"/>
        </w:rPr>
      </w:pPr>
      <w:bookmarkStart w:colFirst="0" w:colLast="0" w:name="_d6i675sm5hri" w:id="7"/>
      <w:bookmarkEnd w:id="7"/>
      <w:r w:rsidDel="00000000" w:rsidR="00000000" w:rsidRPr="00000000">
        <w:rPr>
          <w:b w:val="1"/>
          <w:sz w:val="70"/>
          <w:szCs w:val="70"/>
          <w:rtl w:val="0"/>
        </w:rPr>
        <w:t xml:space="preserve">HEALTHY EATING INDEX - (HEI)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O Healthy Eating Index (HEI) é uma medida de qualidade da dieta baseado nas orientações dietéticas do governo federal americano (Dietary Guidelines for Americans). O HEI utiliza diferentes grupos alimentares para o cálculo do escore, variando de 0 a 100, em que maiores valores do escore refletem dietas mais próximas das orientações alimentares em vigor.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O índice é composto por 13 componentes baseados nos grupos alimentares descritos nas recomendações dietéticas. Detalhes dos valores máximos e interpretações estão descritos no quadro abaixo: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https://storage.googleapis.com/tera-originals/desafio-inferencia/download.png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mro9lcs7hf3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Physical Activity Guidelines for Americans (PAGA)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O Physical Activity Guidelines for Americans (PAG) é emitido pelo Departamento de Saúde e Serviços Humanos (U.S. Department of Health and Human Services (HHS)) e possui recomendações de atividades físicas. Este documento é utilizado em conjunto com as orientações dietéticas para americanos (Dietary Guidelines for Americans) para promover a importância de ser fisicamente ativo e seguir uma dieta saudável.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O PAGA recomenda que adultos se engajem em pelo menos 150 minutos de atividades aeróbicas de intensidade moderada ou 75 minutos de atividades aeróbicas de intensidade vigorosa semanalmente. A partir dos dados coletados do NHANES, é possível calcular o número de minutos de atividades físicas, definido como a total minutos semannais de atividades físicas moderadas + 2*(total minutos de atividades aeróbicas vigorosas).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3owpn457bgl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Roteiro para o Desafio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qysl7cz4go4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1 - Bases de dados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Segue os seguintes bancos de dados em formato csv: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>
          <w:b w:val="1"/>
          <w:color w:val="1155cc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https://drive.google.com/drive/folders/1N4sCFSZDXLYzccP-9t0JXGkF06wiAQS-?usp=sharing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b w:val="1"/>
          <w:rtl w:val="0"/>
        </w:rPr>
        <w:t xml:space="preserve">DEMO_PHQ.csv</w:t>
      </w:r>
      <w:r w:rsidDel="00000000" w:rsidR="00000000" w:rsidRPr="00000000">
        <w:rPr>
          <w:rtl w:val="0"/>
        </w:rPr>
        <w:t xml:space="preserve">: banco de dados contendo 5334 observações de adultos pesquisados no NHANES 2005-2006, segue PDF com detalhamento das variáveis: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https://drive.google.com/file/d/1a4bGPp-ZY2zZlqtkF_b_E9cPwiFAUznj/view?usp=sharing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b w:val="1"/>
          <w:rtl w:val="0"/>
        </w:rPr>
        <w:t xml:space="preserve">PAG_HEI.csv</w:t>
      </w:r>
      <w:r w:rsidDel="00000000" w:rsidR="00000000" w:rsidRPr="00000000">
        <w:rPr>
          <w:rtl w:val="0"/>
        </w:rPr>
        <w:t xml:space="preserve">: banco de dados contendo 9424 observações de crianças e adultos pesquisados no NHANES 2005-2006, segue PDF com detalhamento das variáveis: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https://drive.google.com/file/d/1Qc63Z0t5v7zHKUszWOQlHVCwBWG1Ps7i/view?usp=sharing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ezdiwhn5pqm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2 - Tratamento de dados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1. Faça a leitura dos bancos de dados e faça o tratamento que julgar necessário para as variáveis (exemplo: tratamento das categorias 7 = “Se recusou a responder” e 9 = “Não sabe”).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2. Em seguida, combine os dois bancos de dados fornecidos, utilizando a variável SEQN como chave única. O banco de dados final deve conter 5334 observações dos adultos respondentes do NHANES.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3. Crie a variável phq9 - escore Patient Health Questionnaire-9 como a soma das variáveis DPQ010 a DPQ090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4. Crie a variável phq_grp - grupo de sintomas de depressão que assume 0 (“sem sintomas”) se phq9 &lt; 5, 1 (“sintomas leves”) se 5 &lt;= phq9 &lt; 10, 2 (“sintomas moderados”) se 10 &lt;= phq9 &lt; 15, 3 (“sintomas moderadamente severos”) se 15 &lt;= phq9 &lt; 19 e 4 (“sintomas severos”) se phq9 &gt;= 20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vc5caxstcnn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3 - EDA: Análise Univariada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1. Faça uma análise univariada de todas as variáveis da análise.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2. Julgue como proceder com os casos faltantes nas variáveis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3. Re-agrupe ou re-codifique as variáveis que julgar necessário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iwlaf7fi6l2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4 - EDA: Análise Bivariada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1. Faça uma análise bivariada de sintomas de depressão (phq9 ou phq_grp) com as características demográficas. Descreva o perfil com maiores incidências de sintomas de depressão.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2. Faça uma análise bivariada de características demográficas x hábitos saudáveis. Qual perfil possui hábitos mais saudáveis?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3. Faça uma análise bivariada de sintomas de depressão (phq9 ou phq_grp) com os hábitos saudáveis (variáveis de atividade física e healthy eating index). O que podemos observar?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lozp3y2tat3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5 - Testes de hipóteses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1. Faça o(s) teste(s) de hipóteses adequado(s) para avaliar a significância estatística das diferenças nas características demográficas apontadas na análise bivariada. Quais são as características apresentam diferenças estatisticamente significativas para a frequência de sintomas de depressão?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2. Faça o(s) teste(s) de hipóteses adequado(s) para avaliar se existe associação entre hábitos saudáveis e sintomas de depressão.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40" w:lineRule="auto"/>
        <w:ind w:left="0" w:right="-40.8661417322827" w:firstLine="0"/>
        <w:jc w:val="both"/>
        <w:rPr>
          <w:b w:val="1"/>
          <w:sz w:val="34"/>
          <w:szCs w:val="34"/>
        </w:rPr>
      </w:pPr>
      <w:bookmarkStart w:colFirst="0" w:colLast="0" w:name="_erj03r5hm3x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6 - Aspectos da análise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1. Qual o tipo de estudo está sendo empregado pelo NHANES? experimental ou observacional?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2. Discuta as possíveis fontes de viés presentes na análise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3. A partir da análise realizada, podemos afirmar que hábitos saudáveis possuem um efeito causal na prevenção de depressão?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4. Quais são as fraquezas das análises realizadas? O que pode ser feito para melhorar?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5. Quais outras variáveis/informações poderiam ter sido coletadas para esta análise?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Qc63Z0t5v7zHKUszWOQlHVCwBWG1Ps7i/view?usp=sharing" TargetMode="External"/><Relationship Id="rId9" Type="http://schemas.openxmlformats.org/officeDocument/2006/relationships/hyperlink" Target="https://drive.google.com/file/d/1a4bGPp-ZY2zZlqtkF_b_E9cPwiFAUznj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Ti5U2_5pJ4" TargetMode="External"/><Relationship Id="rId7" Type="http://schemas.openxmlformats.org/officeDocument/2006/relationships/hyperlink" Target="https://storage.googleapis.com/tera-originals/desafio-inferencia/download.png" TargetMode="External"/><Relationship Id="rId8" Type="http://schemas.openxmlformats.org/officeDocument/2006/relationships/hyperlink" Target="https://drive.google.com/drive/folders/1N4sCFSZDXLYzccP-9t0JXGkF06wiAQS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