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Thesis Progress — Talking Points</w:t>
      </w:r>
    </w:p>
    <w:p>
      <w:pPr>
        <w:spacing w:before="0" w:after="10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Explainable ML for Encrypted Traffic Detection &amp; SOAR Integration  |  March 2026</w:t>
      </w:r>
    </w:p>
    <w:p>
      <w:pPr>
        <w:pBdr>
          <w:bottom w:val="single" w:color="2E75B6" w:sz="6" w:space="1"/>
        </w:pBdr>
        <w:spacing w:before="12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c>
          <w:tcPr>
            <w:tcW w:type="dxa" w:w="2376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ML Models</w:t>
            </w:r>
          </w:p>
        </w:tc>
        <w:tc>
          <w:tcPr>
            <w:tcW w:type="dxa" w:w="2376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XAI Pipeline</w:t>
            </w:r>
          </w:p>
        </w:tc>
        <w:tc>
          <w:tcPr>
            <w:tcW w:type="dxa" w:w="2377"/>
            <w:tcBorders>
              <w:top w:val="single" w:color="C9A800" w:sz="1"/>
              <w:left w:val="single" w:color="C9A800" w:sz="1"/>
              <w:bottom w:val="single" w:color="C9A800" w:sz="1"/>
              <w:right w:val="single" w:color="C9A8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Pipeline PoC</w:t>
            </w:r>
          </w:p>
        </w:tc>
        <w:tc>
          <w:tcPr>
            <w:tcW w:type="dxa" w:w="2377"/>
            <w:tcBorders>
              <w:top w:val="single" w:color="C9A800" w:sz="1"/>
              <w:left w:val="single" w:color="C9A800" w:sz="1"/>
              <w:bottom w:val="single" w:color="C9A800" w:sz="1"/>
              <w:right w:val="single" w:color="C9A800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Thesis Write-up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c>
          <w:tcPr>
            <w:tcW w:type="dxa" w:w="2376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376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Complete</w:t>
            </w:r>
          </w:p>
        </w:tc>
        <w:tc>
          <w:tcPr>
            <w:tcW w:type="dxa" w:w="2377"/>
            <w:tcBorders>
              <w:top w:val="single" w:color="C9A800" w:sz="1"/>
              <w:left w:val="single" w:color="C9A800" w:sz="1"/>
              <w:bottom w:val="single" w:color="C9A800" w:sz="1"/>
              <w:right w:val="single" w:color="C9A8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7F4F00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377"/>
            <w:tcBorders>
              <w:top w:val="single" w:color="C9A800" w:sz="1"/>
              <w:left w:val="single" w:color="C9A800" w:sz="1"/>
              <w:bottom w:val="single" w:color="C9A800" w:sz="1"/>
              <w:right w:val="single" w:color="C9A80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7F4F00"/>
                <w:sz w:val="18"/>
                <w:szCs w:val="18"/>
              </w:rPr>
              <w:t xml:space="preserve">In Progress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 What has been done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Paper submitted.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Covers dataset preparation, three ML models (RF, XGBoost, EBM), two-tier XAI pipeline, feature selection analysis, and security semantic mapping. Awaiting reviewer decision.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Near-perfect detection without payload decryption.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RF and XGBoost achieve F1 = 0.9997; EBM (glass-box) achieves F1 = 0.9989 — within 0.09% of the best black-box model.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Two-tier XAI pipeline evaluated.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Tier-1 EBM runs at 3.5 ms (285 exp/s) — fast enough for always-on real-time triage. XGBoost contributions are deterministic (Jaccard = 1.0) and match SHAP exactly on high-confidence flows. Tier-2 LIME runs on-demand for flagged flows only.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Feature selection: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SHAP top-20 matches or beats full 65-feature performance. A 9-feature consensus subset retains near-perfect accuracy — shows the detection signal is concentrated and interpretable.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Proof-of-concept pipeline built.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Six containerised Docker services: Kafka broker, producer (dataset replay), inference (ML + XAI), translator (XAI-to-MITRE mapping), PostgreSQL, and analyst dashboard. Each module is independently replaceable.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 How the modules fit together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Dataset  →  Producer  →  Kafka (</w:t>
      </w:r>
      <w:r>
        <w:rPr>
          <w:rFonts w:ascii="Courier New" w:cs="Courier New" w:eastAsia="Courier New" w:hAnsi="Courier New"/>
          <w:color w:val="2E5FA3"/>
          <w:sz w:val="22"/>
          <w:szCs w:val="22"/>
        </w:rPr>
        <w:t xml:space="preserve">raw_flows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)  →  Inference  →  Kafka (</w:t>
      </w:r>
      <w:r>
        <w:rPr>
          <w:rFonts w:ascii="Courier New" w:cs="Courier New" w:eastAsia="Courier New" w:hAnsi="Courier New"/>
          <w:color w:val="2E5FA3"/>
          <w:sz w:val="22"/>
          <w:szCs w:val="22"/>
        </w:rPr>
        <w:t xml:space="preserve">alerts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)  →  Translator  →  PostgreSQL  →  Dashboard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Producer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replays dataset rows as JSON at a configurable rate, simulating live flow capture. Each message carries the feature vector and ground-truth label.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Inference service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loads the trained models via joblib, runs prediction and </w:t>
      </w:r>
      <w:r>
        <w:rPr>
          <w:rFonts w:ascii="Courier New" w:cs="Courier New" w:eastAsia="Courier New" w:hAnsi="Courier New"/>
          <w:color w:val="000000"/>
          <w:sz w:val="22"/>
          <w:szCs w:val="22"/>
        </w:rPr>
        <w:t xml:space="preserve">explain_instance()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(ported directly from the research notebook), and publishes explanation records to Kafka.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Translator service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applies the XAI-to-MITRE translation layer — the novel SOAR contribution: maps top-k feature attributions to ATT&amp;CK technique IDs, computes severity, and writes enriched, human-readable annotations to PostgreSQL.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Dashboard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renders the alert queue with live auto-refresh. Analyst can drill into any alert to see the full XAI annotation, MITRE TTPs, and top-k feature breakdown, then confirm or dismiss. Decisions are logged for evaluation.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SOAR (Shuffle)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to be added as a seventh service — will consume HIGH severity alerts from the database and trigger automated response actions (e.g. block notification). The rest of the pipeline does not change.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 What remains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End-to-end pipeline validation — confirm all six services run together and data flows correctly through to the dashboard.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Pipeline evaluation — measure end-to-end latency, TTP assignment accuracy against ground-truth labels, and Tier-2 trigger rate in the live pipeline.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Shuffle SOAR integration — add automated response action on HIGH severity alerts.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SOAR chapter — write the thesis chapter covering design decisions, translation layer, and evaluation results.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Thesis completion — Related Work, conclusion, and final review.</w:t>
      </w:r>
    </w:p>
    <w:p>
      <w:pPr>
        <w:spacing w:before="0"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 Questions for supervisor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 a human evaluation of annotation quality expected for the SOAR module, or is automated TTP accuracy against dataset labels sufficient?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Should the packet capture / feature extraction module (Zeek / nProbe) be reinstated as a requirement, or documented as future work?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Does the current timeline align with departmental submission deadlines?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3" w:space="1"/>
      </w:pBdr>
      <w:tabs>
        <w:tab w:val="right" w:pos="9026"/>
      </w:tabs>
      <w:spacing w:before="60" w:after="0"/>
    </w:pPr>
    <w:r>
      <w:rPr>
        <w:rFonts w:ascii="Arial" w:cs="Arial" w:eastAsia="Arial" w:hAnsi="Arial"/>
        <w:color w:val="595959"/>
        <w:sz w:val="18"/>
        <w:szCs w:val="18"/>
      </w:rPr>
      <w:t xml:space="preserve">Joel C. Okore  |  Innopolis University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2026-03-14T11:08:53.775Z</dcterms:created>
  <dcterms:modified xsi:type="dcterms:W3CDTF">2026-03-14T11:08:53.776Z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