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Falcon v3 Warranty Terms</w:t>
      </w:r>
    </w:p>
    <w:p>
      <w:r>
        <w:t>The Falcon v3 robotic arm ships with a standard warranty covering manufacturing defects in materials and workmanship.</w:t>
      </w:r>
    </w:p>
    <w:p>
      <w:pPr>
        <w:pStyle w:val="Heading2"/>
      </w:pPr>
      <w:r>
        <w:t>Coverage Period</w:t>
      </w:r>
    </w:p>
    <w:p>
      <w:r>
        <w:t>The warranty period for Falcon v3 is 18 months from the date of shipment, extendable to 36 months under the Falcon Care+ program.</w:t>
      </w:r>
    </w:p>
    <w:p>
      <w:pPr>
        <w:pStyle w:val="Heading2"/>
      </w:pPr>
      <w:r>
        <w:t>Exclusions</w:t>
      </w:r>
    </w:p>
    <w:p>
      <w:r>
        <w:t>Damage caused by unauthorized modification, improper installation, or use outside the rated 12 kg payload is not covered.</w:t>
      </w:r>
    </w:p>
    <w:p>
      <w:pPr>
        <w:pStyle w:val="Heading2"/>
      </w:pPr>
      <w:r>
        <w:t>Regional Support Tiers</w:t>
      </w:r>
    </w:p>
    <w:p>
      <w:r>
        <w:t>Support response times vary by region, summarized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Response SLA</w:t>
            </w:r>
          </w:p>
        </w:tc>
        <w:tc>
          <w:tcPr>
            <w:tcW w:type="dxa" w:w="2880"/>
          </w:tcPr>
          <w:p>
            <w:r>
              <w:t>Support Tier</w:t>
            </w:r>
          </w:p>
        </w:tc>
      </w:tr>
      <w:tr>
        <w:tc>
          <w:tcPr>
            <w:tcW w:type="dxa" w:w="2880"/>
          </w:tcPr>
          <w:p>
            <w:r>
              <w:t>North America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  <w:tc>
          <w:tcPr>
            <w:tcW w:type="dxa" w:w="2880"/>
          </w:tcPr>
          <w:p>
            <w:r>
              <w:t>Gold</w:t>
            </w:r>
          </w:p>
        </w:tc>
      </w:tr>
      <w:tr>
        <w:tc>
          <w:tcPr>
            <w:tcW w:type="dxa" w:w="2880"/>
          </w:tcPr>
          <w:p>
            <w:r>
              <w:t>EMEA</w:t>
            </w:r>
          </w:p>
        </w:tc>
        <w:tc>
          <w:tcPr>
            <w:tcW w:type="dxa" w:w="2880"/>
          </w:tcPr>
          <w:p>
            <w:r>
              <w:t>8 hours</w:t>
            </w:r>
          </w:p>
        </w:tc>
        <w:tc>
          <w:tcPr>
            <w:tcW w:type="dxa" w:w="2880"/>
          </w:tcPr>
          <w:p>
            <w:r>
              <w:t>Silver</w:t>
            </w:r>
          </w:p>
        </w:tc>
      </w:tr>
      <w:tr>
        <w:tc>
          <w:tcPr>
            <w:tcW w:type="dxa" w:w="2880"/>
          </w:tcPr>
          <w:p>
            <w:r>
              <w:t>APAC</w:t>
            </w:r>
          </w:p>
        </w:tc>
        <w:tc>
          <w:tcPr>
            <w:tcW w:type="dxa" w:w="2880"/>
          </w:tcPr>
          <w:p>
            <w:r>
              <w:t>24 hours</w:t>
            </w:r>
          </w:p>
        </w:tc>
        <w:tc>
          <w:tcPr>
            <w:tcW w:type="dxa" w:w="2880"/>
          </w:tcPr>
          <w:p>
            <w:r>
              <w:t>Silver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