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  <w:textAlignment w:val="top"/>
      </w:pPr>
      <w:r>
        <w:rPr>
          <w:b w:val="on"/>
          <w:color w:val="6B6A67"/>
          <w:rFonts w:ascii="Arial" w:hAnsi="Arial" w:cs="Arial" w:eastAsia="Arial"/>
          <w:sz w:val="50"/>
          <w:position w:val="10"/>
        </w:rPr>
        <w:t>Evidencias de Pruebas Automatizadas</w:t>
        <w:cr/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Precondición</w:t>
            </w:r>
          </w:p>
        </w:tc>
        <w:tc>
          <w:p>
            <w:r>
              <w:t>El Usuario clickea el botón I Agree</w:t>
            </w:r>
          </w:p>
        </w:tc>
        <w:tc>
          <w:p>
            <w:r>
              <w:t>Usuario y contraseña ingresados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2" name="Drawing 2" descr="paso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so0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Precondición</w:t>
            </w:r>
          </w:p>
        </w:tc>
        <w:tc>
          <w:p>
            <w:r>
              <w:t>El Usuario ingresa la Contraseña</w:t>
            </w:r>
          </w:p>
        </w:tc>
        <w:tc>
          <w:p>
            <w:r>
              <w:t>Usuario y contraseña ingresados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3" name="Drawing 3" descr="paso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so0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Precondición</w:t>
            </w:r>
          </w:p>
        </w:tc>
        <w:tc>
          <w:p>
            <w:r>
              <w:t>El Usuario clickea el botón Sign In</w:t>
            </w:r>
          </w:p>
        </w:tc>
        <w:tc>
          <w:p>
            <w:r>
              <w:t>Usuario y contraseña ingresados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4" name="Drawing 4" descr="paso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so0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1</w:t>
            </w:r>
          </w:p>
        </w:tc>
        <w:tc>
          <w:p>
            <w:r>
              <w:t>El Usuario clickea en el primer VIN</w:t>
            </w:r>
          </w:p>
        </w:tc>
        <w:tc>
          <w:p>
            <w:r>
              <w:t>Click realizado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5" name="Drawing 5" descr="paso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so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2</w:t>
            </w:r>
          </w:p>
        </w:tc>
        <w:tc>
          <w:p>
            <w:r>
              <w:t>El Usuario compara que ambos Valores sean iguales</w:t>
            </w:r>
          </w:p>
        </w:tc>
        <w:tc>
          <w:p>
            <w:r>
              <w:t>12/8/2020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6" name="Drawing 6" descr="paso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so2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"/>
      <w:footerReference w:type="default" r:id="rId3"/>
    </w:sectPr>
  </w:body>
</w:document>
</file>

<file path=word/footer1.xml><?xml version="1.0" encoding="utf-8"?>
<w:ftr xmlns:w="http://schemas.openxmlformats.org/wordprocessingml/2006/main">
  <w:p>
    <w:r>
      <w:t>Nota: La versión vigente de este documento se encuentra en medio electrónica. El documento impreso solo debe usarse como referencia.</w:t>
      <w:br w:type="column"/>
    </w:r>
  </w:p>
  <w:p>
    <w:pPr>
      <w:jc w:val="center"/>
    </w:pPr>
    <w:r>
      <w:t xml:space="preserve">Página </w:t>
    </w:r>
    <w:fldSimple w:instr="PAGE \* MERGEFORMAT"/>
    <w:r>
      <w:t xml:space="preserve"> de </w:t>
    </w:r>
    <w:fldSimple w:instr="NUMPAGES \* MERGEFORMAT"/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pBdr>
        <w:bottom w:val="checkedBarColor"/>
      </w:pBdr>
      <w:jc w:val="distribute"/>
    </w:pPr>
    <w:r>
      <w:drawing>
        <wp:inline distT="0" distR="0" distB="0" distL="0">
          <wp:extent cx="1943100" cy="927100"/>
          <wp:docPr id="0" name="Drawing 0" descr="logoCliente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ogoCliente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3100" cy="927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w:t xml:space="preserve">                      </w:t>
      <w:drawing>
        <wp:inline distT="0" distR="0" distB="0" distL="0">
          <wp:extent cx="1270000" cy="1016000"/>
          <wp:docPr id="1" name="Drawing 1" descr="logotsoft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tsoft"/>
                  <pic:cNvPicPr>
                    <a:picLocks noChangeAspect="true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70000" cy="101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w:br w:type="column"/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footer1.xml" Type="http://schemas.openxmlformats.org/officeDocument/2006/relationships/footer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Relationship Id="rId2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2022-12-14T15:34:14Z</dcterms:created>
  <dc:creator>Apache POI</dc:creator>
</cp:coreProperties>
</file>