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4AF7" w14:textId="77777777" w:rsidR="0053350F" w:rsidRPr="000959FF" w:rsidRDefault="0053350F" w:rsidP="000959FF">
      <w:pPr>
        <w:pStyle w:val="Heading2"/>
        <w:pBdr>
          <w:bottom w:val="single" w:sz="4" w:space="1" w:color="auto"/>
        </w:pBdr>
        <w:rPr>
          <w:rFonts w:ascii="Georgia" w:hAnsi="Georgia"/>
          <w:color w:val="002060"/>
          <w:sz w:val="52"/>
        </w:rPr>
      </w:pPr>
      <w:r w:rsidRPr="000959FF">
        <w:rPr>
          <w:rFonts w:ascii="Georgia" w:hAnsi="Georgia"/>
          <w:noProof/>
          <w:color w:val="002060"/>
          <w:sz w:val="52"/>
          <w:lang w:eastAsia="en-GB"/>
        </w:rPr>
        <w:drawing>
          <wp:anchor distT="0" distB="0" distL="114300" distR="114300" simplePos="0" relativeHeight="251662336" behindDoc="0" locked="0" layoutInCell="1" allowOverlap="1" wp14:anchorId="45CBE5A7" wp14:editId="3A360DE9">
            <wp:simplePos x="0" y="0"/>
            <wp:positionH relativeFrom="column">
              <wp:posOffset>8063230</wp:posOffset>
            </wp:positionH>
            <wp:positionV relativeFrom="paragraph">
              <wp:posOffset>-1116280</wp:posOffset>
            </wp:positionV>
            <wp:extent cx="1714500" cy="1200150"/>
            <wp:effectExtent l="0" t="0" r="0" b="0"/>
            <wp:wrapSquare wrapText="bothSides"/>
            <wp:docPr id="1" name="Picture 1" descr="ico_master_blue_rgb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master_blue_rgb_"/>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0" cy="1200150"/>
                    </a:xfrm>
                    <a:prstGeom prst="rect">
                      <a:avLst/>
                    </a:prstGeom>
                    <a:noFill/>
                  </pic:spPr>
                </pic:pic>
              </a:graphicData>
            </a:graphic>
            <wp14:sizeRelH relativeFrom="page">
              <wp14:pctWidth>0</wp14:pctWidth>
            </wp14:sizeRelH>
            <wp14:sizeRelV relativeFrom="page">
              <wp14:pctHeight>0</wp14:pctHeight>
            </wp14:sizeRelV>
          </wp:anchor>
        </w:drawing>
      </w:r>
      <w:r w:rsidRPr="000959FF">
        <w:rPr>
          <w:rFonts w:ascii="Georgia" w:hAnsi="Georgia"/>
          <w:color w:val="002060"/>
          <w:sz w:val="52"/>
        </w:rPr>
        <w:t>Sample DPIA template</w:t>
      </w:r>
    </w:p>
    <w:p w14:paraId="4835AFD6" w14:textId="77777777" w:rsidR="00F77DFB" w:rsidRPr="000959FF" w:rsidRDefault="00F77DFB" w:rsidP="00F77DFB">
      <w:pPr>
        <w:spacing w:line="240" w:lineRule="auto"/>
        <w:rPr>
          <w:b/>
          <w:sz w:val="24"/>
          <w:szCs w:val="24"/>
          <w:lang w:val="en-US"/>
        </w:rPr>
      </w:pPr>
    </w:p>
    <w:p w14:paraId="4EA770DE" w14:textId="77777777" w:rsidR="00251E80" w:rsidRPr="000959FF" w:rsidRDefault="00251E80" w:rsidP="00204F3B">
      <w:pPr>
        <w:spacing w:line="240" w:lineRule="auto"/>
        <w:rPr>
          <w:sz w:val="24"/>
          <w:szCs w:val="24"/>
          <w:lang w:val="en-US"/>
        </w:rPr>
      </w:pPr>
    </w:p>
    <w:p w14:paraId="08A1E379" w14:textId="380E4744" w:rsidR="00251E80" w:rsidRPr="000959FF" w:rsidRDefault="0039281F" w:rsidP="0053350F">
      <w:pPr>
        <w:rPr>
          <w:szCs w:val="23"/>
          <w:lang w:val="en-US"/>
        </w:rPr>
      </w:pPr>
      <w:r w:rsidRPr="000959FF">
        <w:t xml:space="preserve">This </w:t>
      </w:r>
      <w:r w:rsidR="0053350F" w:rsidRPr="000959FF">
        <w:t xml:space="preserve">template is an </w:t>
      </w:r>
      <w:r w:rsidR="0053350F" w:rsidRPr="000959FF">
        <w:rPr>
          <w:szCs w:val="23"/>
        </w:rPr>
        <w:t>example of how you can record your DPIA process and outcome. It follows the process set out in our DPIA guidance, and should be read alongside that guidance and the</w:t>
      </w:r>
      <w:r w:rsidR="0053350F" w:rsidRPr="000959FF">
        <w:rPr>
          <w:szCs w:val="23"/>
          <w:lang w:val="en-US"/>
        </w:rPr>
        <w:t xml:space="preserve"> </w:t>
      </w:r>
      <w:hyperlink r:id="rId13" w:history="1">
        <w:r w:rsidR="0053350F" w:rsidRPr="000959FF">
          <w:rPr>
            <w:rStyle w:val="Hyperlink"/>
            <w:szCs w:val="23"/>
          </w:rPr>
          <w:t>Criteria for an acceptable DPIA</w:t>
        </w:r>
      </w:hyperlink>
      <w:r w:rsidR="0053350F" w:rsidRPr="000959FF">
        <w:rPr>
          <w:szCs w:val="23"/>
        </w:rPr>
        <w:t xml:space="preserve"> set out in European guidelines</w:t>
      </w:r>
      <w:r w:rsidR="0053350F" w:rsidRPr="000959FF">
        <w:rPr>
          <w:szCs w:val="23"/>
          <w:lang w:val="en-US"/>
        </w:rPr>
        <w:t xml:space="preserve"> on DPIAs.</w:t>
      </w:r>
      <w:r w:rsidRPr="000959FF">
        <w:rPr>
          <w:szCs w:val="23"/>
          <w:lang w:val="en-US"/>
        </w:rPr>
        <w:t xml:space="preserve"> </w:t>
      </w:r>
    </w:p>
    <w:p w14:paraId="45A03EDF" w14:textId="77777777" w:rsidR="00511C53" w:rsidRPr="000959FF" w:rsidRDefault="00511C53" w:rsidP="0053350F">
      <w:pPr>
        <w:rPr>
          <w:szCs w:val="23"/>
          <w:lang w:val="en-US"/>
        </w:rPr>
      </w:pPr>
    </w:p>
    <w:p w14:paraId="2F98C768" w14:textId="16D0BFF7" w:rsidR="00511C53" w:rsidRPr="000959FF" w:rsidRDefault="00511C53" w:rsidP="0053350F">
      <w:pPr>
        <w:rPr>
          <w:szCs w:val="23"/>
          <w:lang w:val="en-US"/>
        </w:rPr>
      </w:pPr>
      <w:r w:rsidRPr="000959FF">
        <w:rPr>
          <w:szCs w:val="23"/>
          <w:lang w:val="en-US"/>
        </w:rPr>
        <w:t xml:space="preserve">You should start to fill out the template at the start of any major project involving the use of personal data, or if you are making a significant change to an existing process. The </w:t>
      </w:r>
      <w:r w:rsidR="0048248F">
        <w:rPr>
          <w:szCs w:val="23"/>
          <w:lang w:val="en-US"/>
        </w:rPr>
        <w:t xml:space="preserve">final </w:t>
      </w:r>
      <w:r w:rsidRPr="000959FF">
        <w:rPr>
          <w:szCs w:val="23"/>
          <w:lang w:val="en-US"/>
        </w:rPr>
        <w:t xml:space="preserve">outcomes should be integrated </w:t>
      </w:r>
      <w:r w:rsidR="0048248F">
        <w:rPr>
          <w:szCs w:val="23"/>
          <w:lang w:val="en-US"/>
        </w:rPr>
        <w:t xml:space="preserve">back </w:t>
      </w:r>
      <w:r w:rsidRPr="000959FF">
        <w:rPr>
          <w:szCs w:val="23"/>
          <w:lang w:val="en-US"/>
        </w:rPr>
        <w:t>into your project plan.</w:t>
      </w:r>
    </w:p>
    <w:p w14:paraId="4C8DBD11" w14:textId="77777777" w:rsidR="00511C53" w:rsidRDefault="00511C53" w:rsidP="0053350F">
      <w:pPr>
        <w:rPr>
          <w:szCs w:val="23"/>
          <w:lang w:val="en-US"/>
        </w:rPr>
      </w:pPr>
    </w:p>
    <w:p w14:paraId="148BBD69" w14:textId="48ECD825" w:rsidR="00FF5EBD" w:rsidRDefault="00FF5EBD" w:rsidP="00FF5EBD">
      <w:pPr>
        <w:pStyle w:val="Heading1"/>
      </w:pPr>
      <w:r>
        <w:t>Submitting controller details</w:t>
      </w:r>
    </w:p>
    <w:tbl>
      <w:tblPr>
        <w:tblStyle w:val="TableGrid"/>
        <w:tblW w:w="0" w:type="auto"/>
        <w:tblLook w:val="04A0" w:firstRow="1" w:lastRow="0" w:firstColumn="1" w:lastColumn="0" w:noHBand="0" w:noVBand="1"/>
      </w:tblPr>
      <w:tblGrid>
        <w:gridCol w:w="4997"/>
        <w:gridCol w:w="4997"/>
      </w:tblGrid>
      <w:tr w:rsidR="00FF5EBD" w14:paraId="1090F3B5" w14:textId="77777777" w:rsidTr="00FF5EBD">
        <w:tc>
          <w:tcPr>
            <w:tcW w:w="4997" w:type="dxa"/>
          </w:tcPr>
          <w:p w14:paraId="386D277A" w14:textId="568A29AE" w:rsidR="00FF5EBD" w:rsidRPr="00FF5EBD" w:rsidRDefault="00FF5EBD" w:rsidP="0053350F">
            <w:pPr>
              <w:rPr>
                <w:rFonts w:ascii="Verdana" w:hAnsi="Verdana"/>
                <w:lang w:val="en-US"/>
              </w:rPr>
            </w:pPr>
            <w:r w:rsidRPr="00FF5EBD">
              <w:rPr>
                <w:rFonts w:ascii="Verdana" w:hAnsi="Verdana"/>
                <w:lang w:val="en-US"/>
              </w:rPr>
              <w:t>Name of controller</w:t>
            </w:r>
          </w:p>
        </w:tc>
        <w:tc>
          <w:tcPr>
            <w:tcW w:w="4997" w:type="dxa"/>
          </w:tcPr>
          <w:p>
            <w:pPr>
              <w:spacing w:before="60" w:after="60"/>
            </w:pPr>
            <w:r>
              <w:rPr>
                <w:rFonts w:ascii="Verdana" w:hAnsi="Verdana"/>
                <w:lang w:val="es-PE"/>
              </w:rPr>
              <w:t xml:space="preserve">Grupo 1 — DS3031 Ética y seguridad de datos, UTEC (ciclo 2026-II)</w:t>
            </w:r>
          </w:p>
        </w:tc>
      </w:tr>
      <w:tr w:rsidR="00FF5EBD" w14:paraId="10B3E05E" w14:textId="77777777" w:rsidTr="00FF5EBD">
        <w:tc>
          <w:tcPr>
            <w:tcW w:w="4997" w:type="dxa"/>
          </w:tcPr>
          <w:p w14:paraId="23E22A91" w14:textId="6C0D4B1F" w:rsidR="00FF5EBD" w:rsidRPr="00FF5EBD" w:rsidRDefault="00FF5EBD" w:rsidP="0053350F">
            <w:pPr>
              <w:rPr>
                <w:rFonts w:ascii="Verdana" w:hAnsi="Verdana"/>
                <w:lang w:val="en-US"/>
              </w:rPr>
            </w:pPr>
            <w:r w:rsidRPr="00FF5EBD">
              <w:rPr>
                <w:rFonts w:ascii="Verdana" w:hAnsi="Verdana"/>
                <w:lang w:val="en-US"/>
              </w:rPr>
              <w:t xml:space="preserve">Subject/title of DPO </w:t>
            </w:r>
          </w:p>
        </w:tc>
        <w:tc>
          <w:tcPr>
            <w:tcW w:w="4997" w:type="dxa"/>
          </w:tcPr>
          <w:p>
            <w:pPr>
              <w:spacing w:before="60" w:after="60"/>
            </w:pPr>
            <w:r>
              <w:rPr>
                <w:rFonts w:ascii="Verdana" w:hAnsi="Verdana"/>
                <w:lang w:val="es-PE"/>
              </w:rPr>
              <w:t xml:space="preserve">No se ha designado un Oficial de Datos Personales: el reglamento DS 016-2024-JUS solo lo exige a entidades públicas o a quien trata datos sensibles o a gran escala. Punto de contacto: Joel M. Cayllahua Hilario.</w:t>
            </w:r>
          </w:p>
        </w:tc>
      </w:tr>
      <w:tr w:rsidR="00FF5EBD" w14:paraId="59618284" w14:textId="77777777" w:rsidTr="00FF5EBD">
        <w:tc>
          <w:tcPr>
            <w:tcW w:w="4997" w:type="dxa"/>
          </w:tcPr>
          <w:p w14:paraId="7F79AC95" w14:textId="77777777" w:rsidR="00FF5EBD" w:rsidRDefault="00FF5EBD" w:rsidP="0053350F">
            <w:pPr>
              <w:rPr>
                <w:rFonts w:ascii="Verdana" w:hAnsi="Verdana"/>
                <w:lang w:val="en-US"/>
              </w:rPr>
            </w:pPr>
            <w:r w:rsidRPr="00FF5EBD">
              <w:rPr>
                <w:rFonts w:ascii="Verdana" w:hAnsi="Verdana"/>
                <w:lang w:val="en-US"/>
              </w:rPr>
              <w:t xml:space="preserve">Name of controller contact /DPO </w:t>
            </w:r>
          </w:p>
          <w:p w14:paraId="73C9715B" w14:textId="79DEC2FE" w:rsidR="00FF5EBD" w:rsidRPr="00FF5EBD" w:rsidRDefault="00FF5EBD" w:rsidP="0053350F">
            <w:pPr>
              <w:rPr>
                <w:rFonts w:ascii="Verdana" w:hAnsi="Verdana"/>
                <w:lang w:val="en-US"/>
              </w:rPr>
            </w:pPr>
            <w:r w:rsidRPr="00FF5EBD">
              <w:rPr>
                <w:rFonts w:ascii="Verdana" w:hAnsi="Verdana"/>
                <w:lang w:val="en-US"/>
              </w:rPr>
              <w:t>(delete as appropriate)</w:t>
            </w:r>
          </w:p>
        </w:tc>
        <w:tc>
          <w:tcPr>
            <w:tcW w:w="4997" w:type="dxa"/>
          </w:tcPr>
          <w:p>
            <w:pPr>
              <w:spacing w:before="60" w:after="60"/>
            </w:pPr>
            <w:r>
              <w:rPr>
                <w:rFonts w:ascii="Verdana" w:hAnsi="Verdana"/>
                <w:lang w:val="es-PE"/>
              </w:rPr>
              <w:t xml:space="preserve">Joel M. Cayllahua Hilario · Josué Renzo Hernández Yataco — 2026-10-23</w:t>
            </w:r>
          </w:p>
        </w:tc>
      </w:tr>
    </w:tbl>
    <w:p w14:paraId="4FEE27E8" w14:textId="77777777" w:rsidR="00FF5EBD" w:rsidRDefault="00FF5EBD" w:rsidP="0053350F">
      <w:pPr>
        <w:rPr>
          <w:szCs w:val="23"/>
          <w:lang w:val="en-US"/>
        </w:rPr>
      </w:pPr>
    </w:p>
    <w:p w14:paraId="6642507A" w14:textId="6EC6397F" w:rsidR="00511C53" w:rsidRPr="000959FF" w:rsidRDefault="00511C53" w:rsidP="0049238C">
      <w:pPr>
        <w:pStyle w:val="Heading1"/>
      </w:pPr>
      <w:r w:rsidRPr="000959FF">
        <w:lastRenderedPageBreak/>
        <w:t>Step 1: Identify the need for a DPIA</w:t>
      </w:r>
    </w:p>
    <w:tbl>
      <w:tblPr>
        <w:tblStyle w:val="TableGrid"/>
        <w:tblW w:w="0" w:type="auto"/>
        <w:tblLook w:val="04A0" w:firstRow="1" w:lastRow="0" w:firstColumn="1" w:lastColumn="0" w:noHBand="0" w:noVBand="1"/>
      </w:tblPr>
      <w:tblGrid>
        <w:gridCol w:w="9994"/>
      </w:tblGrid>
      <w:tr w:rsidR="00065783" w:rsidRPr="000959FF" w14:paraId="0829AB8C" w14:textId="77777777" w:rsidTr="0049238C">
        <w:tc>
          <w:tcPr>
            <w:tcW w:w="9994" w:type="dxa"/>
          </w:tcPr>
          <w:p w14:paraId="191650E2" w14:textId="204CF518" w:rsidR="0049238C" w:rsidRPr="0049238C" w:rsidRDefault="0049238C" w:rsidP="007E352D">
            <w:pPr>
              <w:keepNext/>
              <w:spacing w:before="120" w:after="120"/>
              <w:rPr>
                <w:rFonts w:ascii="Verdana" w:hAnsi="Verdana"/>
                <w:lang w:val="en-US"/>
              </w:rPr>
            </w:pPr>
            <w:r>
              <w:rPr>
                <w:rFonts w:ascii="Verdana" w:hAnsi="Verdana"/>
                <w:lang w:val="en-US"/>
              </w:rPr>
              <w:t>Explain broadly what project aims to achieve and what type of processing it involves. You may find it helpful to refer or link to other documents, such as a project proposal.</w:t>
            </w:r>
            <w:r w:rsidR="007E352D">
              <w:rPr>
                <w:rFonts w:ascii="Verdana" w:hAnsi="Verdana"/>
                <w:lang w:val="en-US"/>
              </w:rPr>
              <w:t xml:space="preserve"> </w:t>
            </w:r>
            <w:r>
              <w:rPr>
                <w:rFonts w:ascii="Verdana" w:hAnsi="Verdana"/>
                <w:lang w:val="en-US"/>
              </w:rPr>
              <w:t xml:space="preserve">Summarise why you </w:t>
            </w:r>
            <w:r w:rsidR="00FA2A9A">
              <w:rPr>
                <w:rFonts w:ascii="Verdana" w:hAnsi="Verdana"/>
                <w:lang w:val="en-US"/>
              </w:rPr>
              <w:t>identified the need for</w:t>
            </w:r>
            <w:r>
              <w:rPr>
                <w:rFonts w:ascii="Verdana" w:hAnsi="Verdana"/>
                <w:lang w:val="en-US"/>
              </w:rPr>
              <w:t xml:space="preserve"> a DPIA.</w:t>
            </w:r>
          </w:p>
        </w:tc>
      </w:tr>
      <w:tr w:rsidR="0049238C" w:rsidRPr="000959FF" w14:paraId="7145BC9D" w14:textId="77777777" w:rsidTr="007E352D">
        <w:trPr/>
        <w:tc>
          <w:tcPr>
            <w:tcW w:w="9994" w:type="dxa"/>
          </w:tcPr>
          <w:p>
            <w:pPr>
              <w:spacing w:before="60" w:after="60"/>
            </w:pPr>
            <w:r>
              <w:rPr>
                <w:rFonts w:ascii="Verdana" w:hAnsi="Verdana"/>
                <w:b/>
                <w:lang w:val="es-PE"/>
              </w:rPr>
              <w:t xml:space="preserve">Proyecto: </w:t>
            </w:r>
            <w:r>
              <w:rPr>
                <w:rFonts w:ascii="Verdana" w:hAnsi="Verdana"/>
                <w:lang w:val="es-PE"/>
              </w:rPr>
              <w:t xml:space="preserve">backend mínimo de registro de usuarios (Laboratorio 1, Sesión 11). Una API en Python/Flask con base de datos SQLite (lab.db) y un formulario HTML recolecta nombres, apellidos, correo y teléfono (POST /registro) y permite listar todos los registros (GET /registros).</w:t>
            </w:r>
          </w:p>
          <w:p>
            <w:pPr>
              <w:spacing w:before="60" w:after="60"/>
            </w:pPr>
            <w:r>
              <w:rPr>
                <w:rFonts w:ascii="Verdana" w:hAnsi="Verdana"/>
                <w:b/>
                <w:lang w:val="es-PE"/>
              </w:rPr>
              <w:t xml:space="preserve">Tipo de tratamiento: </w:t>
            </w:r>
            <w:r>
              <w:rPr>
                <w:rFonts w:ascii="Verdana" w:hAnsi="Verdana"/>
                <w:lang w:val="es-PE"/>
              </w:rPr>
              <w:t xml:space="preserve">recolección, almacenamiento y consulta de datos personales identificativos y de contacto de personas naturales.</w:t>
            </w:r>
          </w:p>
          <w:p>
            <w:pPr>
              <w:spacing w:before="60" w:after="60"/>
            </w:pPr>
            <w:r>
              <w:rPr>
                <w:rFonts w:ascii="Verdana" w:hAnsi="Verdana"/>
                <w:b/>
                <w:lang w:val="es-PE"/>
              </w:rPr>
              <w:t xml:space="preserve">Por qué hace falta una DPIA: </w:t>
            </w:r>
            <w:r>
              <w:rPr>
                <w:rFonts w:ascii="Verdana" w:hAnsi="Verdana"/>
                <w:lang w:val="es-PE"/>
              </w:rPr>
              <w:t xml:space="preserve">el sistema se construyó deliberadamente sin protecciones de privacidad (solo consultas parametrizadas). Antes de que entre un solo dato real necesitamos saber qué riesgos tiene y qué restricciones de diseño lo harían cumplir con la Ley 29733 y su reglamento (DS 016-2024-JUS). Aunque no es un tratamiento de alto riesgo en el sentido del Art. 35 del GDPR (no hay perfilado, datos sensibles ni gran escala), la EIPD es la forma de demostrar responsabilidad proactiva, y el reglamento 2025 la considera un atenuante ante una sanción.</w:t>
            </w:r>
          </w:p>
          <w:p>
            <w:pPr>
              <w:spacing w:before="60" w:after="60"/>
            </w:pPr>
            <w:r>
              <w:rPr>
                <w:rFonts w:ascii="Verdana" w:hAnsi="Verdana"/>
                <w:b/>
                <w:lang w:val="es-PE"/>
              </w:rPr>
              <w:t xml:space="preserve">Documentos relacionados: </w:t>
            </w:r>
            <w:r>
              <w:rPr>
                <w:rFonts w:ascii="Verdana" w:hAnsi="Verdana"/>
                <w:lang w:val="es-PE"/>
              </w:rPr>
              <w:t xml:space="preserve">repositorio del grupo (app.py, static/index.html, README.md) y CHECKLIST.md con el IntroPrivacy Checklist del curso.</w:t>
            </w:r>
          </w:p>
        </w:tc>
      </w:tr>
    </w:tbl>
    <w:p w14:paraId="4AA90619" w14:textId="77777777" w:rsidR="00CF39D4" w:rsidRPr="000959FF" w:rsidRDefault="00CF39D4" w:rsidP="00D457A5">
      <w:pPr>
        <w:spacing w:before="120" w:after="120" w:line="240" w:lineRule="auto"/>
        <w:rPr>
          <w:rFonts w:eastAsia="Times New Roman" w:cs="Times New Roman"/>
          <w:szCs w:val="20"/>
          <w:lang w:val="en-US" w:eastAsia="en-GB"/>
        </w:rPr>
      </w:pPr>
    </w:p>
    <w:p w14:paraId="515BBFE1" w14:textId="47DCE990" w:rsidR="00CF39D4" w:rsidRPr="000959FF" w:rsidRDefault="00CF39D4" w:rsidP="000959FF">
      <w:pPr>
        <w:pStyle w:val="Heading1"/>
        <w:rPr>
          <w:lang w:eastAsia="en-GB"/>
        </w:rPr>
      </w:pPr>
      <w:r w:rsidRPr="000959FF">
        <w:rPr>
          <w:lang w:eastAsia="en-GB"/>
        </w:rPr>
        <w:lastRenderedPageBreak/>
        <w:t>Step 2: Describe the processing</w:t>
      </w:r>
    </w:p>
    <w:tbl>
      <w:tblPr>
        <w:tblStyle w:val="TableGrid"/>
        <w:tblW w:w="0" w:type="auto"/>
        <w:tblLook w:val="04A0" w:firstRow="1" w:lastRow="0" w:firstColumn="1" w:lastColumn="0" w:noHBand="0" w:noVBand="1"/>
      </w:tblPr>
      <w:tblGrid>
        <w:gridCol w:w="9994"/>
      </w:tblGrid>
      <w:tr w:rsidR="00CF39D4" w:rsidRPr="000959FF" w14:paraId="5E6D4D3F" w14:textId="77777777" w:rsidTr="00FA2A9A">
        <w:tc>
          <w:tcPr>
            <w:tcW w:w="9994" w:type="dxa"/>
          </w:tcPr>
          <w:p w14:paraId="06C8BFA8" w14:textId="51DD3D7C" w:rsidR="00CF39D4" w:rsidRPr="0049238C" w:rsidRDefault="00CF39D4" w:rsidP="00FA2A9A">
            <w:pPr>
              <w:keepNext/>
              <w:spacing w:before="120" w:after="120"/>
              <w:rPr>
                <w:rFonts w:ascii="Verdana" w:hAnsi="Verdana"/>
                <w:lang w:val="en-US"/>
              </w:rPr>
            </w:pPr>
            <w:r w:rsidRPr="000959FF">
              <w:rPr>
                <w:rFonts w:ascii="Verdana" w:hAnsi="Verdana"/>
                <w:b/>
                <w:lang w:val="en-US"/>
              </w:rPr>
              <w:t>Describe the nature of the processing</w:t>
            </w:r>
            <w:r w:rsidR="0049238C">
              <w:rPr>
                <w:rFonts w:ascii="Verdana" w:hAnsi="Verdana"/>
                <w:b/>
                <w:lang w:val="en-US"/>
              </w:rPr>
              <w:t xml:space="preserve">: </w:t>
            </w:r>
            <w:r w:rsidR="0049238C">
              <w:rPr>
                <w:rFonts w:ascii="Verdana" w:hAnsi="Verdana"/>
                <w:lang w:val="en-US"/>
              </w:rPr>
              <w:t>how will you collect, use</w:t>
            </w:r>
            <w:r w:rsidR="00FA2A9A">
              <w:rPr>
                <w:rFonts w:ascii="Verdana" w:hAnsi="Verdana"/>
                <w:lang w:val="en-US"/>
              </w:rPr>
              <w:t>,</w:t>
            </w:r>
            <w:r w:rsidR="0049238C">
              <w:rPr>
                <w:rFonts w:ascii="Verdana" w:hAnsi="Verdana"/>
                <w:lang w:val="en-US"/>
              </w:rPr>
              <w:t xml:space="preserve"> store</w:t>
            </w:r>
            <w:r w:rsidR="00FA2A9A">
              <w:rPr>
                <w:rFonts w:ascii="Verdana" w:hAnsi="Verdana"/>
                <w:lang w:val="en-US"/>
              </w:rPr>
              <w:t xml:space="preserve"> and delete</w:t>
            </w:r>
            <w:r w:rsidR="0049238C">
              <w:rPr>
                <w:rFonts w:ascii="Verdana" w:hAnsi="Verdana"/>
                <w:lang w:val="en-US"/>
              </w:rPr>
              <w:t xml:space="preserve"> data? </w:t>
            </w:r>
            <w:r w:rsidR="00FA2A9A">
              <w:rPr>
                <w:rFonts w:ascii="Verdana" w:hAnsi="Verdana"/>
                <w:lang w:val="en-US"/>
              </w:rPr>
              <w:t xml:space="preserve">What is the source of the data? </w:t>
            </w:r>
            <w:r w:rsidR="0049238C">
              <w:rPr>
                <w:rFonts w:ascii="Verdana" w:hAnsi="Verdana"/>
                <w:lang w:val="en-US"/>
              </w:rPr>
              <w:t xml:space="preserve">Will you be sharing data with anyone? </w:t>
            </w:r>
            <w:r w:rsidR="00FA2A9A">
              <w:rPr>
                <w:rFonts w:ascii="Verdana" w:hAnsi="Verdana"/>
                <w:lang w:val="en-US"/>
              </w:rPr>
              <w:t>You might find it useful to refer to a flow diagram or other way of describing data flows. What types of processing identified as likely high risk are involved?</w:t>
            </w:r>
          </w:p>
        </w:tc>
      </w:tr>
      <w:tr w:rsidR="00FA2A9A" w:rsidRPr="000959FF" w14:paraId="6C9F17CC" w14:textId="77777777" w:rsidTr="00FA2A9A">
        <w:trPr/>
        <w:tc>
          <w:tcPr>
            <w:tcW w:w="9994" w:type="dxa"/>
          </w:tcPr>
          <w:p>
            <w:pPr>
              <w:spacing w:before="60" w:after="60"/>
            </w:pPr>
            <w:r>
              <w:rPr>
                <w:rFonts w:ascii="Verdana" w:hAnsi="Verdana"/>
                <w:b/>
                <w:lang w:val="es-PE"/>
              </w:rPr>
              <w:t xml:space="preserve">Recolección: </w:t>
            </w:r>
            <w:r>
              <w:rPr>
                <w:rFonts w:ascii="Verdana" w:hAnsi="Verdana"/>
                <w:lang w:val="es-PE"/>
              </w:rPr>
              <w:t xml:space="preserve">el titular llena un formulario web (static/index.html) o se envía un JSON por curl/Postman a POST /registro. Fuente: el propio titular. No hay aviso de privacidad, ni casilla de consentimiento, ni verificación del correo.</w:t>
            </w:r>
          </w:p>
          <w:p>
            <w:pPr>
              <w:spacing w:before="60" w:after="60"/>
            </w:pPr>
            <w:r>
              <w:rPr>
                <w:rFonts w:ascii="Verdana" w:hAnsi="Verdana"/>
                <w:b/>
                <w:lang w:val="es-PE"/>
              </w:rPr>
              <w:t xml:space="preserve">Almacenamiento: </w:t>
            </w:r>
            <w:r>
              <w:rPr>
                <w:rFonts w:ascii="Verdana" w:hAnsi="Verdana"/>
                <w:lang w:val="es-PE"/>
              </w:rPr>
              <w:t xml:space="preserve">tabla registro(id, nombres, apellidos, correo, telefono, creado_en) en el archivo lab.db (SQLite), en claro, en el disco del servidor. El servidor de desarrollo de Flask además imprime en consola la IP y la ruta de cada petición.</w:t>
            </w:r>
          </w:p>
          <w:p>
            <w:pPr>
              <w:spacing w:before="60" w:after="60"/>
            </w:pPr>
            <w:r>
              <w:rPr>
                <w:rFonts w:ascii="Verdana" w:hAnsi="Verdana"/>
                <w:b/>
                <w:lang w:val="es-PE"/>
              </w:rPr>
              <w:t xml:space="preserve">Uso: </w:t>
            </w:r>
            <w:r>
              <w:rPr>
                <w:rFonts w:ascii="Verdana" w:hAnsi="Verdana"/>
                <w:lang w:val="es-PE"/>
              </w:rPr>
              <w:t xml:space="preserve">GET /registros devuelve TODOS los registros completos en JSON, sin autenticación: cualquiera que conozca la URL los ve.</w:t>
            </w:r>
          </w:p>
          <w:p>
            <w:pPr>
              <w:spacing w:before="60" w:after="60"/>
            </w:pPr>
            <w:r>
              <w:rPr>
                <w:rFonts w:ascii="Verdana" w:hAnsi="Verdana"/>
                <w:b/>
                <w:lang w:val="es-PE"/>
              </w:rPr>
              <w:t xml:space="preserve">Eliminación: </w:t>
            </w:r>
            <w:r>
              <w:rPr>
                <w:rFonts w:ascii="Verdana" w:hAnsi="Verdana"/>
                <w:lang w:val="es-PE"/>
              </w:rPr>
              <w:t xml:space="preserve">no existe. No hay endpoint de borrado, ni plazo de retención, ni tarea programada; los datos y los logs se guardan indefinidamente.</w:t>
            </w:r>
          </w:p>
          <w:p>
            <w:pPr>
              <w:spacing w:before="60" w:after="60"/>
            </w:pPr>
            <w:r>
              <w:rPr>
                <w:rFonts w:ascii="Verdana" w:hAnsi="Verdana"/>
                <w:b/>
                <w:lang w:val="es-PE"/>
              </w:rPr>
              <w:t xml:space="preserve">Compartición: </w:t>
            </w:r>
            <w:r>
              <w:rPr>
                <w:rFonts w:ascii="Verdana" w:hAnsi="Verdana"/>
                <w:lang w:val="es-PE"/>
              </w:rPr>
              <w:t xml:space="preserve">no se comparte formalmente con terceros, pero en la práctica GET /registros expone los datos a cualquiera. Si lab.db se sube al repositorio, se comparte con todos los que tengan acceso a él.</w:t>
            </w:r>
          </w:p>
          <w:p>
            <w:pPr>
              <w:spacing w:before="60" w:after="60"/>
            </w:pPr>
            <w:r>
              <w:rPr>
                <w:rFonts w:ascii="Verdana" w:hAnsi="Verdana"/>
                <w:b/>
                <w:lang w:val="es-PE"/>
              </w:rPr>
              <w:t xml:space="preserve">Flujo de datos:</w:t>
            </w:r>
          </w:p>
          <w:p>
            <w:pPr>
              <w:spacing w:before="60" w:after="60"/>
            </w:pPr>
            <w:r>
              <w:rPr>
                <w:rFonts w:ascii="Verdana" w:hAnsi="Verdana"/>
                <w:lang w:val="es-PE"/>
              </w:rPr>
              <w:t xml:space="preserve">Navegador (index.html) —HTTP→ POST /registro → SQLite lab.db (en claro)</w:t>
            </w:r>
          </w:p>
          <w:p>
            <w:pPr>
              <w:spacing w:before="60" w:after="60"/>
            </w:pPr>
            <w:r>
              <w:rPr>
                <w:rFonts w:ascii="Verdana" w:hAnsi="Verdana"/>
                <w:lang w:val="es-PE"/>
              </w:rPr>
              <w:t xml:space="preserve">Cualquiera —HTTP→ GET /registros → JSON con todos los titulares</w:t>
            </w:r>
          </w:p>
          <w:p>
            <w:pPr>
              <w:spacing w:before="60" w:after="60"/>
            </w:pPr>
            <w:r>
              <w:rPr>
                <w:rFonts w:ascii="Verdana" w:hAnsi="Verdana"/>
                <w:lang w:val="es-PE"/>
              </w:rPr>
              <w:t xml:space="preserve">Flask → consola: IP + ruta de cada petición (sin plazo de borrado)</w:t>
            </w:r>
          </w:p>
          <w:p>
            <w:pPr>
              <w:spacing w:before="60" w:after="60"/>
            </w:pPr>
            <w:r>
              <w:rPr>
                <w:rFonts w:ascii="Verdana" w:hAnsi="Verdana"/>
                <w:b/>
                <w:lang w:val="es-PE"/>
              </w:rPr>
              <w:t xml:space="preserve">Tratamientos de riesgo presentes: </w:t>
            </w:r>
            <w:r>
              <w:rPr>
                <w:rFonts w:ascii="Verdana" w:hAnsi="Verdana"/>
                <w:lang w:val="es-PE"/>
              </w:rPr>
              <w:t xml:space="preserve">exposición pública de datos de contacto, almacenamiento sin cifrar y retención indefinida. No hay perfilado, decisiones automatizadas, vigilancia ni datos sensibles.</w:t>
            </w:r>
          </w:p>
          <w:p>
            <w:pPr>
              <w:spacing w:before="60" w:after="60"/>
            </w:pPr>
            <w:r>
              <w:rPr>
                <w:rFonts w:ascii="Verdana" w:hAnsi="Verdana"/>
                <w:b/>
                <w:lang w:val="es-PE"/>
              </w:rPr>
              <w:t xml:space="preserve">Lo que observamos al probarlo con 4 personas inventadas: </w:t>
            </w:r>
            <w:r>
              <w:rPr>
                <w:rFonts w:ascii="Verdana" w:hAnsi="Verdana"/>
                <w:lang w:val="es-PE"/>
              </w:rPr>
              <w:t xml:space="preserve">GET /registros devolvió todos los correos y teléfonos sin pedir credenciales; la misma persona quedó registrada dos veces (no hay unicidad); se aceptó el correo "not-an-email"; un POST sin el campo nombres respondió error 500; un payload de inyección SQL se guardó como texto, sin ejecutarse, porque las consultas son parametrizadas.</w:t>
            </w:r>
          </w:p>
        </w:tc>
      </w:tr>
    </w:tbl>
    <w:p w14:paraId="65CD6064" w14:textId="77777777" w:rsidR="00CF39D4" w:rsidRPr="000959FF" w:rsidRDefault="00CF39D4" w:rsidP="00CF39D4">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CF39D4" w:rsidRPr="000959FF" w14:paraId="48784EBA" w14:textId="77777777" w:rsidTr="00FA2A9A">
        <w:tc>
          <w:tcPr>
            <w:tcW w:w="9994" w:type="dxa"/>
          </w:tcPr>
          <w:p w14:paraId="12F7D378" w14:textId="78622418" w:rsidR="00CF39D4" w:rsidRPr="00FA2A9A" w:rsidRDefault="00CF39D4" w:rsidP="00FA2A9A">
            <w:pPr>
              <w:keepNext/>
              <w:spacing w:before="120" w:after="120"/>
              <w:rPr>
                <w:rFonts w:ascii="Verdana" w:hAnsi="Verdana"/>
                <w:lang w:val="en-US"/>
              </w:rPr>
            </w:pPr>
            <w:r w:rsidRPr="000959FF">
              <w:rPr>
                <w:rFonts w:ascii="Verdana" w:hAnsi="Verdana"/>
                <w:b/>
                <w:lang w:val="en-US"/>
              </w:rPr>
              <w:t>Describe the scope of the processing</w:t>
            </w:r>
            <w:r w:rsidR="00FA2A9A">
              <w:rPr>
                <w:rFonts w:ascii="Verdana" w:hAnsi="Verdana"/>
                <w:b/>
                <w:lang w:val="en-US"/>
              </w:rPr>
              <w:t xml:space="preserve">: </w:t>
            </w:r>
            <w:r w:rsidR="00FA2A9A">
              <w:rPr>
                <w:rFonts w:ascii="Verdana" w:hAnsi="Verdana"/>
                <w:lang w:val="en-US"/>
              </w:rPr>
              <w:t>what is the nature of the data, and does it include special category or criminal offence data? How much data will you be collecting and using? How often? How long will you keep it? How many individuals are affected? What geographical area does it cover?</w:t>
            </w:r>
          </w:p>
        </w:tc>
      </w:tr>
      <w:tr w:rsidR="00FA2A9A" w:rsidRPr="000959FF" w14:paraId="49644615" w14:textId="77777777" w:rsidTr="00FA2A9A">
        <w:trPr/>
        <w:tc>
          <w:tcPr>
            <w:tcW w:w="9994" w:type="dxa"/>
          </w:tcPr>
          <w:p>
            <w:pPr>
              <w:spacing w:before="60" w:after="60"/>
            </w:pPr>
            <w:r>
              <w:rPr>
                <w:rFonts w:ascii="Verdana" w:hAnsi="Verdana"/>
                <w:b/>
                <w:lang w:val="es-PE"/>
              </w:rPr>
              <w:t xml:space="preserve">Naturaleza de los datos: </w:t>
            </w:r>
            <w:r>
              <w:rPr>
                <w:rFonts w:ascii="Verdana" w:hAnsi="Verdana"/>
                <w:lang w:val="es-PE"/>
              </w:rPr>
              <w:t xml:space="preserve">identificativos y de contacto. No incluye datos sensibles (salud, biometría, origen, opiniones, etc.) ni datos penales, y el formulario no tiene campos libres donde puedan aparecer.</w:t>
            </w:r>
          </w:p>
          <w:p>
            <w:pPr>
              <w:spacing w:before="60" w:after="60"/>
            </w:pPr>
            <w:r>
              <w:rPr>
                <w:rFonts w:ascii="Verdana" w:hAnsi="Verdana"/>
                <w:b/>
                <w:lang w:val="es-PE"/>
              </w:rPr>
              <w:t xml:space="preserve">Inventario de datos:</w:t>
            </w:r>
          </w:p>
          <w:p>
            <w:pPr>
              <w:spacing w:before="60" w:after="60"/>
            </w:pPr>
            <w:r>
              <w:rPr>
                <w:rFonts w:ascii="Verdana" w:hAnsi="Verdana"/>
                <w:lang w:val="es-PE"/>
              </w:rPr>
              <w:t xml:space="preserve">– nombres: identificar y dirigirse al titular · obligatorio · base: relación con el servicio (art. 14 Ley 29733) · retención: hasta la baja + 30 días · necesario: sí.</w:t>
            </w:r>
          </w:p>
          <w:p>
            <w:pPr>
              <w:spacing w:before="60" w:after="60"/>
            </w:pPr>
            <w:r>
              <w:rPr>
                <w:rFonts w:ascii="Verdana" w:hAnsi="Verdana"/>
                <w:lang w:val="es-PE"/>
              </w:rPr>
              <w:t xml:space="preserve">– apellidos: distinguir homónimos · se propone opcional · relación con el servicio · baja + 30 días · necesario: parcialmente (el correo único ya identifica).</w:t>
            </w:r>
          </w:p>
          <w:p>
            <w:pPr>
              <w:spacing w:before="60" w:after="60"/>
            </w:pPr>
            <w:r>
              <w:rPr>
                <w:rFonts w:ascii="Verdana" w:hAnsi="Verdana"/>
                <w:lang w:val="es-PE"/>
              </w:rPr>
              <w:t xml:space="preserve">– correo: contacto y acceso a la cuenta · obligatorio · relación con el servicio · baja + 30 días · necesario: sí. Si se agrega una newsletter, es otra finalidad con consentimiento propio (casilla aparte, desmarcada).</w:t>
            </w:r>
          </w:p>
          <w:p>
            <w:pPr>
              <w:spacing w:before="60" w:after="60"/>
            </w:pPr>
            <w:r>
              <w:rPr>
                <w:rFonts w:ascii="Verdana" w:hAnsi="Verdana"/>
                <w:lang w:val="es-PE"/>
              </w:rPr>
              <w:t xml:space="preserve">– teléfono: SIN finalidad declarada · opcional · sin base legal · retención indefinida · necesario: NO; se elimina.</w:t>
            </w:r>
          </w:p>
          <w:p>
            <w:pPr>
              <w:spacing w:before="60" w:after="60"/>
            </w:pPr>
            <w:r>
              <w:rPr>
                <w:rFonts w:ascii="Verdana" w:hAnsi="Verdana"/>
                <w:lang w:val="es-PE"/>
              </w:rPr>
              <w:t xml:space="preserve">– id y creado_en: clave técnica y fecha para calcular la retención · automáticos · necesarios.</w:t>
            </w:r>
          </w:p>
          <w:p>
            <w:pPr>
              <w:spacing w:before="60" w:after="60"/>
            </w:pPr>
            <w:r>
              <w:rPr>
                <w:rFonts w:ascii="Verdana" w:hAnsi="Verdana"/>
                <w:lang w:val="es-PE"/>
              </w:rPr>
              <w:t xml:space="preserve">– IP y ruta (log de Flask): efecto colateral del servidor, sin finalidad ni plazo · solo se justifica para seguridad, con retención corta.</w:t>
            </w:r>
          </w:p>
          <w:p>
            <w:pPr>
              <w:spacing w:before="60" w:after="60"/>
            </w:pPr>
            <w:r>
              <w:rPr>
                <w:rFonts w:ascii="Verdana" w:hAnsi="Verdana"/>
                <w:b/>
                <w:lang w:val="es-PE"/>
              </w:rPr>
              <w:t xml:space="preserve">Volumen y frecuencia: </w:t>
            </w:r>
            <w:r>
              <w:rPr>
                <w:rFonts w:ascii="Verdana" w:hAnsi="Verdana"/>
                <w:lang w:val="es-PE"/>
              </w:rPr>
              <w:t xml:space="preserve">un registro por persona, creado una vez. En el lab, decenas de registros de prueba; en un lanzamiento real se esperarían cientos o pocos miles (no es gran escala).</w:t>
            </w:r>
          </w:p>
          <w:p>
            <w:pPr>
              <w:spacing w:before="60" w:after="60"/>
            </w:pPr>
            <w:r>
              <w:rPr>
                <w:rFonts w:ascii="Verdana" w:hAnsi="Verdana"/>
                <w:b/>
                <w:lang w:val="es-PE"/>
              </w:rPr>
              <w:t xml:space="preserve">Retención: </w:t>
            </w:r>
            <w:r>
              <w:rPr>
                <w:rFonts w:ascii="Verdana" w:hAnsi="Verdana"/>
                <w:lang w:val="es-PE"/>
              </w:rPr>
              <w:t xml:space="preserve">hoy indefinida. Se propone: mientras la cuenta esté activa, 30 días tras la baja y borrado tras 12 meses de inactividad; logs de 90 días.</w:t>
            </w:r>
          </w:p>
          <w:p>
            <w:pPr>
              <w:spacing w:before="60" w:after="60"/>
            </w:pPr>
            <w:r>
              <w:rPr>
                <w:rFonts w:ascii="Verdana" w:hAnsi="Verdana"/>
                <w:b/>
                <w:lang w:val="es-PE"/>
              </w:rPr>
              <w:t xml:space="preserve">Área geográfica: </w:t>
            </w:r>
            <w:r>
              <w:rPr>
                <w:rFonts w:ascii="Verdana" w:hAnsi="Verdana"/>
                <w:lang w:val="es-PE"/>
              </w:rPr>
              <w:t xml:space="preserve">titulares en el Perú (Ley 29733). El GDPR no aplica mientras no se ofrezca el servicio a personas en la UE ni se monitoree su comportamiento (Art. 3.2). Si el servidor se aloja fuera del Perú (p. ej., AWS en EE. UU.), hay una transferencia internacional que debe informarse.</w:t>
            </w:r>
          </w:p>
        </w:tc>
      </w:tr>
    </w:tbl>
    <w:p w14:paraId="05D5E9F5" w14:textId="77777777" w:rsidR="00CF39D4" w:rsidRPr="000959FF" w:rsidRDefault="00CF39D4" w:rsidP="00CF39D4">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441F5B" w:rsidRPr="000959FF" w14:paraId="318435B5" w14:textId="77777777" w:rsidTr="007E352D">
        <w:tc>
          <w:tcPr>
            <w:tcW w:w="9994" w:type="dxa"/>
          </w:tcPr>
          <w:p w14:paraId="255E6638" w14:textId="59975EE4" w:rsidR="00441F5B" w:rsidRPr="00FA2A9A" w:rsidRDefault="00441F5B" w:rsidP="007E352D">
            <w:pPr>
              <w:keepNext/>
              <w:spacing w:before="120" w:after="120"/>
              <w:rPr>
                <w:rFonts w:ascii="Verdana" w:hAnsi="Verdana"/>
                <w:lang w:val="en-US"/>
              </w:rPr>
            </w:pPr>
            <w:r w:rsidRPr="000959FF">
              <w:rPr>
                <w:rFonts w:ascii="Verdana" w:hAnsi="Verdana"/>
                <w:b/>
                <w:lang w:val="en-US"/>
              </w:rPr>
              <w:lastRenderedPageBreak/>
              <w:t>Describe the context of the processing</w:t>
            </w:r>
            <w:r w:rsidR="00FA2A9A">
              <w:rPr>
                <w:rFonts w:ascii="Verdana" w:hAnsi="Verdana"/>
                <w:b/>
                <w:lang w:val="en-US"/>
              </w:rPr>
              <w:t xml:space="preserve">: </w:t>
            </w:r>
            <w:r w:rsidR="00FA2A9A">
              <w:rPr>
                <w:rFonts w:ascii="Verdana" w:hAnsi="Verdana"/>
                <w:lang w:val="en-US"/>
              </w:rPr>
              <w:t>what is the nature of your relationship with the individuals? How much control will they have? Would they expect you to use their data in this way?</w:t>
            </w:r>
            <w:r w:rsidR="007E352D">
              <w:rPr>
                <w:rFonts w:ascii="Verdana" w:hAnsi="Verdana"/>
                <w:lang w:val="en-US"/>
              </w:rPr>
              <w:t xml:space="preserve"> Do they include children or other vulnerable groups?</w:t>
            </w:r>
            <w:r w:rsidR="00FA2A9A">
              <w:rPr>
                <w:rFonts w:ascii="Verdana" w:hAnsi="Verdana"/>
                <w:lang w:val="en-US"/>
              </w:rPr>
              <w:t xml:space="preserve"> Are there </w:t>
            </w:r>
            <w:r w:rsidR="007E352D">
              <w:rPr>
                <w:rFonts w:ascii="Verdana" w:hAnsi="Verdana"/>
                <w:lang w:val="en-US"/>
              </w:rPr>
              <w:t>prior</w:t>
            </w:r>
            <w:r w:rsidR="00FA2A9A">
              <w:rPr>
                <w:rFonts w:ascii="Verdana" w:hAnsi="Verdana"/>
                <w:lang w:val="en-US"/>
              </w:rPr>
              <w:t xml:space="preserve"> concerns over this type of processing</w:t>
            </w:r>
            <w:r w:rsidR="007E352D">
              <w:rPr>
                <w:rFonts w:ascii="Verdana" w:hAnsi="Verdana"/>
                <w:lang w:val="en-US"/>
              </w:rPr>
              <w:t xml:space="preserve"> or security flaws</w:t>
            </w:r>
            <w:r w:rsidR="00FA2A9A">
              <w:rPr>
                <w:rFonts w:ascii="Verdana" w:hAnsi="Verdana"/>
                <w:lang w:val="en-US"/>
              </w:rPr>
              <w:t>? Is it novel in any way? What is t</w:t>
            </w:r>
            <w:r w:rsidR="007E352D">
              <w:rPr>
                <w:rFonts w:ascii="Verdana" w:hAnsi="Verdana"/>
                <w:lang w:val="en-US"/>
              </w:rPr>
              <w:t>he current state of technology in this area? Are there any current issues of public concern that you should factor in? Are you signed up to any approved code of conduct or certification scheme (once any have been approved)?</w:t>
            </w:r>
          </w:p>
        </w:tc>
      </w:tr>
      <w:tr w:rsidR="007E352D" w:rsidRPr="000959FF" w14:paraId="4A9673B0" w14:textId="77777777" w:rsidTr="007E352D">
        <w:trPr/>
        <w:tc>
          <w:tcPr>
            <w:tcW w:w="9994" w:type="dxa"/>
          </w:tcPr>
          <w:p>
            <w:pPr>
              <w:spacing w:before="60" w:after="60"/>
            </w:pPr>
            <w:r>
              <w:rPr>
                <w:rFonts w:ascii="Verdana" w:hAnsi="Verdana"/>
                <w:b/>
                <w:lang w:val="es-PE"/>
              </w:rPr>
              <w:t xml:space="preserve">Relación con los titulares: </w:t>
            </w:r>
            <w:r>
              <w:rPr>
                <w:rFonts w:ascii="Verdana" w:hAnsi="Verdana"/>
                <w:lang w:val="es-PE"/>
              </w:rPr>
              <w:t xml:space="preserve">usuarios que se registran voluntariamente en el servicio. Hoy no tienen ningún control: no pueden ver, corregir, borrar ni restringir sus datos, ni retirar un consentimiento, porque no existe.</w:t>
            </w:r>
          </w:p>
          <w:p>
            <w:pPr>
              <w:spacing w:before="60" w:after="60"/>
            </w:pPr>
            <w:r>
              <w:rPr>
                <w:rFonts w:ascii="Verdana" w:hAnsi="Verdana"/>
                <w:b/>
                <w:lang w:val="es-PE"/>
              </w:rPr>
              <w:t xml:space="preserve">Expectativas: </w:t>
            </w:r>
            <w:r>
              <w:rPr>
                <w:rFonts w:ascii="Verdana" w:hAnsi="Verdana"/>
                <w:lang w:val="es-PE"/>
              </w:rPr>
              <w:t xml:space="preserve">un usuario esperaría que su correo y teléfono no los vea cualquiera. La exposición abierta de GET /registros no la esperaría nadie.</w:t>
            </w:r>
          </w:p>
          <w:p>
            <w:pPr>
              <w:spacing w:before="60" w:after="60"/>
            </w:pPr>
            <w:r>
              <w:rPr>
                <w:rFonts w:ascii="Verdana" w:hAnsi="Verdana"/>
                <w:b/>
                <w:lang w:val="es-PE"/>
              </w:rPr>
              <w:t xml:space="preserve">Menores y grupos vulnerables: </w:t>
            </w:r>
            <w:r>
              <w:rPr>
                <w:rFonts w:ascii="Verdana" w:hAnsi="Verdana"/>
                <w:lang w:val="es-PE"/>
              </w:rPr>
              <w:t xml:space="preserve">no se verifica la edad. El servicio no está dirigido a menores; el aviso debe indicarlo (menores de 14 años necesitan el consentimiento de sus padres según el reglamento).</w:t>
            </w:r>
          </w:p>
          <w:p>
            <w:pPr>
              <w:spacing w:before="60" w:after="60"/>
            </w:pPr>
            <w:r>
              <w:rPr>
                <w:rFonts w:ascii="Verdana" w:hAnsi="Verdana"/>
                <w:b/>
                <w:lang w:val="es-PE"/>
              </w:rPr>
              <w:t xml:space="preserve">Preocupaciones previas y fallas de seguridad conocidas: </w:t>
            </w:r>
            <w:r>
              <w:rPr>
                <w:rFonts w:ascii="Verdana" w:hAnsi="Verdana"/>
                <w:lang w:val="es-PE"/>
              </w:rPr>
              <w:t xml:space="preserve">endpoint de listado sin autenticación (patrón IDOR/exposición masiva), datos en claro, servidor de desarrollo por HTTP y riesgo de subir lab.db o credenciales a GitHub. Las sanciones reales de la ANPD (BCP 2024, Alfin Banco 2025) castigaron fallas de proporcionalidad, consentimiento y finalidad, no de cifrado: exactamente lo que le falta a este sistema. La filtración de Interbank (oct. 2024) muestra el costo de una base de contacto expuesta.</w:t>
            </w:r>
          </w:p>
          <w:p>
            <w:pPr>
              <w:spacing w:before="60" w:after="60"/>
            </w:pPr>
            <w:r>
              <w:rPr>
                <w:rFonts w:ascii="Verdana" w:hAnsi="Verdana"/>
                <w:b/>
                <w:lang w:val="es-PE"/>
              </w:rPr>
              <w:t xml:space="preserve">Novedad y estado de la tecnología: </w:t>
            </w:r>
            <w:r>
              <w:rPr>
                <w:rFonts w:ascii="Verdana" w:hAnsi="Verdana"/>
                <w:lang w:val="es-PE"/>
              </w:rPr>
              <w:t xml:space="preserve">nada novedoso: un CRUD con Flask y SQLite. Las medidas necesarias (autenticación, TLS, cifrado AES-GCM, retención con tareas programadas) son estándar, maduras y baratas (OWASP Cheat Sheet Series).</w:t>
            </w:r>
          </w:p>
          <w:p>
            <w:pPr>
              <w:spacing w:before="60" w:after="60"/>
            </w:pPr>
            <w:r>
              <w:rPr>
                <w:rFonts w:ascii="Verdana" w:hAnsi="Verdana"/>
                <w:b/>
                <w:lang w:val="es-PE"/>
              </w:rPr>
              <w:t xml:space="preserve">Códigos de conducta o certificaciones: </w:t>
            </w:r>
            <w:r>
              <w:rPr>
                <w:rFonts w:ascii="Verdana" w:hAnsi="Verdana"/>
                <w:lang w:val="es-PE"/>
              </w:rPr>
              <w:t xml:space="preserve">ninguno. Se usa como referencia la NTP-ISO/IEC 27001 que cita el reglamento para las medidas de seguridad.</w:t>
            </w:r>
          </w:p>
        </w:tc>
      </w:tr>
    </w:tbl>
    <w:p w14:paraId="6BE49E45" w14:textId="77777777" w:rsidR="00441F5B" w:rsidRPr="000959FF" w:rsidRDefault="00441F5B" w:rsidP="00441F5B">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441F5B" w:rsidRPr="000959FF" w14:paraId="48406D3B" w14:textId="77777777" w:rsidTr="007E352D">
        <w:tc>
          <w:tcPr>
            <w:tcW w:w="9994" w:type="dxa"/>
          </w:tcPr>
          <w:p w14:paraId="3C98AD62" w14:textId="4ECCA9D6" w:rsidR="00441F5B" w:rsidRPr="007E352D" w:rsidRDefault="00441F5B" w:rsidP="007E352D">
            <w:pPr>
              <w:keepNext/>
              <w:spacing w:before="120" w:after="120"/>
              <w:rPr>
                <w:rFonts w:ascii="Verdana" w:hAnsi="Verdana"/>
                <w:lang w:val="en-US"/>
              </w:rPr>
            </w:pPr>
            <w:r w:rsidRPr="000959FF">
              <w:rPr>
                <w:rFonts w:ascii="Verdana" w:hAnsi="Verdana"/>
                <w:b/>
                <w:lang w:val="en-US"/>
              </w:rPr>
              <w:t>Describe the purposes of the processing</w:t>
            </w:r>
            <w:r w:rsidR="007E352D">
              <w:rPr>
                <w:rFonts w:ascii="Verdana" w:hAnsi="Verdana"/>
                <w:b/>
                <w:lang w:val="en-US"/>
              </w:rPr>
              <w:t xml:space="preserve">: </w:t>
            </w:r>
            <w:r w:rsidR="007E352D">
              <w:rPr>
                <w:rFonts w:ascii="Verdana" w:hAnsi="Verdana"/>
                <w:lang w:val="en-US"/>
              </w:rPr>
              <w:t xml:space="preserve">what do you want to achieve? What is the intended effect on individuals? What are the benefits of the processing – for  you, and more broadly? </w:t>
            </w:r>
          </w:p>
        </w:tc>
      </w:tr>
      <w:tr w:rsidR="007E352D" w:rsidRPr="000959FF" w14:paraId="56678D01" w14:textId="77777777" w:rsidTr="007E352D">
        <w:trPr/>
        <w:tc>
          <w:tcPr>
            <w:tcW w:w="9994" w:type="dxa"/>
          </w:tcPr>
          <w:p>
            <w:pPr>
              <w:spacing w:before="60" w:after="60"/>
            </w:pPr>
            <w:r>
              <w:rPr>
                <w:rFonts w:ascii="Verdana" w:hAnsi="Verdana"/>
                <w:b/>
                <w:lang w:val="es-PE"/>
              </w:rPr>
              <w:t xml:space="preserve">Qué queremos lograr: </w:t>
            </w:r>
            <w:r>
              <w:rPr>
                <w:rFonts w:ascii="Verdana" w:hAnsi="Verdana"/>
                <w:lang w:val="es-PE"/>
              </w:rPr>
              <w:t xml:space="preserve">registrar usuarios para crear y gestionar su cuenta y poder contactarlos sobre ella.</w:t>
            </w:r>
          </w:p>
          <w:p>
            <w:pPr>
              <w:spacing w:before="60" w:after="60"/>
            </w:pPr>
            <w:r>
              <w:rPr>
                <w:rFonts w:ascii="Verdana" w:hAnsi="Verdana"/>
                <w:b/>
                <w:lang w:val="es-PE"/>
              </w:rPr>
              <w:t xml:space="preserve">Efecto esperado sobre las personas: </w:t>
            </w:r>
            <w:r>
              <w:rPr>
                <w:rFonts w:ascii="Verdana" w:hAnsi="Verdana"/>
                <w:lang w:val="es-PE"/>
              </w:rPr>
              <w:t xml:space="preserve">acceso al servicio. Ningún efecto jurídico ni decisión automatizada sobre ellas.</w:t>
            </w:r>
          </w:p>
          <w:p>
            <w:pPr>
              <w:spacing w:before="60" w:after="60"/>
            </w:pPr>
            <w:r>
              <w:rPr>
                <w:rFonts w:ascii="Verdana" w:hAnsi="Verdana"/>
                <w:b/>
                <w:lang w:val="es-PE"/>
              </w:rPr>
              <w:t xml:space="preserve">Beneficios: </w:t>
            </w:r>
            <w:r>
              <w:rPr>
                <w:rFonts w:ascii="Verdana" w:hAnsi="Verdana"/>
                <w:lang w:val="es-PE"/>
              </w:rPr>
              <w:t xml:space="preserve">para el equipo, una base de usuarios funcional. En el contexto del curso, un sistema real sobre el cual identificar riesgos y escribir restricciones de privacidad que luego se convierten en la lista de tareas del proyecto del curso.</w:t>
            </w:r>
          </w:p>
          <w:p>
            <w:pPr>
              <w:spacing w:before="60" w:after="60"/>
            </w:pPr>
            <w:r>
              <w:rPr>
                <w:rFonts w:ascii="Verdana" w:hAnsi="Verdana"/>
                <w:b/>
                <w:lang w:val="es-PE"/>
              </w:rPr>
              <w:t xml:space="preserve">Finalidades que NO tiene: </w:t>
            </w:r>
            <w:r>
              <w:rPr>
                <w:rFonts w:ascii="Verdana" w:hAnsi="Verdana"/>
                <w:lang w:val="es-PE"/>
              </w:rPr>
              <w:t xml:space="preserve">marketing, venta o cesión de datos, analítica o perfilado. Cualquier uso nuevo requiere una finalidad declarada, un consentimiento propio y repetir esta DPIA (para evitar el function creep).</w:t>
            </w:r>
          </w:p>
        </w:tc>
      </w:tr>
    </w:tbl>
    <w:p w14:paraId="59494A5A" w14:textId="6EA82BD2" w:rsidR="004A21D6" w:rsidRPr="000959FF" w:rsidRDefault="004A21D6" w:rsidP="000959FF">
      <w:pPr>
        <w:pStyle w:val="Heading1"/>
        <w:rPr>
          <w:lang w:eastAsia="en-GB"/>
        </w:rPr>
      </w:pPr>
      <w:r w:rsidRPr="000959FF">
        <w:rPr>
          <w:lang w:eastAsia="en-GB"/>
        </w:rPr>
        <w:lastRenderedPageBreak/>
        <w:t>Step 3: Consultation process</w:t>
      </w:r>
    </w:p>
    <w:tbl>
      <w:tblPr>
        <w:tblStyle w:val="TableGrid"/>
        <w:tblW w:w="0" w:type="auto"/>
        <w:tblLook w:val="04A0" w:firstRow="1" w:lastRow="0" w:firstColumn="1" w:lastColumn="0" w:noHBand="0" w:noVBand="1"/>
      </w:tblPr>
      <w:tblGrid>
        <w:gridCol w:w="9994"/>
      </w:tblGrid>
      <w:tr w:rsidR="004A21D6" w:rsidRPr="000959FF" w14:paraId="1B24C52B" w14:textId="77777777" w:rsidTr="007E352D">
        <w:tc>
          <w:tcPr>
            <w:tcW w:w="9994" w:type="dxa"/>
          </w:tcPr>
          <w:p w14:paraId="4B587246" w14:textId="052D7BBD" w:rsidR="004A21D6" w:rsidRPr="007E352D" w:rsidRDefault="007E352D" w:rsidP="007E352D">
            <w:pPr>
              <w:keepNext/>
              <w:spacing w:before="120" w:after="120"/>
              <w:rPr>
                <w:rFonts w:ascii="Verdana" w:hAnsi="Verdana"/>
                <w:lang w:val="en-US"/>
              </w:rPr>
            </w:pPr>
            <w:r>
              <w:rPr>
                <w:rFonts w:ascii="Verdana" w:hAnsi="Verdana"/>
                <w:b/>
                <w:lang w:val="en-US"/>
              </w:rPr>
              <w:t xml:space="preserve">Consider how to consult with relevant stakeholders: </w:t>
            </w:r>
            <w:r>
              <w:rPr>
                <w:rFonts w:ascii="Verdana" w:hAnsi="Verdana"/>
                <w:lang w:val="en-US"/>
              </w:rPr>
              <w:t>describe when and how you will seek individuals’ views – or justify why it’s not appropriate to do so. Who else do you need to involve within your organisation? Do you need to ask your processors to assist? Do you plan to consult information security experts, or any other experts?</w:t>
            </w:r>
          </w:p>
        </w:tc>
      </w:tr>
      <w:tr w:rsidR="007E352D" w:rsidRPr="000959FF" w14:paraId="48423491" w14:textId="77777777" w:rsidTr="00C307DC">
        <w:trPr/>
        <w:tc>
          <w:tcPr>
            <w:tcW w:w="9994" w:type="dxa"/>
          </w:tcPr>
          <w:p>
            <w:pPr>
              <w:spacing w:before="60" w:after="60"/>
            </w:pPr>
            <w:r>
              <w:rPr>
                <w:rFonts w:ascii="Verdana" w:hAnsi="Verdana"/>
                <w:b/>
                <w:lang w:val="es-PE"/>
              </w:rPr>
              <w:t xml:space="preserve">Titulares: </w:t>
            </w:r>
            <w:r>
              <w:rPr>
                <w:rFonts w:ascii="Verdana" w:hAnsi="Verdana"/>
                <w:lang w:val="es-PE"/>
              </w:rPr>
              <w:t xml:space="preserve">no se les consulta directamente antes del lanzamiento porque el sistema todavía no tiene usuarios reales. Se compensa con un aviso de capa 1 claro, un enlace a la política versionada y, tras el lanzamiento, un canal de contacto para dudas y para ejercer los derechos ARCO.</w:t>
            </w:r>
          </w:p>
          <w:p>
            <w:pPr>
              <w:spacing w:before="60" w:after="60"/>
            </w:pPr>
            <w:r>
              <w:rPr>
                <w:rFonts w:ascii="Verdana" w:hAnsi="Verdana"/>
                <w:b/>
                <w:lang w:val="es-PE"/>
              </w:rPr>
              <w:t xml:space="preserve">Revisión cruzada: </w:t>
            </w:r>
            <w:r>
              <w:rPr>
                <w:rFonts w:ascii="Verdana" w:hAnsi="Verdana"/>
                <w:lang w:val="es-PE"/>
              </w:rPr>
              <w:t xml:space="preserve">otro grupo del curso revisa esta DPIA y el repositorio (Paso 3 del laboratorio) con seis criterios: inventario, un riesgo faltante, puntuación, restricciones verificables, transparencia (art. 18) y coherencia de la decisión. Sus comentarios se anexan al final.</w:t>
            </w:r>
          </w:p>
          <w:p>
            <w:pPr>
              <w:spacing w:before="60" w:after="60"/>
            </w:pPr>
            <w:r>
              <w:rPr>
                <w:rFonts w:ascii="Verdana" w:hAnsi="Verdana"/>
                <w:b/>
                <w:lang w:val="es-PE"/>
              </w:rPr>
              <w:t xml:space="preserve">Dentro del equipo: </w:t>
            </w:r>
            <w:r>
              <w:rPr>
                <w:rFonts w:ascii="Verdana" w:hAnsi="Verdana"/>
                <w:lang w:val="es-PE"/>
              </w:rPr>
              <w:t xml:space="preserve">los dos integrantes revisan el backend; Joel M. Cayllahua Hilario queda como responsable de privacidad y de notificar brechas.</w:t>
            </w:r>
          </w:p>
          <w:p>
            <w:pPr>
              <w:spacing w:before="60" w:after="60"/>
            </w:pPr>
            <w:r>
              <w:rPr>
                <w:rFonts w:ascii="Verdana" w:hAnsi="Verdana"/>
                <w:b/>
                <w:lang w:val="es-PE"/>
              </w:rPr>
              <w:t xml:space="preserve">Expertos: </w:t>
            </w:r>
            <w:r>
              <w:rPr>
                <w:rFonts w:ascii="Verdana" w:hAnsi="Verdana"/>
                <w:lang w:val="es-PE"/>
              </w:rPr>
              <w:t xml:space="preserve">el profesor del curso como revisor de seguridad. Las referencias técnicas son OWASP (SQL Injection Prevention, Cryptographic Storage, IDOR Prevention) y LINDDUN para identificar amenazas.</w:t>
            </w:r>
          </w:p>
          <w:p>
            <w:pPr>
              <w:spacing w:before="60" w:after="60"/>
            </w:pPr>
            <w:r>
              <w:rPr>
                <w:rFonts w:ascii="Verdana" w:hAnsi="Verdana"/>
                <w:b/>
                <w:lang w:val="es-PE"/>
              </w:rPr>
              <w:t xml:space="preserve">Encargados de tratamiento: </w:t>
            </w:r>
            <w:r>
              <w:rPr>
                <w:rFonts w:ascii="Verdana" w:hAnsi="Verdana"/>
                <w:lang w:val="es-PE"/>
              </w:rPr>
              <w:t xml:space="preserve">si se despliega en la nube, se revisa el contrato del proveedor (región y transferencias).</w:t>
            </w:r>
          </w:p>
        </w:tc>
      </w:tr>
    </w:tbl>
    <w:p w14:paraId="1FC1E115" w14:textId="77777777" w:rsidR="00441F5B" w:rsidRPr="000959FF" w:rsidRDefault="00441F5B" w:rsidP="00441F5B">
      <w:pPr>
        <w:spacing w:line="240" w:lineRule="auto"/>
        <w:rPr>
          <w:sz w:val="24"/>
          <w:szCs w:val="24"/>
          <w:lang w:val="en-US"/>
        </w:rPr>
      </w:pPr>
    </w:p>
    <w:p w14:paraId="77699581" w14:textId="58B60E3A" w:rsidR="004A21D6" w:rsidRPr="000959FF" w:rsidRDefault="004A21D6" w:rsidP="000959FF">
      <w:pPr>
        <w:pStyle w:val="Heading1"/>
        <w:rPr>
          <w:lang w:eastAsia="en-GB"/>
        </w:rPr>
      </w:pPr>
      <w:r w:rsidRPr="000959FF">
        <w:rPr>
          <w:lang w:eastAsia="en-GB"/>
        </w:rPr>
        <w:t>Step 4: Assess necessity and proportionality</w:t>
      </w:r>
    </w:p>
    <w:tbl>
      <w:tblPr>
        <w:tblStyle w:val="TableGrid"/>
        <w:tblW w:w="0" w:type="auto"/>
        <w:tblLook w:val="04A0" w:firstRow="1" w:lastRow="0" w:firstColumn="1" w:lastColumn="0" w:noHBand="0" w:noVBand="1"/>
      </w:tblPr>
      <w:tblGrid>
        <w:gridCol w:w="9994"/>
      </w:tblGrid>
      <w:tr w:rsidR="004A21D6" w:rsidRPr="000959FF" w14:paraId="70378E22" w14:textId="77777777" w:rsidTr="00C307DC">
        <w:tc>
          <w:tcPr>
            <w:tcW w:w="9994" w:type="dxa"/>
          </w:tcPr>
          <w:p w14:paraId="21FFDFC0" w14:textId="705C4BC2" w:rsidR="004A21D6" w:rsidRPr="00C307DC" w:rsidRDefault="00C307DC" w:rsidP="00C307DC">
            <w:pPr>
              <w:keepNext/>
              <w:spacing w:before="120" w:after="120"/>
              <w:rPr>
                <w:rFonts w:ascii="Verdana" w:hAnsi="Verdana"/>
                <w:lang w:val="en-US"/>
              </w:rPr>
            </w:pPr>
            <w:r>
              <w:rPr>
                <w:rFonts w:ascii="Verdana" w:hAnsi="Verdana"/>
                <w:b/>
                <w:lang w:val="en-US"/>
              </w:rPr>
              <w:t>Describe compliance and proportionality measures</w:t>
            </w:r>
            <w:r w:rsidRPr="00C307DC">
              <w:rPr>
                <w:rFonts w:ascii="Verdana" w:hAnsi="Verdana"/>
                <w:b/>
                <w:lang w:val="en-US"/>
              </w:rPr>
              <w:t>, in particular:</w:t>
            </w:r>
            <w:r>
              <w:rPr>
                <w:rFonts w:ascii="Verdana" w:hAnsi="Verdana"/>
                <w:lang w:val="en-US"/>
              </w:rPr>
              <w:t xml:space="preserve"> what is your lawful basis for processing? Does the processing actually achieve your purpose? Is there another way to achieve the same outcome? How will you prevent function creep? How will you ensure data quality and data minimisation? What information will you give individuals? How will you help to support their rights? What measures do you take to ensure processors comply? How do you safeguard any international transfers?</w:t>
            </w:r>
          </w:p>
        </w:tc>
      </w:tr>
      <w:tr w:rsidR="00C307DC" w:rsidRPr="000959FF" w14:paraId="635B0821" w14:textId="77777777" w:rsidTr="00C307DC">
        <w:trPr/>
        <w:tc>
          <w:tcPr>
            <w:tcW w:w="9994" w:type="dxa"/>
          </w:tcPr>
          <w:p>
            <w:pPr>
              <w:spacing w:before="60" w:after="60"/>
            </w:pPr>
            <w:r>
              <w:rPr>
                <w:rFonts w:ascii="Verdana" w:hAnsi="Verdana"/>
                <w:b/>
                <w:lang w:val="es-PE"/>
              </w:rPr>
              <w:t xml:space="preserve">Base legal: </w:t>
            </w:r>
            <w:r>
              <w:rPr>
                <w:rFonts w:ascii="Verdana" w:hAnsi="Verdana"/>
                <w:lang w:val="es-PE"/>
              </w:rPr>
              <w:t xml:space="preserve">en la Ley 29733 el consentimiento es la regla. Para los datos estrictamente necesarios para prestar el servicio (nombres y correo) aplica la excepción del art. 14 (relación contractual). Cualquier finalidad adicional (p. ej., newsletter) requiere un consentimiento libre, previo, expreso, informado e inequívoco, con una casilla por finalidad y ninguna premarcada (cf. Planet49, TJUE 2019).</w:t>
            </w:r>
          </w:p>
          <w:p>
            <w:pPr>
              <w:spacing w:before="60" w:after="60"/>
            </w:pPr>
            <w:r>
              <w:rPr>
                <w:rFonts w:ascii="Verdana" w:hAnsi="Verdana"/>
                <w:b/>
                <w:lang w:val="es-PE"/>
              </w:rPr>
              <w:t xml:space="preserve">¿El tratamiento logra el objetivo? </w:t>
            </w:r>
            <w:r>
              <w:rPr>
                <w:rFonts w:ascii="Verdana" w:hAnsi="Verdana"/>
                <w:lang w:val="es-PE"/>
              </w:rPr>
              <w:t xml:space="preserve">Sí, para registrar usuarios. Pero el listado completo y abierto no es necesario para ese objetivo.</w:t>
            </w:r>
          </w:p>
          <w:p>
            <w:pPr>
              <w:spacing w:before="60" w:after="60"/>
            </w:pPr>
            <w:r>
              <w:rPr>
                <w:rFonts w:ascii="Verdana" w:hAnsi="Verdana"/>
                <w:b/>
                <w:lang w:val="es-PE"/>
              </w:rPr>
              <w:t xml:space="preserve">¿Otra forma de lograrlo con menos datos? </w:t>
            </w:r>
            <w:r>
              <w:rPr>
                <w:rFonts w:ascii="Verdana" w:hAnsi="Verdana"/>
                <w:lang w:val="es-PE"/>
              </w:rPr>
              <w:t xml:space="preserve">Sí: nombre y correo bastan. El teléfono se elimina; los apellidos pasan a ser opcionales; el listado interno muestra datos enmascarados (a***@correo.pe).</w:t>
            </w:r>
          </w:p>
          <w:p>
            <w:pPr>
              <w:spacing w:before="60" w:after="60"/>
            </w:pPr>
            <w:r>
              <w:rPr>
                <w:rFonts w:ascii="Verdana" w:hAnsi="Verdana"/>
                <w:b/>
                <w:lang w:val="es-PE"/>
              </w:rPr>
              <w:t xml:space="preserve">Evitar el function creep: </w:t>
            </w:r>
            <w:r>
              <w:rPr>
                <w:rFonts w:ascii="Verdana" w:hAnsi="Verdana"/>
                <w:lang w:val="es-PE"/>
              </w:rPr>
              <w:t xml:space="preserve">las finalidades se declaran en el aviso; el consentimiento se guarda por finalidad y versión de la política; un uso nuevo exige un consentimiento nuevo y repetir la DPIA.</w:t>
            </w:r>
          </w:p>
          <w:p>
            <w:pPr>
              <w:spacing w:before="60" w:after="60"/>
            </w:pPr>
            <w:r>
              <w:rPr>
                <w:rFonts w:ascii="Verdana" w:hAnsi="Verdana"/>
                <w:b/>
                <w:lang w:val="es-PE"/>
              </w:rPr>
              <w:t xml:space="preserve">Calidad y minimización: </w:t>
            </w:r>
            <w:r>
              <w:rPr>
                <w:rFonts w:ascii="Verdana" w:hAnsi="Verdana"/>
                <w:lang w:val="es-PE"/>
              </w:rPr>
              <w:t xml:space="preserve">correo único y verificado por enlace; validación de formato; respuesta 400 (no 500) ante datos incompletos; borrado automático de cuentas inactivas.</w:t>
            </w:r>
          </w:p>
          <w:p>
            <w:pPr>
              <w:spacing w:before="60" w:after="60"/>
            </w:pPr>
            <w:r>
              <w:rPr>
                <w:rFonts w:ascii="Verdana" w:hAnsi="Verdana"/>
                <w:b/>
                <w:lang w:val="es-PE"/>
              </w:rPr>
              <w:t xml:space="preserve">Información a los titulares (art. 18): </w:t>
            </w:r>
            <w:r>
              <w:rPr>
                <w:rFonts w:ascii="Verdana" w:hAnsi="Verdana"/>
                <w:lang w:val="es-PE"/>
              </w:rPr>
              <w:t xml:space="preserve">aviso de capa 1 junto al formulario: "Grupo 1 usa tu nombre y correo solo para crear y gestionar tu cuenta. No los compartimos con terceros. Los borramos 30 días después de que des de baja tu cuenta o tras 12 meses sin actividad. Puedes ver, corregir, exportar o borrar tus datos desde Mi cuenta. [Política de privacidad v1.0]". La política completa cubre los siete puntos del art. 18: finalidad, destinatarios, banco de datos y responsable, carácter obligatorio u opcional de cada dato, transferencias, plazo de conservación y cómo ejercer los derechos ARCO.</w:t>
            </w:r>
          </w:p>
          <w:p>
            <w:pPr>
              <w:spacing w:before="60" w:after="60"/>
            </w:pPr>
            <w:r>
              <w:rPr>
                <w:rFonts w:ascii="Verdana" w:hAnsi="Verdana"/>
                <w:b/>
                <w:lang w:val="es-PE"/>
              </w:rPr>
              <w:t xml:space="preserve">Derechos de los titulares: </w:t>
            </w:r>
            <w:r>
              <w:rPr>
                <w:rFonts w:ascii="Verdana" w:hAnsi="Verdana"/>
                <w:lang w:val="es-PE"/>
              </w:rPr>
              <w:t xml:space="preserve">endpoints autenticados del propio titular: GET /me (acceso), GET /me/export (portabilidad, JSON), PATCH /me (rectificación, con rastro), DELETE /me (cancelación, que también borra los consentimientos) y POST /me/restricciones (oposición, hasta 2 datos). Plazo de respuesta interno: 10 días hábiles.</w:t>
            </w:r>
          </w:p>
          <w:p>
            <w:pPr>
              <w:spacing w:before="60" w:after="60"/>
            </w:pPr>
            <w:r>
              <w:rPr>
                <w:rFonts w:ascii="Verdana" w:hAnsi="Verdana"/>
                <w:b/>
                <w:lang w:val="es-PE"/>
              </w:rPr>
              <w:t xml:space="preserve">Encargados: </w:t>
            </w:r>
            <w:r>
              <w:rPr>
                <w:rFonts w:ascii="Verdana" w:hAnsi="Verdana"/>
                <w:lang w:val="es-PE"/>
              </w:rPr>
              <w:t xml:space="preserve">contrato con el proveedor de nube que garantice medidas de seguridad equivalentes.</w:t>
            </w:r>
          </w:p>
          <w:p>
            <w:pPr>
              <w:spacing w:before="60" w:after="60"/>
            </w:pPr>
            <w:r>
              <w:rPr>
                <w:rFonts w:ascii="Verdana" w:hAnsi="Verdana"/>
                <w:b/>
                <w:lang w:val="es-PE"/>
              </w:rPr>
              <w:t xml:space="preserve">Transferencias internacionales: </w:t>
            </w:r>
            <w:r>
              <w:rPr>
                <w:rFonts w:ascii="Verdana" w:hAnsi="Verdana"/>
                <w:lang w:val="es-PE"/>
              </w:rPr>
              <w:t xml:space="preserve">preferir alojar en el Perú. Si el servidor está en el extranjero, se informa en la política y se usan garantías adecuadas (principio 8 de la Ley 29733, nivel de protección adecuado).</w:t>
            </w:r>
          </w:p>
          <w:p>
            <w:pPr>
              <w:spacing w:before="60" w:after="60"/>
            </w:pPr>
            <w:r>
              <w:rPr>
                <w:rFonts w:ascii="Verdana" w:hAnsi="Verdana"/>
                <w:b/>
                <w:lang w:val="es-PE"/>
              </w:rPr>
              <w:t xml:space="preserve">Registro del banco de datos: </w:t>
            </w:r>
            <w:r>
              <w:rPr>
                <w:rFonts w:ascii="Verdana" w:hAnsi="Verdana"/>
                <w:lang w:val="es-PE"/>
              </w:rPr>
              <w:t xml:space="preserve">antes de lanzar, inscribir el banco "Usuarios registrados" en el Registro Nacional de Protección de Datos Personales (ANPD).</w:t>
            </w:r>
          </w:p>
        </w:tc>
      </w:tr>
    </w:tbl>
    <w:p w14:paraId="1449CD5A" w14:textId="759B6BED" w:rsidR="00D7227C" w:rsidRPr="000959FF" w:rsidRDefault="00D7227C" w:rsidP="000959FF">
      <w:pPr>
        <w:pStyle w:val="Heading1"/>
        <w:rPr>
          <w:lang w:eastAsia="en-GB"/>
        </w:rPr>
      </w:pPr>
      <w:r w:rsidRPr="000959FF">
        <w:rPr>
          <w:lang w:eastAsia="en-GB"/>
        </w:rPr>
        <w:lastRenderedPageBreak/>
        <w:t>Step 5: Identify and assess risks</w:t>
      </w:r>
    </w:p>
    <w:tbl>
      <w:tblPr>
        <w:tblStyle w:val="TableGrid"/>
        <w:tblW w:w="9974" w:type="dxa"/>
        <w:tblLayout w:type="fixed"/>
        <w:tblLook w:val="0480" w:firstRow="0" w:lastRow="0" w:firstColumn="1" w:lastColumn="0" w:noHBand="0" w:noVBand="1"/>
      </w:tblPr>
      <w:tblGrid>
        <w:gridCol w:w="5920"/>
        <w:gridCol w:w="1418"/>
        <w:gridCol w:w="1376"/>
        <w:gridCol w:w="1260"/>
      </w:tblGrid>
      <w:tr w:rsidR="00857B3B" w:rsidRPr="000959FF" w14:paraId="2394DEB7" w14:textId="77777777" w:rsidTr="00857B3B">
        <w:tc>
          <w:tcPr>
            <w:tcW w:w="5920" w:type="dxa"/>
            <w:shd w:val="clear" w:color="auto" w:fill="FFFFFF" w:themeFill="background1"/>
          </w:tcPr>
          <w:p w14:paraId="2E45D284" w14:textId="4F323316" w:rsidR="00857B3B" w:rsidRPr="00857B3B" w:rsidRDefault="00857B3B" w:rsidP="00857B3B">
            <w:pPr>
              <w:keepNext/>
              <w:spacing w:before="120" w:after="120"/>
              <w:rPr>
                <w:rFonts w:ascii="Verdana" w:hAnsi="Verdana"/>
                <w:lang w:val="en-US"/>
              </w:rPr>
            </w:pPr>
            <w:r>
              <w:rPr>
                <w:rFonts w:ascii="Verdana" w:hAnsi="Verdana"/>
                <w:b/>
                <w:lang w:val="en-US"/>
              </w:rPr>
              <w:t xml:space="preserve">Describe source of risk and nature of potential impact on individuals. </w:t>
            </w:r>
            <w:r w:rsidRPr="00857B3B">
              <w:rPr>
                <w:rFonts w:ascii="Verdana" w:hAnsi="Verdana"/>
                <w:lang w:val="en-US"/>
              </w:rPr>
              <w:t>Include associated compliance and corporate risks</w:t>
            </w:r>
            <w:r>
              <w:rPr>
                <w:rFonts w:ascii="Verdana" w:hAnsi="Verdana"/>
                <w:b/>
                <w:lang w:val="en-US"/>
              </w:rPr>
              <w:t xml:space="preserve"> </w:t>
            </w:r>
            <w:r>
              <w:rPr>
                <w:rFonts w:ascii="Verdana" w:hAnsi="Verdana"/>
                <w:lang w:val="en-US"/>
              </w:rPr>
              <w:t xml:space="preserve">as necessary. </w:t>
            </w:r>
          </w:p>
        </w:tc>
        <w:tc>
          <w:tcPr>
            <w:tcW w:w="1418" w:type="dxa"/>
            <w:shd w:val="clear" w:color="auto" w:fill="FFFFFF" w:themeFill="background1"/>
          </w:tcPr>
          <w:p w14:paraId="47A9E8DF" w14:textId="410024CC"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Likelihood of harm</w:t>
            </w:r>
          </w:p>
        </w:tc>
        <w:tc>
          <w:tcPr>
            <w:tcW w:w="1376" w:type="dxa"/>
            <w:shd w:val="clear" w:color="auto" w:fill="FFFFFF" w:themeFill="background1"/>
          </w:tcPr>
          <w:p w14:paraId="6D48FDED" w14:textId="3D9074A2"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Severity of harm</w:t>
            </w:r>
          </w:p>
        </w:tc>
        <w:tc>
          <w:tcPr>
            <w:tcW w:w="1260" w:type="dxa"/>
            <w:shd w:val="clear" w:color="auto" w:fill="FFFFFF" w:themeFill="background1"/>
          </w:tcPr>
          <w:p w14:paraId="72B1A1B0" w14:textId="55208BB1"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 xml:space="preserve">Overall risk </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R1 · </w:t>
            </w:r>
            <w:r>
              <w:rPr>
                <w:rFonts w:ascii="Verdana" w:hAnsi="Verdana"/>
                <w:sz w:val="18"/>
                <w:szCs w:val="18"/>
                <w:lang w:val="es-PE"/>
              </w:rPr>
              <w:t xml:space="preserve">GET /registros devuelve TODOS los titulares, con correo y teléfono completos, a cualquiera que conozca la URL. No hay autenticación ni roles. Daño: spam, phishing dirigido y suplantación usando datos reales. [LINDDUN: Disclosure]</w:t>
            </w:r>
          </w:p>
        </w:tc>
        <w:tc>
          <w:tcPr>
            <w:tcW w:w="1418" w:type="dxa"/>
          </w:tcPr>
          <w:p>
            <w:pPr>
              <w:spacing w:before="60" w:after="60"/>
            </w:pPr>
            <w:r>
              <w:rPr>
                <w:rFonts w:ascii="Verdana" w:hAnsi="Verdana"/>
                <w:sz w:val="18"/>
                <w:szCs w:val="18"/>
                <w:lang w:val="es-PE"/>
              </w:rPr>
              <w:t xml:space="preserve">Probable</w:t>
            </w:r>
          </w:p>
        </w:tc>
        <w:tc>
          <w:tcPr>
            <w:tcW w:w="1376" w:type="dxa"/>
          </w:tcPr>
          <w:p>
            <w:pPr>
              <w:spacing w:before="60" w:after="60"/>
            </w:pPr>
            <w:r>
              <w:rPr>
                <w:rFonts w:ascii="Verdana" w:hAnsi="Verdana"/>
                <w:sz w:val="18"/>
                <w:szCs w:val="18"/>
                <w:lang w:val="es-PE"/>
              </w:rPr>
              <w:t xml:space="preserve">Grave (Severe)</w:t>
            </w:r>
          </w:p>
        </w:tc>
        <w:tc>
          <w:tcPr>
            <w:tcW w:w="1260" w:type="dxa"/>
          </w:tcPr>
          <w:p>
            <w:pPr>
              <w:spacing w:before="60" w:after="60"/>
            </w:pPr>
            <w:r>
              <w:rPr>
                <w:rFonts w:ascii="Verdana" w:hAnsi="Verdana"/>
                <w:b/>
                <w:sz w:val="18"/>
                <w:szCs w:val="18"/>
                <w:lang w:val="es-PE"/>
              </w:rPr>
              <w:t xml:space="preserve">Alto (High)</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R2 · </w:t>
            </w:r>
            <w:r>
              <w:rPr>
                <w:rFonts w:ascii="Verdana" w:hAnsi="Verdana"/>
                <w:sz w:val="18"/>
                <w:szCs w:val="18"/>
                <w:lang w:val="es-PE"/>
              </w:rPr>
              <w:t xml:space="preserve">Correo y teléfono guardados en claro en lab.db. Una copia del archivo, un backup o un acceso al servidor los expone completos. [Disclosure]</w:t>
            </w:r>
          </w:p>
        </w:tc>
        <w:tc>
          <w:tcPr>
            <w:tcW w:w="1418" w:type="dxa"/>
          </w:tcPr>
          <w:p>
            <w:pPr>
              <w:spacing w:before="60" w:after="60"/>
            </w:pPr>
            <w:r>
              <w:rPr>
                <w:rFonts w:ascii="Verdana" w:hAnsi="Verdana"/>
                <w:sz w:val="18"/>
                <w:szCs w:val="18"/>
                <w:lang w:val="es-PE"/>
              </w:rPr>
              <w:t xml:space="preserve">Posible (Possible)</w:t>
            </w:r>
          </w:p>
        </w:tc>
        <w:tc>
          <w:tcPr>
            <w:tcW w:w="1376" w:type="dxa"/>
          </w:tcPr>
          <w:p>
            <w:pPr>
              <w:spacing w:before="60" w:after="60"/>
            </w:pPr>
            <w:r>
              <w:rPr>
                <w:rFonts w:ascii="Verdana" w:hAnsi="Verdana"/>
                <w:sz w:val="18"/>
                <w:szCs w:val="18"/>
                <w:lang w:val="es-PE"/>
              </w:rPr>
              <w:t xml:space="preserve">Grave (Severe)</w:t>
            </w:r>
          </w:p>
        </w:tc>
        <w:tc>
          <w:tcPr>
            <w:tcW w:w="1260" w:type="dxa"/>
          </w:tcPr>
          <w:p>
            <w:pPr>
              <w:spacing w:before="60" w:after="60"/>
            </w:pPr>
            <w:r>
              <w:rPr>
                <w:rFonts w:ascii="Verdana" w:hAnsi="Verdana"/>
                <w:b/>
                <w:sz w:val="18"/>
                <w:szCs w:val="18"/>
                <w:lang w:val="es-PE"/>
              </w:rPr>
              <w:t xml:space="preserve">Alto (High)</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R3 · </w:t>
            </w:r>
            <w:r>
              <w:rPr>
                <w:rFonts w:ascii="Verdana" w:hAnsi="Verdana"/>
                <w:sz w:val="18"/>
                <w:szCs w:val="18"/>
                <w:lang w:val="es-PE"/>
              </w:rPr>
              <w:t xml:space="preserve">Se pide el teléfono sin finalidad declarada: viola los principios de finalidad y proporcionalidad (Ley 29733). Riesgo de cumplimiento: infracción ante la ANPD. [Non-compliance]</w:t>
            </w:r>
          </w:p>
        </w:tc>
        <w:tc>
          <w:tcPr>
            <w:tcW w:w="1418" w:type="dxa"/>
          </w:tcPr>
          <w:p>
            <w:pPr>
              <w:spacing w:before="60" w:after="60"/>
            </w:pPr>
            <w:r>
              <w:rPr>
                <w:rFonts w:ascii="Verdana" w:hAnsi="Verdana"/>
                <w:sz w:val="18"/>
                <w:szCs w:val="18"/>
                <w:lang w:val="es-PE"/>
              </w:rPr>
              <w:t xml:space="preserve">Probable</w:t>
            </w:r>
          </w:p>
        </w:tc>
        <w:tc>
          <w:tcPr>
            <w:tcW w:w="1376" w:type="dxa"/>
          </w:tcPr>
          <w:p>
            <w:pPr>
              <w:spacing w:before="60" w:after="60"/>
            </w:pPr>
            <w:r>
              <w:rPr>
                <w:rFonts w:ascii="Verdana" w:hAnsi="Verdana"/>
                <w:sz w:val="18"/>
                <w:szCs w:val="18"/>
                <w:lang w:val="es-PE"/>
              </w:rPr>
              <w:t xml:space="preserve">Mínimo (Minimal)</w:t>
            </w:r>
          </w:p>
        </w:tc>
        <w:tc>
          <w:tcPr>
            <w:tcW w:w="1260" w:type="dxa"/>
          </w:tcPr>
          <w:p>
            <w:pPr>
              <w:spacing w:before="60" w:after="60"/>
            </w:pPr>
            <w:r>
              <w:rPr>
                <w:rFonts w:ascii="Verdana" w:hAnsi="Verdana"/>
                <w:b/>
                <w:sz w:val="18"/>
                <w:szCs w:val="18"/>
                <w:lang w:val="es-PE"/>
              </w:rPr>
              <w:t xml:space="preserve">Medio (Medium)</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R4 · </w:t>
            </w:r>
            <w:r>
              <w:rPr>
                <w:rFonts w:ascii="Verdana" w:hAnsi="Verdana"/>
                <w:sz w:val="18"/>
                <w:szCs w:val="18"/>
                <w:lang w:val="es-PE"/>
              </w:rPr>
              <w:t xml:space="preserve">No hay aviso de privacidad (art. 18) ni registro del consentimiento por finalidad y versión. El titular no sabe para qué se usan sus datos y no podemos demostrar nada ante la ANPD. [Unawareness / Non-compliance]</w:t>
            </w:r>
          </w:p>
        </w:tc>
        <w:tc>
          <w:tcPr>
            <w:tcW w:w="1418" w:type="dxa"/>
          </w:tcPr>
          <w:p>
            <w:pPr>
              <w:spacing w:before="60" w:after="60"/>
            </w:pPr>
            <w:r>
              <w:rPr>
                <w:rFonts w:ascii="Verdana" w:hAnsi="Verdana"/>
                <w:sz w:val="18"/>
                <w:szCs w:val="18"/>
                <w:lang w:val="es-PE"/>
              </w:rPr>
              <w:t xml:space="preserve">Probable</w:t>
            </w:r>
          </w:p>
        </w:tc>
        <w:tc>
          <w:tcPr>
            <w:tcW w:w="1376" w:type="dxa"/>
          </w:tcPr>
          <w:p>
            <w:pPr>
              <w:spacing w:before="60" w:after="60"/>
            </w:pPr>
            <w:r>
              <w:rPr>
                <w:rFonts w:ascii="Verdana" w:hAnsi="Verdana"/>
                <w:sz w:val="18"/>
                <w:szCs w:val="18"/>
                <w:lang w:val="es-PE"/>
              </w:rPr>
              <w:t xml:space="preserve">Significativo (Significant)</w:t>
            </w:r>
          </w:p>
        </w:tc>
        <w:tc>
          <w:tcPr>
            <w:tcW w:w="1260" w:type="dxa"/>
          </w:tcPr>
          <w:p>
            <w:pPr>
              <w:spacing w:before="60" w:after="60"/>
            </w:pPr>
            <w:r>
              <w:rPr>
                <w:rFonts w:ascii="Verdana" w:hAnsi="Verdana"/>
                <w:b/>
                <w:sz w:val="18"/>
                <w:szCs w:val="18"/>
                <w:lang w:val="es-PE"/>
              </w:rPr>
              <w:t xml:space="preserve">Alto (High)</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R5 · </w:t>
            </w:r>
            <w:r>
              <w:rPr>
                <w:rFonts w:ascii="Verdana" w:hAnsi="Verdana"/>
                <w:sz w:val="18"/>
                <w:szCs w:val="18"/>
                <w:lang w:val="es-PE"/>
              </w:rPr>
              <w:t xml:space="preserve">No hay plazo de retención ni borrado: los datos y los logs (IP + ruta) se guardan para siempre, lo que aumenta la exposición ante una brecha. [Non-compliance]</w:t>
            </w:r>
          </w:p>
        </w:tc>
        <w:tc>
          <w:tcPr>
            <w:tcW w:w="1418" w:type="dxa"/>
          </w:tcPr>
          <w:p>
            <w:pPr>
              <w:spacing w:before="60" w:after="60"/>
            </w:pPr>
            <w:r>
              <w:rPr>
                <w:rFonts w:ascii="Verdana" w:hAnsi="Verdana"/>
                <w:sz w:val="18"/>
                <w:szCs w:val="18"/>
                <w:lang w:val="es-PE"/>
              </w:rPr>
              <w:t xml:space="preserve">Probable</w:t>
            </w:r>
          </w:p>
        </w:tc>
        <w:tc>
          <w:tcPr>
            <w:tcW w:w="1376" w:type="dxa"/>
          </w:tcPr>
          <w:p>
            <w:pPr>
              <w:spacing w:before="60" w:after="60"/>
            </w:pPr>
            <w:r>
              <w:rPr>
                <w:rFonts w:ascii="Verdana" w:hAnsi="Verdana"/>
                <w:sz w:val="18"/>
                <w:szCs w:val="18"/>
                <w:lang w:val="es-PE"/>
              </w:rPr>
              <w:t xml:space="preserve">Significativo (Significant)</w:t>
            </w:r>
          </w:p>
        </w:tc>
        <w:tc>
          <w:tcPr>
            <w:tcW w:w="1260" w:type="dxa"/>
          </w:tcPr>
          <w:p>
            <w:pPr>
              <w:spacing w:before="60" w:after="60"/>
            </w:pPr>
            <w:r>
              <w:rPr>
                <w:rFonts w:ascii="Verdana" w:hAnsi="Verdana"/>
                <w:b/>
                <w:sz w:val="18"/>
                <w:szCs w:val="18"/>
                <w:lang w:val="es-PE"/>
              </w:rPr>
              <w:t xml:space="preserve">Alto (High)</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R6 · </w:t>
            </w:r>
            <w:r>
              <w:rPr>
                <w:rFonts w:ascii="Verdana" w:hAnsi="Verdana"/>
                <w:sz w:val="18"/>
                <w:szCs w:val="18"/>
                <w:lang w:val="es-PE"/>
              </w:rPr>
              <w:t xml:space="preserve">No hay forma de ejercer los derechos ARCO ni la portabilidad: no existen endpoints para ver, corregir, borrar, restringir o exportar los propios datos. [Non-compliance / Unawareness]</w:t>
            </w:r>
          </w:p>
        </w:tc>
        <w:tc>
          <w:tcPr>
            <w:tcW w:w="1418" w:type="dxa"/>
          </w:tcPr>
          <w:p>
            <w:pPr>
              <w:spacing w:before="60" w:after="60"/>
            </w:pPr>
            <w:r>
              <w:rPr>
                <w:rFonts w:ascii="Verdana" w:hAnsi="Verdana"/>
                <w:sz w:val="18"/>
                <w:szCs w:val="18"/>
                <w:lang w:val="es-PE"/>
              </w:rPr>
              <w:t xml:space="preserve">Probable</w:t>
            </w:r>
          </w:p>
        </w:tc>
        <w:tc>
          <w:tcPr>
            <w:tcW w:w="1376" w:type="dxa"/>
          </w:tcPr>
          <w:p>
            <w:pPr>
              <w:spacing w:before="60" w:after="60"/>
            </w:pPr>
            <w:r>
              <w:rPr>
                <w:rFonts w:ascii="Verdana" w:hAnsi="Verdana"/>
                <w:sz w:val="18"/>
                <w:szCs w:val="18"/>
                <w:lang w:val="es-PE"/>
              </w:rPr>
              <w:t xml:space="preserve">Significativo (Significant)</w:t>
            </w:r>
          </w:p>
        </w:tc>
        <w:tc>
          <w:tcPr>
            <w:tcW w:w="1260" w:type="dxa"/>
          </w:tcPr>
          <w:p>
            <w:pPr>
              <w:spacing w:before="60" w:after="60"/>
            </w:pPr>
            <w:r>
              <w:rPr>
                <w:rFonts w:ascii="Verdana" w:hAnsi="Verdana"/>
                <w:b/>
                <w:sz w:val="18"/>
                <w:szCs w:val="18"/>
                <w:lang w:val="es-PE"/>
              </w:rPr>
              <w:t xml:space="preserve">Alto (High)</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R7 · </w:t>
            </w:r>
            <w:r>
              <w:rPr>
                <w:rFonts w:ascii="Verdana" w:hAnsi="Verdana"/>
                <w:sz w:val="18"/>
                <w:szCs w:val="18"/>
                <w:lang w:val="es-PE"/>
              </w:rPr>
              <w:t xml:space="preserve">El correo no es único ni se verifica: se puede registrar a un tercero con su correo sin que lo sepa, duplicar personas o guardar datos falsos. [Linkability / Identifiability / calidad del dato]</w:t>
            </w:r>
          </w:p>
        </w:tc>
        <w:tc>
          <w:tcPr>
            <w:tcW w:w="1418" w:type="dxa"/>
          </w:tcPr>
          <w:p>
            <w:pPr>
              <w:spacing w:before="60" w:after="60"/>
            </w:pPr>
            <w:r>
              <w:rPr>
                <w:rFonts w:ascii="Verdana" w:hAnsi="Verdana"/>
                <w:sz w:val="18"/>
                <w:szCs w:val="18"/>
                <w:lang w:val="es-PE"/>
              </w:rPr>
              <w:t xml:space="preserve">Posible (Possible)</w:t>
            </w:r>
          </w:p>
        </w:tc>
        <w:tc>
          <w:tcPr>
            <w:tcW w:w="1376" w:type="dxa"/>
          </w:tcPr>
          <w:p>
            <w:pPr>
              <w:spacing w:before="60" w:after="60"/>
            </w:pPr>
            <w:r>
              <w:rPr>
                <w:rFonts w:ascii="Verdana" w:hAnsi="Verdana"/>
                <w:sz w:val="18"/>
                <w:szCs w:val="18"/>
                <w:lang w:val="es-PE"/>
              </w:rPr>
              <w:t xml:space="preserve">Significativo (Significant)</w:t>
            </w:r>
          </w:p>
        </w:tc>
        <w:tc>
          <w:tcPr>
            <w:tcW w:w="1260" w:type="dxa"/>
          </w:tcPr>
          <w:p>
            <w:pPr>
              <w:spacing w:before="60" w:after="60"/>
            </w:pPr>
            <w:r>
              <w:rPr>
                <w:rFonts w:ascii="Verdana" w:hAnsi="Verdana"/>
                <w:b/>
                <w:sz w:val="18"/>
                <w:szCs w:val="18"/>
                <w:lang w:val="es-PE"/>
              </w:rPr>
              <w:t xml:space="preserve">Medio (Medium)</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R8 · </w:t>
            </w:r>
            <w:r>
              <w:rPr>
                <w:rFonts w:ascii="Verdana" w:hAnsi="Verdana"/>
                <w:sz w:val="18"/>
                <w:szCs w:val="18"/>
                <w:lang w:val="es-PE"/>
              </w:rPr>
              <w:t xml:space="preserve">Tráfico por HTTP con el servidor de desarrollo de Flask: correo y teléfono viajan en claro y se pueden interceptar en la red. [Disclosure en tránsito]</w:t>
            </w:r>
          </w:p>
        </w:tc>
        <w:tc>
          <w:tcPr>
            <w:tcW w:w="1418" w:type="dxa"/>
          </w:tcPr>
          <w:p>
            <w:pPr>
              <w:spacing w:before="60" w:after="60"/>
            </w:pPr>
            <w:r>
              <w:rPr>
                <w:rFonts w:ascii="Verdana" w:hAnsi="Verdana"/>
                <w:sz w:val="18"/>
                <w:szCs w:val="18"/>
                <w:lang w:val="es-PE"/>
              </w:rPr>
              <w:t xml:space="preserve">Posible (Possible)</w:t>
            </w:r>
          </w:p>
        </w:tc>
        <w:tc>
          <w:tcPr>
            <w:tcW w:w="1376" w:type="dxa"/>
          </w:tcPr>
          <w:p>
            <w:pPr>
              <w:spacing w:before="60" w:after="60"/>
            </w:pPr>
            <w:r>
              <w:rPr>
                <w:rFonts w:ascii="Verdana" w:hAnsi="Verdana"/>
                <w:sz w:val="18"/>
                <w:szCs w:val="18"/>
                <w:lang w:val="es-PE"/>
              </w:rPr>
              <w:t xml:space="preserve">Grave (Severe)</w:t>
            </w:r>
          </w:p>
        </w:tc>
        <w:tc>
          <w:tcPr>
            <w:tcW w:w="1260" w:type="dxa"/>
          </w:tcPr>
          <w:p>
            <w:pPr>
              <w:spacing w:before="60" w:after="60"/>
            </w:pPr>
            <w:r>
              <w:rPr>
                <w:rFonts w:ascii="Verdana" w:hAnsi="Verdana"/>
                <w:b/>
                <w:sz w:val="18"/>
                <w:szCs w:val="18"/>
                <w:lang w:val="es-PE"/>
              </w:rPr>
              <w:t xml:space="preserve">Alto (High)</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R9 · </w:t>
            </w:r>
            <w:r>
              <w:rPr>
                <w:rFonts w:ascii="Verdana" w:hAnsi="Verdana"/>
                <w:sz w:val="18"/>
                <w:szCs w:val="18"/>
                <w:lang w:val="es-PE"/>
              </w:rPr>
              <w:t xml:space="preserve">No hay logs de auditoría ni procedimiento de brechas: no sabríamos quién consultó /registros ni podríamos notificar a la ANPD en 48 h (que, si no se cumple, es una infracción aparte). [Detectability / Non-repudiation]</w:t>
            </w:r>
          </w:p>
        </w:tc>
        <w:tc>
          <w:tcPr>
            <w:tcW w:w="1418" w:type="dxa"/>
          </w:tcPr>
          <w:p>
            <w:pPr>
              <w:spacing w:before="60" w:after="60"/>
            </w:pPr>
            <w:r>
              <w:rPr>
                <w:rFonts w:ascii="Verdana" w:hAnsi="Verdana"/>
                <w:sz w:val="18"/>
                <w:szCs w:val="18"/>
                <w:lang w:val="es-PE"/>
              </w:rPr>
              <w:t xml:space="preserve">Posible (Possible)</w:t>
            </w:r>
          </w:p>
        </w:tc>
        <w:tc>
          <w:tcPr>
            <w:tcW w:w="1376" w:type="dxa"/>
          </w:tcPr>
          <w:p>
            <w:pPr>
              <w:spacing w:before="60" w:after="60"/>
            </w:pPr>
            <w:r>
              <w:rPr>
                <w:rFonts w:ascii="Verdana" w:hAnsi="Verdana"/>
                <w:sz w:val="18"/>
                <w:szCs w:val="18"/>
                <w:lang w:val="es-PE"/>
              </w:rPr>
              <w:t xml:space="preserve">Significativo (Significant)</w:t>
            </w:r>
          </w:p>
        </w:tc>
        <w:tc>
          <w:tcPr>
            <w:tcW w:w="1260" w:type="dxa"/>
          </w:tcPr>
          <w:p>
            <w:pPr>
              <w:spacing w:before="60" w:after="60"/>
            </w:pPr>
            <w:r>
              <w:rPr>
                <w:rFonts w:ascii="Verdana" w:hAnsi="Verdana"/>
                <w:b/>
                <w:sz w:val="18"/>
                <w:szCs w:val="18"/>
                <w:lang w:val="es-PE"/>
              </w:rPr>
              <w:t xml:space="preserve">Medio (Medium)</w:t>
            </w:r>
          </w:p>
        </w:tc>
      </w:tr>
      <w:tr w:rsidR="00857B3B" w:rsidRPr="000959FF" w14:paraId="750F1D96" w14:textId="77777777" w:rsidTr="00857B3B">
        <w:trPr/>
        <w:tc>
          <w:tcPr>
            <w:tcW w:w="5920" w:type="dxa"/>
          </w:tcPr>
          <w:p>
            <w:pPr>
              <w:spacing w:before="60" w:after="60"/>
            </w:pPr>
            <w:r>
              <w:rPr>
                <w:rFonts w:ascii="Verdana" w:hAnsi="Verdana"/>
                <w:b/>
                <w:sz w:val="18"/>
                <w:szCs w:val="18"/>
                <w:lang w:val="es-PE"/>
              </w:rPr>
              <w:t xml:space="preserve">R10 · </w:t>
            </w:r>
            <w:r>
              <w:rPr>
                <w:rFonts w:ascii="Verdana" w:hAnsi="Verdana"/>
                <w:sz w:val="18"/>
                <w:szCs w:val="18"/>
                <w:lang w:val="es-PE"/>
              </w:rPr>
              <w:t xml:space="preserve">lab.db o credenciales subidos al repositorio (GitHub): cualquiera con acceso al repo tendría la base completa. [Disclosure]</w:t>
            </w:r>
          </w:p>
        </w:tc>
        <w:tc>
          <w:tcPr>
            <w:tcW w:w="1418" w:type="dxa"/>
          </w:tcPr>
          <w:p>
            <w:pPr>
              <w:spacing w:before="60" w:after="60"/>
            </w:pPr>
            <w:r>
              <w:rPr>
                <w:rFonts w:ascii="Verdana" w:hAnsi="Verdana"/>
                <w:sz w:val="18"/>
                <w:szCs w:val="18"/>
                <w:lang w:val="es-PE"/>
              </w:rPr>
              <w:t xml:space="preserve">Posible (Possible)</w:t>
            </w:r>
          </w:p>
        </w:tc>
        <w:tc>
          <w:tcPr>
            <w:tcW w:w="1376" w:type="dxa"/>
          </w:tcPr>
          <w:p>
            <w:pPr>
              <w:spacing w:before="60" w:after="60"/>
            </w:pPr>
            <w:r>
              <w:rPr>
                <w:rFonts w:ascii="Verdana" w:hAnsi="Verdana"/>
                <w:sz w:val="18"/>
                <w:szCs w:val="18"/>
                <w:lang w:val="es-PE"/>
              </w:rPr>
              <w:t xml:space="preserve">Grave (Severe)</w:t>
            </w:r>
          </w:p>
        </w:tc>
        <w:tc>
          <w:tcPr>
            <w:tcW w:w="1260" w:type="dxa"/>
          </w:tcPr>
          <w:p>
            <w:pPr>
              <w:spacing w:before="60" w:after="60"/>
            </w:pPr>
            <w:r>
              <w:rPr>
                <w:rFonts w:ascii="Verdana" w:hAnsi="Verdana"/>
                <w:b/>
                <w:sz w:val="18"/>
                <w:szCs w:val="18"/>
                <w:lang w:val="es-PE"/>
              </w:rPr>
              <w:t xml:space="preserve">Alto (High)</w:t>
            </w:r>
          </w:p>
        </w:tc>
      </w:tr>
    </w:tbl>
    <w:p w14:paraId="761ECE26" w14:textId="6682BA88" w:rsidR="00F27089" w:rsidRPr="000959FF" w:rsidRDefault="00F27089" w:rsidP="000959FF">
      <w:pPr>
        <w:pStyle w:val="Heading1"/>
        <w:rPr>
          <w:lang w:eastAsia="en-GB"/>
        </w:rPr>
      </w:pPr>
      <w:r w:rsidRPr="000959FF">
        <w:rPr>
          <w:lang w:eastAsia="en-GB"/>
        </w:rPr>
        <w:lastRenderedPageBreak/>
        <w:t>Step 6: Identify measures to reduce risk</w:t>
      </w:r>
    </w:p>
    <w:tbl>
      <w:tblPr>
        <w:tblStyle w:val="TableGrid"/>
        <w:tblW w:w="0" w:type="auto"/>
        <w:tblLook w:val="04A0" w:firstRow="1" w:lastRow="0" w:firstColumn="1" w:lastColumn="0" w:noHBand="0" w:noVBand="1"/>
      </w:tblPr>
      <w:tblGrid>
        <w:gridCol w:w="1716"/>
        <w:gridCol w:w="3931"/>
        <w:gridCol w:w="1490"/>
        <w:gridCol w:w="1432"/>
        <w:gridCol w:w="1427"/>
      </w:tblGrid>
      <w:tr w:rsidR="00F27089" w:rsidRPr="000959FF" w14:paraId="6202EF14" w14:textId="77777777" w:rsidTr="00857B3B">
        <w:tc>
          <w:tcPr>
            <w:tcW w:w="9994" w:type="dxa"/>
            <w:gridSpan w:val="5"/>
          </w:tcPr>
          <w:p w14:paraId="16D7707B" w14:textId="53DEA4D0" w:rsidR="00F27089" w:rsidRPr="000959FF" w:rsidRDefault="00F27089" w:rsidP="000959FF">
            <w:pPr>
              <w:keepNext/>
              <w:spacing w:before="120" w:after="120"/>
              <w:rPr>
                <w:rFonts w:ascii="Verdana" w:hAnsi="Verdana"/>
                <w:lang w:val="en-US"/>
              </w:rPr>
            </w:pPr>
            <w:r w:rsidRPr="000959FF">
              <w:rPr>
                <w:rFonts w:ascii="Verdana" w:hAnsi="Verdana"/>
                <w:b/>
                <w:lang w:val="en-US"/>
              </w:rPr>
              <w:t xml:space="preserve">Identify </w:t>
            </w:r>
            <w:r w:rsidR="000959FF">
              <w:rPr>
                <w:rFonts w:ascii="Verdana" w:hAnsi="Verdana"/>
                <w:b/>
                <w:lang w:val="en-US"/>
              </w:rPr>
              <w:t>additional measures you could take to reduce or eliminate risks identified</w:t>
            </w:r>
            <w:r w:rsidR="00857B3B">
              <w:rPr>
                <w:rFonts w:ascii="Verdana" w:hAnsi="Verdana"/>
                <w:b/>
                <w:lang w:val="en-US"/>
              </w:rPr>
              <w:t xml:space="preserve"> as medium or high risk in step 5</w:t>
            </w:r>
          </w:p>
        </w:tc>
      </w:tr>
      <w:tr w:rsidR="00A63285" w:rsidRPr="000959FF" w14:paraId="797199DE" w14:textId="77777777" w:rsidTr="00857B3B">
        <w:tc>
          <w:tcPr>
            <w:tcW w:w="1764" w:type="dxa"/>
            <w:shd w:val="clear" w:color="auto" w:fill="FFFFFF" w:themeFill="background1"/>
          </w:tcPr>
          <w:p w14:paraId="259ACEA6" w14:textId="7F367E10" w:rsidR="00A63285" w:rsidRPr="000959FF" w:rsidRDefault="00857B3B" w:rsidP="0048248F">
            <w:pPr>
              <w:keepNext/>
              <w:spacing w:before="120" w:after="120"/>
              <w:rPr>
                <w:rFonts w:ascii="Verdana" w:hAnsi="Verdana"/>
                <w:b/>
                <w:lang w:val="en-US"/>
              </w:rPr>
            </w:pPr>
            <w:r>
              <w:rPr>
                <w:rFonts w:ascii="Verdana" w:hAnsi="Verdana"/>
                <w:b/>
                <w:lang w:val="en-US"/>
              </w:rPr>
              <w:t>Risk</w:t>
            </w:r>
            <w:r w:rsidR="0048248F">
              <w:rPr>
                <w:rFonts w:ascii="Verdana" w:hAnsi="Verdana"/>
                <w:b/>
                <w:lang w:val="en-US"/>
              </w:rPr>
              <w:t xml:space="preserve"> </w:t>
            </w:r>
          </w:p>
        </w:tc>
        <w:tc>
          <w:tcPr>
            <w:tcW w:w="4060" w:type="dxa"/>
            <w:shd w:val="clear" w:color="auto" w:fill="FFFFFF" w:themeFill="background1"/>
          </w:tcPr>
          <w:p w14:paraId="3EF67DDD" w14:textId="6524FFFE" w:rsidR="00A63285" w:rsidRPr="000959FF" w:rsidRDefault="00A63285" w:rsidP="00A63285">
            <w:pPr>
              <w:keepNext/>
              <w:spacing w:before="120" w:after="120"/>
              <w:rPr>
                <w:rFonts w:ascii="Verdana" w:hAnsi="Verdana"/>
                <w:b/>
                <w:lang w:val="en-US"/>
              </w:rPr>
            </w:pPr>
            <w:r w:rsidRPr="000959FF">
              <w:rPr>
                <w:rFonts w:ascii="Verdana" w:hAnsi="Verdana"/>
                <w:b/>
                <w:lang w:val="en-US"/>
              </w:rPr>
              <w:t>Options to reduce or eliminate risk</w:t>
            </w:r>
          </w:p>
        </w:tc>
        <w:tc>
          <w:tcPr>
            <w:tcW w:w="1493" w:type="dxa"/>
            <w:shd w:val="clear" w:color="auto" w:fill="FFFFFF" w:themeFill="background1"/>
          </w:tcPr>
          <w:p w14:paraId="11474CAC" w14:textId="0C5FF61A" w:rsidR="00A63285" w:rsidRPr="000959FF" w:rsidRDefault="00A63285" w:rsidP="00A63285">
            <w:pPr>
              <w:keepNext/>
              <w:spacing w:before="120" w:after="120"/>
              <w:rPr>
                <w:rFonts w:ascii="Verdana" w:hAnsi="Verdana"/>
                <w:b/>
                <w:lang w:val="en-US"/>
              </w:rPr>
            </w:pPr>
            <w:r w:rsidRPr="000959FF">
              <w:rPr>
                <w:rFonts w:ascii="Verdana" w:hAnsi="Verdana"/>
                <w:b/>
                <w:lang w:val="en-US"/>
              </w:rPr>
              <w:t>Effect on risk</w:t>
            </w:r>
          </w:p>
        </w:tc>
        <w:tc>
          <w:tcPr>
            <w:tcW w:w="1438" w:type="dxa"/>
            <w:shd w:val="clear" w:color="auto" w:fill="FFFFFF" w:themeFill="background1"/>
          </w:tcPr>
          <w:p w14:paraId="77551D9A" w14:textId="5DFBA885" w:rsidR="00A63285" w:rsidRPr="000959FF" w:rsidRDefault="00857B3B" w:rsidP="00A63285">
            <w:pPr>
              <w:keepNext/>
              <w:spacing w:before="120" w:after="120"/>
              <w:rPr>
                <w:rFonts w:ascii="Verdana" w:hAnsi="Verdana"/>
                <w:b/>
                <w:lang w:val="en-US"/>
              </w:rPr>
            </w:pPr>
            <w:r>
              <w:rPr>
                <w:rFonts w:ascii="Verdana" w:hAnsi="Verdana"/>
                <w:b/>
                <w:lang w:val="en-US"/>
              </w:rPr>
              <w:t>Residual</w:t>
            </w:r>
            <w:r w:rsidR="00A63285" w:rsidRPr="000959FF">
              <w:rPr>
                <w:rFonts w:ascii="Verdana" w:hAnsi="Verdana"/>
                <w:b/>
                <w:lang w:val="en-US"/>
              </w:rPr>
              <w:t xml:space="preserve"> risk</w:t>
            </w:r>
          </w:p>
        </w:tc>
        <w:tc>
          <w:tcPr>
            <w:tcW w:w="1239" w:type="dxa"/>
            <w:shd w:val="clear" w:color="auto" w:fill="FFFFFF" w:themeFill="background1"/>
          </w:tcPr>
          <w:p w14:paraId="175D82DA" w14:textId="632CDAA5" w:rsidR="00A63285" w:rsidRPr="000959FF" w:rsidRDefault="006B061A" w:rsidP="00A63285">
            <w:pPr>
              <w:keepNext/>
              <w:spacing w:before="120" w:after="120"/>
              <w:rPr>
                <w:rFonts w:ascii="Verdana" w:hAnsi="Verdana"/>
                <w:b/>
                <w:lang w:val="en-US"/>
              </w:rPr>
            </w:pPr>
            <w:r>
              <w:rPr>
                <w:rFonts w:ascii="Verdana" w:hAnsi="Verdana"/>
                <w:b/>
                <w:lang w:val="en-US"/>
              </w:rPr>
              <w:t>Measure approved</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R1</w:t>
            </w:r>
          </w:p>
        </w:tc>
        <w:tc>
          <w:tcPr>
            <w:tcW w:w="4060" w:type="dxa"/>
          </w:tcPr>
          <w:p>
            <w:pPr>
              <w:spacing w:before="60" w:after="60"/>
            </w:pPr>
            <w:r>
              <w:rPr>
                <w:rFonts w:ascii="Verdana" w:hAnsi="Verdana"/>
                <w:sz w:val="18"/>
                <w:szCs w:val="18"/>
                <w:lang w:val="es-PE"/>
              </w:rPr>
              <w:t xml:space="preserve">C-01: GET /registros DEBE exigir autenticación con rol admin (con 2FA/TOTP) y responder 401/403 sin ella; DEBE devolver correo y teléfono enmascarados (a***@correo.pe).</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R2</w:t>
            </w:r>
          </w:p>
        </w:tc>
        <w:tc>
          <w:tcPr>
            <w:tcW w:w="4060" w:type="dxa"/>
          </w:tcPr>
          <w:p>
            <w:pPr>
              <w:spacing w:before="60" w:after="60"/>
            </w:pPr>
            <w:r>
              <w:rPr>
                <w:rFonts w:ascii="Verdana" w:hAnsi="Verdana"/>
                <w:sz w:val="18"/>
                <w:szCs w:val="18"/>
                <w:lang w:val="es-PE"/>
              </w:rPr>
              <w:t xml:space="preserve">C-02: correo y teléfono DEBEN guardarse cifrados (AES-GCM); la llave se lee de una variable de entorno o gestor de secretos, NUNCA en el repo ni en el mismo host que lab.db. Para buscar por correo se guarda un HMAC aparte.</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Medio (aceptado, ver Step 7)</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R3</w:t>
            </w:r>
          </w:p>
        </w:tc>
        <w:tc>
          <w:tcPr>
            <w:tcW w:w="4060" w:type="dxa"/>
          </w:tcPr>
          <w:p>
            <w:pPr>
              <w:spacing w:before="60" w:after="60"/>
            </w:pPr>
            <w:r>
              <w:rPr>
                <w:rFonts w:ascii="Verdana" w:hAnsi="Verdana"/>
                <w:sz w:val="18"/>
                <w:szCs w:val="18"/>
                <w:lang w:val="es-PE"/>
              </w:rPr>
              <w:t xml:space="preserve">C-03: el campo telefono SE ELIMINA de la tabla y del formulario. Solo vuelve como opcional y con su finalidad escrita en el aviso.</w:t>
            </w:r>
          </w:p>
        </w:tc>
        <w:tc>
          <w:tcPr>
            <w:tcW w:w="1493" w:type="dxa"/>
          </w:tcPr>
          <w:p>
            <w:pPr>
              <w:spacing w:before="60" w:after="60"/>
            </w:pPr>
            <w:r>
              <w:rPr>
                <w:rFonts w:ascii="Verdana" w:hAnsi="Verdana"/>
                <w:sz w:val="18"/>
                <w:szCs w:val="18"/>
                <w:lang w:val="es-PE"/>
              </w:rPr>
              <w:t xml:space="preserve">Eliminado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R4</w:t>
            </w:r>
          </w:p>
        </w:tc>
        <w:tc>
          <w:tcPr>
            <w:tcW w:w="4060" w:type="dxa"/>
          </w:tcPr>
          <w:p>
            <w:pPr>
              <w:spacing w:before="60" w:after="60"/>
            </w:pPr>
            <w:r>
              <w:rPr>
                <w:rFonts w:ascii="Verdana" w:hAnsi="Verdana"/>
                <w:sz w:val="18"/>
                <w:szCs w:val="18"/>
                <w:lang w:val="es-PE"/>
              </w:rPr>
              <w:t xml:space="preserve">C-04: aviso de capa 1 junto al formulario + política versionada que cubra el art. 18; tabla consentimiento(titular_id, finalidad, version_politica, otorgado_en, retirado_en) que solo admite inserciones; una casilla por finalidad, ninguna premarcada.</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R5</w:t>
            </w:r>
          </w:p>
        </w:tc>
        <w:tc>
          <w:tcPr>
            <w:tcW w:w="4060" w:type="dxa"/>
          </w:tcPr>
          <w:p>
            <w:pPr>
              <w:spacing w:before="60" w:after="60"/>
            </w:pPr>
            <w:r>
              <w:rPr>
                <w:rFonts w:ascii="Verdana" w:hAnsi="Verdana"/>
                <w:sz w:val="18"/>
                <w:szCs w:val="18"/>
                <w:lang w:val="es-PE"/>
              </w:rPr>
              <w:t xml:space="preserve">C-05: una tarea programada semanal DEBE borrar los registros con más de 12 meses sin actividad y las bajas con más de 30 días; los logs se rotan y se borran a los 90 días; los backups siguen la misma retención.</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R6</w:t>
            </w:r>
          </w:p>
        </w:tc>
        <w:tc>
          <w:tcPr>
            <w:tcW w:w="4060" w:type="dxa"/>
          </w:tcPr>
          <w:p>
            <w:pPr>
              <w:spacing w:before="60" w:after="60"/>
            </w:pPr>
            <w:r>
              <w:rPr>
                <w:rFonts w:ascii="Verdana" w:hAnsi="Verdana"/>
                <w:sz w:val="18"/>
                <w:szCs w:val="18"/>
                <w:lang w:val="es-PE"/>
              </w:rPr>
              <w:t xml:space="preserve">C-06: endpoints autenticados GET /me, GET /me/export, PATCH /me, DELETE /me y POST /me/restricciones (máximo 2 datos). La restricción se respeta en TODAS las consultas. Prueba contra IDOR: cambiar el id no da acceso a datos de otro titular.</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R7</w:t>
            </w:r>
          </w:p>
        </w:tc>
        <w:tc>
          <w:tcPr>
            <w:tcW w:w="4060" w:type="dxa"/>
          </w:tcPr>
          <w:p>
            <w:pPr>
              <w:spacing w:before="60" w:after="60"/>
            </w:pPr>
            <w:r>
              <w:rPr>
                <w:rFonts w:ascii="Verdana" w:hAnsi="Verdana"/>
                <w:sz w:val="18"/>
                <w:szCs w:val="18"/>
                <w:lang w:val="es-PE"/>
              </w:rPr>
              <w:t xml:space="preserve">C-07: correo UNIQUE y validado, con confirmación por enlace antes de quedar activo; respuesta 400 (no 500) ante campos faltantes.</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R8</w:t>
            </w:r>
          </w:p>
        </w:tc>
        <w:tc>
          <w:tcPr>
            <w:tcW w:w="4060" w:type="dxa"/>
          </w:tcPr>
          <w:p>
            <w:pPr>
              <w:spacing w:before="60" w:after="60"/>
            </w:pPr>
            <w:r>
              <w:rPr>
                <w:rFonts w:ascii="Verdana" w:hAnsi="Verdana"/>
                <w:sz w:val="18"/>
                <w:szCs w:val="18"/>
                <w:lang w:val="es-PE"/>
              </w:rPr>
              <w:t xml:space="preserve">C-08: solo HTTPS (TLS 1.2+) con HSTS, detrás de un servidor WSGI (gunicorn/waitress) y con debug=False; HTTP redirige a HTTPS.</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R9</w:t>
            </w:r>
          </w:p>
        </w:tc>
        <w:tc>
          <w:tcPr>
            <w:tcW w:w="4060" w:type="dxa"/>
          </w:tcPr>
          <w:p>
            <w:pPr>
              <w:spacing w:before="60" w:after="60"/>
            </w:pPr>
            <w:r>
              <w:rPr>
                <w:rFonts w:ascii="Verdana" w:hAnsi="Verdana"/>
                <w:sz w:val="18"/>
                <w:szCs w:val="18"/>
                <w:lang w:val="es-PE"/>
              </w:rPr>
              <w:t xml:space="preserve">C-09: log de auditoría de cada acceso a datos personales (usuario, acción, titular_id, fecha) sin correo ni teléfono en claro; procedimiento de brechas escrito con un responsable que notifica a la ANPD en 48 h.</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r w:rsidR="00A63285" w:rsidRPr="000959FF" w14:paraId="73E06240" w14:textId="77777777" w:rsidTr="00857B3B">
        <w:trPr/>
        <w:tc>
          <w:tcPr>
            <w:tcW w:w="1764" w:type="dxa"/>
          </w:tcPr>
          <w:p>
            <w:pPr>
              <w:spacing w:before="60" w:after="60"/>
            </w:pPr>
            <w:r>
              <w:rPr>
                <w:rFonts w:ascii="Verdana" w:hAnsi="Verdana"/>
                <w:b/>
                <w:sz w:val="18"/>
                <w:szCs w:val="18"/>
                <w:lang w:val="es-PE"/>
              </w:rPr>
              <w:t xml:space="preserve">R10</w:t>
            </w:r>
          </w:p>
        </w:tc>
        <w:tc>
          <w:tcPr>
            <w:tcW w:w="4060" w:type="dxa"/>
          </w:tcPr>
          <w:p>
            <w:pPr>
              <w:spacing w:before="60" w:after="60"/>
            </w:pPr>
            <w:r>
              <w:rPr>
                <w:rFonts w:ascii="Verdana" w:hAnsi="Verdana"/>
                <w:sz w:val="18"/>
                <w:szCs w:val="18"/>
                <w:lang w:val="es-PE"/>
              </w:rPr>
              <w:t xml:space="preserve">C-10: .gitignore excluye *.db, .env y *.key (ya aplicado); un escaneo de secretos (gitleaks) en el pre-commit o el CI hace fallar el commit si encuentra alguno.</w:t>
            </w:r>
          </w:p>
        </w:tc>
        <w:tc>
          <w:tcPr>
            <w:tcW w:w="1493" w:type="dxa"/>
          </w:tcPr>
          <w:p>
            <w:pPr>
              <w:spacing w:before="60" w:after="60"/>
            </w:pPr>
            <w:r>
              <w:rPr>
                <w:rFonts w:ascii="Verdana" w:hAnsi="Verdana"/>
                <w:sz w:val="18"/>
                <w:szCs w:val="18"/>
                <w:lang w:val="es-PE"/>
              </w:rPr>
              <w:t xml:space="preserve">Reducido</w:t>
            </w:r>
          </w:p>
        </w:tc>
        <w:tc>
          <w:tcPr>
            <w:tcW w:w="1438" w:type="dxa"/>
          </w:tcPr>
          <w:p>
            <w:pPr>
              <w:spacing w:before="60" w:after="60"/>
            </w:pPr>
            <w:r>
              <w:rPr>
                <w:rFonts w:ascii="Verdana" w:hAnsi="Verdana"/>
                <w:sz w:val="18"/>
                <w:szCs w:val="18"/>
                <w:lang w:val="es-PE"/>
              </w:rPr>
              <w:t xml:space="preserve">Bajo</w:t>
            </w:r>
          </w:p>
        </w:tc>
        <w:tc>
          <w:tcPr>
            <w:tcW w:w="1239" w:type="dxa"/>
          </w:tcPr>
          <w:p>
            <w:pPr>
              <w:spacing w:before="60" w:after="60"/>
            </w:pPr>
            <w:r>
              <w:rPr>
                <w:rFonts w:ascii="Verdana" w:hAnsi="Verdana"/>
                <w:sz w:val="18"/>
                <w:szCs w:val="18"/>
                <w:lang w:val="es-PE"/>
              </w:rPr>
              <w:t xml:space="preserve">Sí</w:t>
            </w:r>
          </w:p>
        </w:tc>
      </w:tr>
    </w:tbl>
    <w:p w14:paraId="6F81B494" w14:textId="43F32CDA" w:rsidR="00D7227C" w:rsidRPr="000959FF" w:rsidRDefault="00D7227C" w:rsidP="00D7227C">
      <w:pPr>
        <w:spacing w:line="240" w:lineRule="auto"/>
        <w:rPr>
          <w:sz w:val="24"/>
          <w:szCs w:val="24"/>
          <w:lang w:val="en-US"/>
        </w:rPr>
      </w:pPr>
    </w:p>
    <w:p w14:paraId="10DBCD1D" w14:textId="442D0DA6" w:rsidR="00A63285" w:rsidRPr="000959FF" w:rsidRDefault="00A63285" w:rsidP="000959FF">
      <w:pPr>
        <w:pStyle w:val="Heading1"/>
        <w:rPr>
          <w:lang w:eastAsia="en-GB"/>
        </w:rPr>
      </w:pPr>
      <w:r w:rsidRPr="000959FF">
        <w:rPr>
          <w:lang w:eastAsia="en-GB"/>
        </w:rPr>
        <w:lastRenderedPageBreak/>
        <w:t>Step 7: Sign off and record outcomes</w:t>
      </w:r>
    </w:p>
    <w:tbl>
      <w:tblPr>
        <w:tblStyle w:val="TableGrid"/>
        <w:tblW w:w="0" w:type="auto"/>
        <w:tblLook w:val="04A0" w:firstRow="1" w:lastRow="0" w:firstColumn="1" w:lastColumn="0" w:noHBand="0" w:noVBand="1"/>
      </w:tblPr>
      <w:tblGrid>
        <w:gridCol w:w="2943"/>
        <w:gridCol w:w="3402"/>
        <w:gridCol w:w="3649"/>
      </w:tblGrid>
      <w:tr w:rsidR="006B061A" w:rsidRPr="006B061A" w14:paraId="060ED95A" w14:textId="77777777" w:rsidTr="006B061A">
        <w:tc>
          <w:tcPr>
            <w:tcW w:w="2943" w:type="dxa"/>
          </w:tcPr>
          <w:p w14:paraId="0B9BA948" w14:textId="7E4F4CC8" w:rsidR="006B061A" w:rsidRPr="006B061A" w:rsidRDefault="00352679" w:rsidP="00C8036D">
            <w:pPr>
              <w:keepNext/>
              <w:spacing w:before="120" w:after="120"/>
              <w:rPr>
                <w:rFonts w:ascii="Verdana" w:hAnsi="Verdana"/>
                <w:b/>
                <w:lang w:val="en-US"/>
              </w:rPr>
            </w:pPr>
            <w:r>
              <w:rPr>
                <w:rFonts w:ascii="Verdana" w:hAnsi="Verdana"/>
                <w:b/>
                <w:lang w:val="en-US"/>
              </w:rPr>
              <w:t>Item</w:t>
            </w:r>
            <w:r w:rsidR="006B061A" w:rsidRPr="006B061A">
              <w:rPr>
                <w:rFonts w:ascii="Verdana" w:hAnsi="Verdana"/>
                <w:b/>
                <w:lang w:val="en-US"/>
              </w:rPr>
              <w:t xml:space="preserve"> </w:t>
            </w:r>
          </w:p>
        </w:tc>
        <w:tc>
          <w:tcPr>
            <w:tcW w:w="3402" w:type="dxa"/>
          </w:tcPr>
          <w:p w14:paraId="10E19F63" w14:textId="549C8AF5" w:rsidR="006B061A" w:rsidRPr="006B061A" w:rsidRDefault="006B061A" w:rsidP="00C8036D">
            <w:pPr>
              <w:keepNext/>
              <w:spacing w:before="120" w:after="120"/>
              <w:rPr>
                <w:rFonts w:ascii="Verdana" w:hAnsi="Verdana"/>
                <w:b/>
                <w:lang w:val="en-US"/>
              </w:rPr>
            </w:pPr>
            <w:r w:rsidRPr="006B061A">
              <w:rPr>
                <w:rFonts w:ascii="Verdana" w:hAnsi="Verdana"/>
                <w:b/>
                <w:lang w:val="en-US"/>
              </w:rPr>
              <w:t>Name/</w:t>
            </w:r>
            <w:r w:rsidR="00FF5EBD">
              <w:rPr>
                <w:rFonts w:ascii="Verdana" w:hAnsi="Verdana"/>
                <w:b/>
                <w:lang w:val="en-US"/>
              </w:rPr>
              <w:t>position/</w:t>
            </w:r>
            <w:r w:rsidRPr="006B061A">
              <w:rPr>
                <w:rFonts w:ascii="Verdana" w:hAnsi="Verdana"/>
                <w:b/>
                <w:lang w:val="en-US"/>
              </w:rPr>
              <w:t>date</w:t>
            </w:r>
          </w:p>
        </w:tc>
        <w:tc>
          <w:tcPr>
            <w:tcW w:w="3649" w:type="dxa"/>
          </w:tcPr>
          <w:p w14:paraId="7F875683" w14:textId="452E0107" w:rsidR="006B061A" w:rsidRPr="006B061A" w:rsidRDefault="006B061A" w:rsidP="00C8036D">
            <w:pPr>
              <w:keepNext/>
              <w:spacing w:before="120" w:after="120"/>
              <w:rPr>
                <w:rFonts w:ascii="Verdana" w:hAnsi="Verdana"/>
                <w:b/>
                <w:lang w:val="en-US"/>
              </w:rPr>
            </w:pPr>
            <w:r w:rsidRPr="006B061A">
              <w:rPr>
                <w:rFonts w:ascii="Verdana" w:hAnsi="Verdana"/>
                <w:b/>
                <w:lang w:val="en-US"/>
              </w:rPr>
              <w:t>Notes</w:t>
            </w:r>
          </w:p>
        </w:tc>
      </w:tr>
      <w:tr w:rsidR="006B061A" w:rsidRPr="006B061A" w14:paraId="6605BA98" w14:textId="77777777" w:rsidTr="006B061A">
        <w:tc>
          <w:tcPr>
            <w:tcW w:w="2943" w:type="dxa"/>
          </w:tcPr>
          <w:p w14:paraId="6CBC3B43" w14:textId="569FE66C" w:rsidR="006B061A" w:rsidRPr="006B061A" w:rsidRDefault="006B061A" w:rsidP="00352679">
            <w:pPr>
              <w:spacing w:before="120" w:after="120"/>
              <w:rPr>
                <w:rFonts w:ascii="Verdana" w:hAnsi="Verdana"/>
                <w:lang w:val="en-US"/>
              </w:rPr>
            </w:pPr>
            <w:r w:rsidRPr="006B061A">
              <w:rPr>
                <w:rFonts w:ascii="Verdana" w:hAnsi="Verdana"/>
                <w:lang w:val="en-US"/>
              </w:rPr>
              <w:t>Measures approved by:</w:t>
            </w:r>
          </w:p>
        </w:tc>
        <w:tc>
          <w:tcPr>
            <w:tcW w:w="3402" w:type="dxa"/>
          </w:tcPr>
          <w:p>
            <w:pPr>
              <w:spacing w:before="60" w:after="60"/>
            </w:pPr>
            <w:r>
              <w:rPr>
                <w:rFonts w:ascii="Verdana" w:hAnsi="Verdana"/>
                <w:lang w:val="es-PE"/>
              </w:rPr>
              <w:t xml:space="preserve">Grupo 1: Joel M. Cayllahua Hilario, Josué Renzo Hernández Yataco · 2026-10-23</w:t>
            </w:r>
          </w:p>
        </w:tc>
        <w:tc>
          <w:tcPr>
            <w:tcW w:w="3649" w:type="dxa"/>
          </w:tcPr>
          <w:p w14:paraId="7B5AD0B5" w14:textId="0AA52874" w:rsidR="006B061A" w:rsidRPr="006B061A" w:rsidRDefault="006B061A" w:rsidP="00BA7CB2">
            <w:pPr>
              <w:spacing w:before="120" w:after="120"/>
              <w:rPr>
                <w:rFonts w:ascii="Verdana" w:hAnsi="Verdana"/>
                <w:sz w:val="20"/>
                <w:lang w:val="en-US"/>
              </w:rPr>
            </w:pPr>
            <w:r w:rsidRPr="006B061A">
              <w:rPr>
                <w:rFonts w:ascii="Verdana" w:hAnsi="Verdana"/>
                <w:sz w:val="20"/>
                <w:lang w:val="en-US"/>
              </w:rPr>
              <w:t>Integrate actions back into project plan, with date and responsibility for completion</w:t>
            </w:r>
          </w:p>
          <w:p>
            <w:pPr>
              <w:spacing w:before="60" w:after="60"/>
            </w:pPr>
            <w:r>
              <w:rPr>
                <w:rFonts w:ascii="Verdana" w:hAnsi="Verdana"/>
                <w:sz w:val="18"/>
                <w:szCs w:val="18"/>
                <w:lang w:val="es-PE"/>
              </w:rPr>
              <w:t xml:space="preserve">Las restricciones C-01 a C-10 se integran al plan del proyecto del curso y deben estar implementadas antes del primer dato real. Responsable: Joel M. Cayllahua Hilario.</w:t>
            </w:r>
          </w:p>
        </w:tc>
      </w:tr>
      <w:tr w:rsidR="006B061A" w:rsidRPr="006B061A" w14:paraId="32194E67" w14:textId="77777777" w:rsidTr="006B061A">
        <w:tc>
          <w:tcPr>
            <w:tcW w:w="2943" w:type="dxa"/>
          </w:tcPr>
          <w:p w14:paraId="4CC713E4" w14:textId="54F449A3" w:rsidR="006B061A" w:rsidRPr="006B061A" w:rsidRDefault="006B061A" w:rsidP="006B061A">
            <w:pPr>
              <w:spacing w:before="120" w:after="120"/>
              <w:rPr>
                <w:rFonts w:ascii="Verdana" w:hAnsi="Verdana"/>
                <w:lang w:val="en-US"/>
              </w:rPr>
            </w:pPr>
            <w:r w:rsidRPr="006B061A">
              <w:rPr>
                <w:rFonts w:ascii="Verdana" w:hAnsi="Verdana"/>
                <w:lang w:val="en-US"/>
              </w:rPr>
              <w:t>Residual risks approved by:</w:t>
            </w:r>
          </w:p>
        </w:tc>
        <w:tc>
          <w:tcPr>
            <w:tcW w:w="3402" w:type="dxa"/>
          </w:tcPr>
          <w:p>
            <w:pPr>
              <w:spacing w:before="60" w:after="60"/>
            </w:pPr>
            <w:r>
              <w:rPr>
                <w:rFonts w:ascii="Verdana" w:hAnsi="Verdana"/>
                <w:lang w:val="es-PE"/>
              </w:rPr>
              <w:t xml:space="preserve">Grupo 1: Joel M. Cayllahua Hilario, Josué Renzo Hernández Yataco · 2026-10-23</w:t>
            </w:r>
          </w:p>
        </w:tc>
        <w:tc>
          <w:tcPr>
            <w:tcW w:w="3649" w:type="dxa"/>
          </w:tcPr>
          <w:p w14:paraId="5A3EB101" w14:textId="319CC8B2" w:rsidR="006B061A" w:rsidRPr="006B061A" w:rsidRDefault="006B061A" w:rsidP="00A63285">
            <w:pPr>
              <w:spacing w:before="120" w:after="120"/>
              <w:rPr>
                <w:rFonts w:ascii="Verdana" w:hAnsi="Verdana"/>
                <w:sz w:val="20"/>
                <w:lang w:val="en-US"/>
              </w:rPr>
            </w:pPr>
            <w:r>
              <w:rPr>
                <w:rFonts w:ascii="Verdana" w:hAnsi="Verdana"/>
                <w:sz w:val="20"/>
                <w:lang w:val="en-US"/>
              </w:rPr>
              <w:t>If accepting any residual high risk, consult the ICO before going ahead</w:t>
            </w:r>
          </w:p>
          <w:p>
            <w:pPr>
              <w:spacing w:before="60" w:after="60"/>
            </w:pPr>
            <w:r>
              <w:rPr>
                <w:rFonts w:ascii="Verdana" w:hAnsi="Verdana"/>
                <w:sz w:val="18"/>
                <w:szCs w:val="18"/>
                <w:lang w:val="es-PE"/>
              </w:rPr>
              <w:t xml:space="preserve">No queda ningún riesgo residual alto. R2 queda en Medio y se acepta: aunque se cifre, si la llave y la BD terminaran en el mismo servidor, un atacante que lo comprometa tendría ambas. Se mitiga guardando la llave en un gestor de secretos fuera del host, y los datos no son sensibles. No hace falta una consulta previa a la autoridad.</w:t>
            </w:r>
          </w:p>
        </w:tc>
      </w:tr>
      <w:tr w:rsidR="00F57385" w:rsidRPr="006B061A" w14:paraId="5C71651D" w14:textId="77777777" w:rsidTr="00F57385">
        <w:tc>
          <w:tcPr>
            <w:tcW w:w="2943" w:type="dxa"/>
          </w:tcPr>
          <w:p w14:paraId="7EFD6481" w14:textId="0C4698C8" w:rsidR="00F57385" w:rsidRPr="006B061A" w:rsidRDefault="00F57385" w:rsidP="00F57385">
            <w:pPr>
              <w:spacing w:before="120" w:after="120"/>
              <w:rPr>
                <w:rFonts w:ascii="Verdana" w:hAnsi="Verdana"/>
                <w:lang w:val="en-US"/>
              </w:rPr>
            </w:pPr>
            <w:r>
              <w:rPr>
                <w:rFonts w:ascii="Verdana" w:hAnsi="Verdana"/>
                <w:lang w:val="en-US"/>
              </w:rPr>
              <w:t>DPO advice provided:</w:t>
            </w:r>
          </w:p>
        </w:tc>
        <w:tc>
          <w:tcPr>
            <w:tcW w:w="3402" w:type="dxa"/>
          </w:tcPr>
          <w:p>
            <w:pPr>
              <w:spacing w:before="60" w:after="60"/>
            </w:pPr>
            <w:r>
              <w:rPr>
                <w:rFonts w:ascii="Verdana" w:hAnsi="Verdana"/>
                <w:lang w:val="es-PE"/>
              </w:rPr>
              <w:t xml:space="preserve">No aplica: no hay un Oficial de Datos designado (ver arriba).</w:t>
            </w:r>
          </w:p>
        </w:tc>
        <w:tc>
          <w:tcPr>
            <w:tcW w:w="3649" w:type="dxa"/>
          </w:tcPr>
          <w:p w14:paraId="17A2D27B" w14:textId="14E3FC3B" w:rsidR="00F57385" w:rsidRPr="006B061A" w:rsidRDefault="00F57385" w:rsidP="00F57385">
            <w:pPr>
              <w:spacing w:before="120" w:after="120"/>
              <w:rPr>
                <w:rFonts w:ascii="Verdana" w:hAnsi="Verdana"/>
                <w:sz w:val="20"/>
                <w:lang w:val="en-US"/>
              </w:rPr>
            </w:pPr>
            <w:r>
              <w:rPr>
                <w:rFonts w:ascii="Verdana" w:hAnsi="Verdana"/>
                <w:sz w:val="20"/>
                <w:lang w:val="en-US"/>
              </w:rPr>
              <w:t>DPO should advise on compliance, step 6 measures and whether processing can proceed</w:t>
            </w:r>
          </w:p>
        </w:tc>
      </w:tr>
      <w:tr w:rsidR="00F57385" w:rsidRPr="006B061A" w14:paraId="0DA69EBD" w14:textId="77777777" w:rsidTr="004B7418">
        <w:trPr/>
        <w:tc>
          <w:tcPr>
            <w:tcW w:w="9994" w:type="dxa"/>
            <w:gridSpan w:val="3"/>
          </w:tcPr>
          <w:p w14:paraId="0DEB0EE2" w14:textId="2FA1397A" w:rsidR="00F57385" w:rsidRPr="00F57385" w:rsidRDefault="00F57385" w:rsidP="00A63285">
            <w:pPr>
              <w:spacing w:before="120" w:after="120"/>
              <w:rPr>
                <w:rFonts w:ascii="Verdana" w:hAnsi="Verdana"/>
                <w:sz w:val="20"/>
                <w:lang w:val="en-US"/>
              </w:rPr>
            </w:pPr>
            <w:r>
              <w:rPr>
                <w:rFonts w:ascii="Verdana" w:hAnsi="Verdana"/>
                <w:lang w:val="en-US"/>
              </w:rPr>
              <w:t>Summary</w:t>
            </w:r>
            <w:r w:rsidRPr="00F57385">
              <w:rPr>
                <w:rFonts w:ascii="Verdana" w:hAnsi="Verdana"/>
                <w:lang w:val="en-US"/>
              </w:rPr>
              <w:t xml:space="preserve"> of DPO advice</w:t>
            </w:r>
            <w:r>
              <w:rPr>
                <w:rFonts w:ascii="Verdana" w:hAnsi="Verdana"/>
                <w:lang w:val="en-US"/>
              </w:rPr>
              <w:t>:</w:t>
            </w:r>
          </w:p>
          <w:p>
            <w:pPr>
              <w:spacing w:before="60" w:after="60"/>
            </w:pPr>
            <w:r>
              <w:rPr>
                <w:rFonts w:ascii="Verdana" w:hAnsi="Verdana"/>
                <w:lang w:val="es-PE"/>
              </w:rPr>
              <w:t xml:space="preserve">No aplica. Sí hubo revisión cruzada de otro grupo (Paso 3 del laboratorio); ver los comentarios abajo.</w:t>
            </w:r>
          </w:p>
          <w:p>
            <w:pPr>
              <w:spacing w:before="60" w:after="60"/>
            </w:pPr>
            <w:r>
              <w:rPr>
                <w:rFonts w:ascii="Verdana" w:hAnsi="Verdana"/>
                <w:b/>
                <w:lang w:val="es-PE"/>
              </w:rPr>
              <w:t xml:space="preserve">DECISIÓN: </w:t>
            </w:r>
            <w:r>
              <w:rPr>
                <w:rFonts w:ascii="Verdana" w:hAnsi="Verdana"/>
                <w:lang w:val="es-PE"/>
              </w:rPr>
              <w:t xml:space="preserve">tal como está hoy, el sistema NO se puede lanzar: tiene siete riesgos Altos (R1, R2, R4, R5, R6, R8 y R10). </w:t>
            </w:r>
            <w:r>
              <w:rPr>
                <w:rFonts w:ascii="Verdana" w:hAnsi="Verdana"/>
                <w:b/>
                <w:lang w:val="es-PE"/>
              </w:rPr>
              <w:t xml:space="preserve">Se puede lanzar con condiciones</w:t>
            </w:r>
            <w:r>
              <w:rPr>
                <w:rFonts w:ascii="Verdana" w:hAnsi="Verdana"/>
                <w:lang w:val="es-PE"/>
              </w:rPr>
              <w:t xml:space="preserve">: deben estar implementadas las restricciones C-01 a C-10, tener el aviso y la política publicados, e inscrito el banco de datos ante la ANPD.</w:t>
            </w:r>
          </w:p>
        </w:tc>
      </w:tr>
      <w:tr w:rsidR="00F57385" w:rsidRPr="006B061A" w14:paraId="318BBC78" w14:textId="77777777" w:rsidTr="00F57385">
        <w:tc>
          <w:tcPr>
            <w:tcW w:w="2943" w:type="dxa"/>
          </w:tcPr>
          <w:p w14:paraId="6EA26A5D" w14:textId="6EB267B2" w:rsidR="00F57385" w:rsidRPr="006B061A" w:rsidRDefault="00F57385" w:rsidP="00F57385">
            <w:pPr>
              <w:spacing w:before="120" w:after="120"/>
              <w:rPr>
                <w:rFonts w:ascii="Verdana" w:hAnsi="Verdana"/>
                <w:lang w:val="en-US"/>
              </w:rPr>
            </w:pPr>
            <w:r>
              <w:rPr>
                <w:rFonts w:ascii="Verdana" w:hAnsi="Verdana"/>
                <w:lang w:val="en-US"/>
              </w:rPr>
              <w:t>DPO advice accepted or overruled by:</w:t>
            </w:r>
          </w:p>
        </w:tc>
        <w:tc>
          <w:tcPr>
            <w:tcW w:w="3402" w:type="dxa"/>
          </w:tcPr>
          <w:p>
            <w:pPr>
              <w:spacing w:before="60" w:after="60"/>
            </w:pPr>
            <w:r>
              <w:rPr>
                <w:rFonts w:ascii="Verdana" w:hAnsi="Verdana"/>
                <w:lang w:val="es-PE"/>
              </w:rPr>
              <w:t xml:space="preserve">No aplica.</w:t>
            </w:r>
          </w:p>
        </w:tc>
        <w:tc>
          <w:tcPr>
            <w:tcW w:w="3649" w:type="dxa"/>
          </w:tcPr>
          <w:p w14:paraId="4AD03B9C" w14:textId="3DFE1F01" w:rsidR="00F57385" w:rsidRPr="006B061A" w:rsidRDefault="00F57385" w:rsidP="00F57385">
            <w:pPr>
              <w:spacing w:before="120" w:after="120"/>
              <w:rPr>
                <w:rFonts w:ascii="Verdana" w:hAnsi="Verdana"/>
                <w:sz w:val="20"/>
                <w:lang w:val="en-US"/>
              </w:rPr>
            </w:pPr>
            <w:r>
              <w:rPr>
                <w:rFonts w:ascii="Verdana" w:hAnsi="Verdana"/>
                <w:sz w:val="20"/>
                <w:lang w:val="en-US"/>
              </w:rPr>
              <w:t>If overruled, you must explain your reasons</w:t>
            </w:r>
          </w:p>
        </w:tc>
      </w:tr>
      <w:tr w:rsidR="00F57385" w:rsidRPr="006B061A" w14:paraId="03B1A6ED" w14:textId="77777777" w:rsidTr="00352679">
        <w:trPr/>
        <w:tc>
          <w:tcPr>
            <w:tcW w:w="9994" w:type="dxa"/>
            <w:gridSpan w:val="3"/>
          </w:tcPr>
          <w:p w14:paraId="77F4C189" w14:textId="057E0D4C" w:rsidR="00F57385" w:rsidRPr="006B061A" w:rsidRDefault="00F57385" w:rsidP="00A63285">
            <w:pPr>
              <w:spacing w:before="120" w:after="120"/>
              <w:rPr>
                <w:rFonts w:ascii="Verdana" w:hAnsi="Verdana"/>
                <w:lang w:val="en-US"/>
              </w:rPr>
            </w:pPr>
            <w:r>
              <w:rPr>
                <w:rFonts w:ascii="Verdana" w:hAnsi="Verdana"/>
                <w:lang w:val="en-US"/>
              </w:rPr>
              <w:t>Comments:</w:t>
            </w:r>
          </w:p>
          <w:p>
            <w:pPr>
              <w:spacing w:before="60" w:after="60"/>
            </w:pPr>
            <w:r>
              <w:rPr>
                <w:rFonts w:ascii="Verdana" w:hAnsi="Verdana"/>
                <w:lang w:val="es-PE"/>
              </w:rPr>
              <w:t xml:space="preserve">—</w:t>
            </w:r>
          </w:p>
        </w:tc>
      </w:tr>
      <w:tr w:rsidR="00F57385" w:rsidRPr="006B061A" w14:paraId="068E09D2" w14:textId="77777777" w:rsidTr="00F57385">
        <w:tc>
          <w:tcPr>
            <w:tcW w:w="2943" w:type="dxa"/>
          </w:tcPr>
          <w:p w14:paraId="60027D78" w14:textId="473941E8" w:rsidR="00F57385" w:rsidRPr="006B061A" w:rsidRDefault="00F57385" w:rsidP="00C8036D">
            <w:pPr>
              <w:spacing w:before="120" w:after="120"/>
              <w:rPr>
                <w:rFonts w:ascii="Verdana" w:hAnsi="Verdana"/>
                <w:lang w:val="en-US"/>
              </w:rPr>
            </w:pPr>
            <w:r>
              <w:rPr>
                <w:rFonts w:ascii="Verdana" w:hAnsi="Verdana"/>
                <w:lang w:val="en-US"/>
              </w:rPr>
              <w:t>Consultation responses reviewed by:</w:t>
            </w:r>
          </w:p>
        </w:tc>
        <w:tc>
          <w:tcPr>
            <w:tcW w:w="3402" w:type="dxa"/>
          </w:tcPr>
          <w:p>
            <w:pPr>
              <w:spacing w:before="60" w:after="60"/>
            </w:pPr>
            <w:r>
              <w:rPr>
                <w:rFonts w:ascii="Verdana" w:hAnsi="Verdana"/>
                <w:lang w:val="es-PE"/>
              </w:rPr>
              <w:t xml:space="preserve">Grupo revisor: __________ · Fecha: __________</w:t>
            </w:r>
          </w:p>
        </w:tc>
        <w:tc>
          <w:tcPr>
            <w:tcW w:w="3649" w:type="dxa"/>
          </w:tcPr>
          <w:p w14:paraId="764D1791" w14:textId="09613BA6" w:rsidR="00F57385" w:rsidRPr="006B061A" w:rsidRDefault="00F57385" w:rsidP="00F57385">
            <w:pPr>
              <w:spacing w:before="120" w:after="120"/>
              <w:rPr>
                <w:rFonts w:ascii="Verdana" w:hAnsi="Verdana"/>
                <w:lang w:val="en-US"/>
              </w:rPr>
            </w:pPr>
            <w:r>
              <w:rPr>
                <w:rFonts w:ascii="Verdana" w:hAnsi="Verdana"/>
                <w:sz w:val="20"/>
                <w:lang w:val="en-US"/>
              </w:rPr>
              <w:t>If your decision departs from individuals’ views, you must explain your reasons</w:t>
            </w:r>
          </w:p>
        </w:tc>
      </w:tr>
      <w:tr w:rsidR="00F57385" w:rsidRPr="006B061A" w14:paraId="59222E05" w14:textId="77777777" w:rsidTr="004B7418">
        <w:trPr/>
        <w:tc>
          <w:tcPr>
            <w:tcW w:w="9994" w:type="dxa"/>
            <w:gridSpan w:val="3"/>
          </w:tcPr>
          <w:p w14:paraId="713353C9" w14:textId="76147306" w:rsidR="00F57385" w:rsidRPr="00F57385" w:rsidRDefault="00F57385" w:rsidP="00F57385">
            <w:pPr>
              <w:spacing w:before="120" w:after="120"/>
              <w:rPr>
                <w:rFonts w:ascii="Verdana" w:hAnsi="Verdana"/>
                <w:sz w:val="20"/>
                <w:lang w:val="en-US"/>
              </w:rPr>
            </w:pPr>
            <w:r>
              <w:rPr>
                <w:rFonts w:ascii="Verdana" w:hAnsi="Verdana"/>
                <w:szCs w:val="23"/>
                <w:lang w:val="en-US"/>
              </w:rPr>
              <w:t>Comments:</w:t>
            </w:r>
          </w:p>
          <w:p>
            <w:pPr>
              <w:spacing w:before="60" w:after="60"/>
            </w:pPr>
            <w:r>
              <w:rPr>
                <w:rFonts w:ascii="Verdana" w:hAnsi="Verdana"/>
                <w:lang w:val="es-PE"/>
              </w:rPr>
              <w:t xml:space="preserve">1. Inventario (¿están todos los campos, con finalidad y retención? ¿se justificó el teléfono?): </w:t>
            </w:r>
          </w:p>
          <w:p>
            <w:pPr>
              <w:spacing w:before="60" w:after="60"/>
            </w:pPr>
            <w:r>
              <w:rPr>
                <w:rFonts w:ascii="Verdana" w:hAnsi="Verdana"/>
                <w:lang w:val="es-PE"/>
              </w:rPr>
              <w:t xml:space="preserve">2. Un riesgo que falta: </w:t>
            </w:r>
          </w:p>
          <w:p>
            <w:pPr>
              <w:spacing w:before="60" w:after="60"/>
            </w:pPr>
            <w:r>
              <w:rPr>
                <w:rFonts w:ascii="Verdana" w:hAnsi="Verdana"/>
                <w:lang w:val="es-PE"/>
              </w:rPr>
              <w:t xml:space="preserve">3. Puntuación (¿algún riesgo está subestimado?): </w:t>
            </w:r>
          </w:p>
          <w:p>
            <w:pPr>
              <w:spacing w:before="60" w:after="60"/>
            </w:pPr>
            <w:r>
              <w:rPr>
                <w:rFonts w:ascii="Verdana" w:hAnsi="Verdana"/>
                <w:lang w:val="es-PE"/>
              </w:rPr>
              <w:t xml:space="preserve">4. Restricciones verificables (elijan dos: ¿se pueden comprobar?): </w:t>
            </w:r>
          </w:p>
          <w:p>
            <w:pPr>
              <w:spacing w:before="60" w:after="60"/>
            </w:pPr>
            <w:r>
              <w:rPr>
                <w:rFonts w:ascii="Verdana" w:hAnsi="Verdana"/>
                <w:lang w:val="es-PE"/>
              </w:rPr>
              <w:t xml:space="preserve">5. Transparencia (¿se cubre el art. 18?): </w:t>
            </w:r>
          </w:p>
          <w:p>
            <w:pPr>
              <w:spacing w:before="60" w:after="60"/>
            </w:pPr>
            <w:r>
              <w:rPr>
                <w:rFonts w:ascii="Verdana" w:hAnsi="Verdana"/>
                <w:lang w:val="es-PE"/>
              </w:rPr>
              <w:t xml:space="preserve">6. Decisión (¿es coherente con el riesgo residual?): </w:t>
            </w:r>
          </w:p>
        </w:tc>
      </w:tr>
      <w:tr w:rsidR="00352679" w:rsidRPr="006B061A" w14:paraId="5736C00E" w14:textId="77777777" w:rsidTr="00352679">
        <w:tc>
          <w:tcPr>
            <w:tcW w:w="2943" w:type="dxa"/>
          </w:tcPr>
          <w:p w14:paraId="3C6A1523" w14:textId="14452357" w:rsidR="00352679" w:rsidRPr="006B061A" w:rsidRDefault="00352679" w:rsidP="00352679">
            <w:pPr>
              <w:spacing w:before="120" w:after="120"/>
              <w:rPr>
                <w:rFonts w:ascii="Verdana" w:hAnsi="Verdana"/>
                <w:lang w:val="en-US"/>
              </w:rPr>
            </w:pPr>
            <w:r>
              <w:rPr>
                <w:rFonts w:ascii="Verdana" w:hAnsi="Verdana"/>
                <w:lang w:val="en-US"/>
              </w:rPr>
              <w:t>This DPIA will kept under review by:</w:t>
            </w:r>
          </w:p>
        </w:tc>
        <w:tc>
          <w:tcPr>
            <w:tcW w:w="3402" w:type="dxa"/>
          </w:tcPr>
          <w:p>
            <w:pPr>
              <w:spacing w:before="60" w:after="60"/>
            </w:pPr>
            <w:r>
              <w:rPr>
                <w:rFonts w:ascii="Verdana" w:hAnsi="Verdana"/>
                <w:lang w:val="es-PE"/>
              </w:rPr>
              <w:t xml:space="preserve">Grupo 1 — se revisa cada semestre o cuando cambien los datos (p. ej., si vuelve el teléfono o se agrega una newsletter), la finalidad o la tecnología.</w:t>
            </w:r>
          </w:p>
        </w:tc>
        <w:tc>
          <w:tcPr>
            <w:tcW w:w="3649" w:type="dxa"/>
          </w:tcPr>
          <w:p w14:paraId="58A54436" w14:textId="3B696DA3" w:rsidR="00352679" w:rsidRPr="006B061A" w:rsidRDefault="00352679" w:rsidP="00352679">
            <w:pPr>
              <w:spacing w:before="120" w:after="120"/>
              <w:rPr>
                <w:rFonts w:ascii="Verdana" w:hAnsi="Verdana"/>
                <w:sz w:val="20"/>
                <w:lang w:val="en-US"/>
              </w:rPr>
            </w:pPr>
            <w:r w:rsidRPr="006B061A">
              <w:rPr>
                <w:rFonts w:ascii="Verdana" w:hAnsi="Verdana"/>
                <w:sz w:val="20"/>
                <w:lang w:val="en-US"/>
              </w:rPr>
              <w:t>The DPO should also review ongoing compliance with DPIA</w:t>
            </w:r>
          </w:p>
        </w:tc>
      </w:tr>
    </w:tbl>
    <w:p w14:paraId="4ACCE03B" w14:textId="77777777" w:rsidR="006B061A" w:rsidRPr="00CF39D4" w:rsidRDefault="006B061A" w:rsidP="00BA7CB2">
      <w:pPr>
        <w:spacing w:line="240" w:lineRule="auto"/>
        <w:rPr>
          <w:sz w:val="24"/>
          <w:szCs w:val="24"/>
          <w:lang w:val="en-US"/>
        </w:rPr>
      </w:pPr>
    </w:p>
    <w:sectPr w:rsidR="006B061A" w:rsidRPr="00CF39D4" w:rsidSect="00FF5EBD">
      <w:footerReference w:type="default" r:id="rId14"/>
      <w:pgSz w:w="11906" w:h="16838"/>
      <w:pgMar w:top="1440" w:right="992"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1C996" w14:textId="77777777" w:rsidR="004B2683" w:rsidRDefault="004B2683" w:rsidP="0048248F">
      <w:pPr>
        <w:spacing w:line="240" w:lineRule="auto"/>
      </w:pPr>
      <w:r>
        <w:separator/>
      </w:r>
    </w:p>
  </w:endnote>
  <w:endnote w:type="continuationSeparator" w:id="0">
    <w:p w14:paraId="05D3FD6B" w14:textId="77777777" w:rsidR="004B2683" w:rsidRDefault="004B2683" w:rsidP="00482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855F" w14:textId="77777777" w:rsidR="00F57385" w:rsidRDefault="00F57385" w:rsidP="0048248F">
    <w:pPr>
      <w:pStyle w:val="Footer"/>
      <w:jc w:val="center"/>
    </w:pPr>
  </w:p>
  <w:p w14:paraId="615BB69A" w14:textId="77777777" w:rsidR="00F57385" w:rsidRDefault="00F57385" w:rsidP="0048248F">
    <w:pPr>
      <w:pStyle w:val="Footer"/>
      <w:tabs>
        <w:tab w:val="clear" w:pos="9026"/>
        <w:tab w:val="right" w:pos="13608"/>
        <w:tab w:val="left" w:pos="13750"/>
      </w:tabs>
      <w:rPr>
        <w:sz w:val="20"/>
      </w:rPr>
    </w:pPr>
    <w:r w:rsidRPr="0048248F">
      <w:rPr>
        <w:sz w:val="20"/>
      </w:rPr>
      <w:t>DPIA template</w:t>
    </w:r>
  </w:p>
  <w:p w14:paraId="0875E467" w14:textId="3FBD553D" w:rsidR="00F57385" w:rsidRDefault="00FF5EBD" w:rsidP="0048248F">
    <w:pPr>
      <w:pStyle w:val="Footer"/>
      <w:tabs>
        <w:tab w:val="clear" w:pos="9026"/>
        <w:tab w:val="right" w:pos="13608"/>
        <w:tab w:val="left" w:pos="13750"/>
      </w:tabs>
      <w:rPr>
        <w:sz w:val="20"/>
      </w:rPr>
    </w:pPr>
    <w:r>
      <w:rPr>
        <w:sz w:val="20"/>
      </w:rPr>
      <w:t>20180622</w:t>
    </w:r>
  </w:p>
  <w:p w14:paraId="1D00F69D" w14:textId="21779E76" w:rsidR="00F57385" w:rsidRPr="0048248F" w:rsidRDefault="00FF5EBD" w:rsidP="00C307DC">
    <w:pPr>
      <w:pStyle w:val="Footer"/>
      <w:tabs>
        <w:tab w:val="clear" w:pos="9026"/>
        <w:tab w:val="right" w:pos="9603"/>
        <w:tab w:val="right" w:pos="13608"/>
        <w:tab w:val="left" w:pos="13750"/>
      </w:tabs>
      <w:rPr>
        <w:sz w:val="20"/>
      </w:rPr>
    </w:pPr>
    <w:r>
      <w:rPr>
        <w:sz w:val="20"/>
      </w:rPr>
      <w:t>v0.4</w:t>
    </w:r>
    <w:r w:rsidR="00F57385">
      <w:rPr>
        <w:sz w:val="20"/>
      </w:rPr>
      <w:tab/>
    </w:r>
    <w:r w:rsidR="00F57385">
      <w:rPr>
        <w:sz w:val="20"/>
      </w:rPr>
      <w:tab/>
    </w:r>
    <w:r w:rsidR="00F57385" w:rsidRPr="00C307DC">
      <w:rPr>
        <w:sz w:val="20"/>
      </w:rPr>
      <w:fldChar w:fldCharType="begin"/>
    </w:r>
    <w:r w:rsidR="00F57385" w:rsidRPr="00C307DC">
      <w:rPr>
        <w:sz w:val="20"/>
      </w:rPr>
      <w:instrText xml:space="preserve"> PAGE   \* MERGEFORMAT </w:instrText>
    </w:r>
    <w:r w:rsidR="00F57385" w:rsidRPr="00C307DC">
      <w:rPr>
        <w:sz w:val="20"/>
      </w:rPr>
      <w:fldChar w:fldCharType="separate"/>
    </w:r>
    <w:r w:rsidR="00986C75">
      <w:rPr>
        <w:noProof/>
        <w:sz w:val="20"/>
      </w:rPr>
      <w:t>2</w:t>
    </w:r>
    <w:r w:rsidR="00F57385" w:rsidRPr="00C307DC">
      <w:rPr>
        <w:noProof/>
        <w:sz w:val="20"/>
      </w:rPr>
      <w:fldChar w:fldCharType="end"/>
    </w:r>
    <w:r w:rsidR="00F57385">
      <w:rPr>
        <w:sz w:val="20"/>
      </w:rPr>
      <w:tab/>
    </w:r>
    <w:r w:rsidR="00F57385">
      <w:rPr>
        <w:sz w:val="20"/>
      </w:rPr>
      <w:tab/>
    </w:r>
    <w:r w:rsidR="00F57385">
      <w:rPr>
        <w:sz w:val="20"/>
      </w:rPr>
      <w:tab/>
    </w:r>
    <w:r w:rsidR="00F57385">
      <w:rPr>
        <w:sz w:val="20"/>
      </w:rPr>
      <w:tab/>
    </w:r>
    <w:r w:rsidR="00F57385" w:rsidRPr="0048248F">
      <w:rPr>
        <w:sz w:val="20"/>
      </w:rPr>
      <w:tab/>
    </w:r>
    <w:r w:rsidR="00F57385" w:rsidRPr="0048248F">
      <w:rPr>
        <w:sz w:val="20"/>
      </w:rPr>
      <w:tab/>
    </w:r>
    <w:sdt>
      <w:sdtPr>
        <w:rPr>
          <w:sz w:val="20"/>
        </w:rPr>
        <w:id w:val="-2039499766"/>
        <w:docPartObj>
          <w:docPartGallery w:val="Page Numbers (Bottom of Page)"/>
          <w:docPartUnique/>
        </w:docPartObj>
      </w:sdtPr>
      <w:sdtEndPr>
        <w:rPr>
          <w:noProof/>
        </w:rPr>
      </w:sdtEndPr>
      <w:sdtContent>
        <w:r w:rsidR="00F57385" w:rsidRPr="0048248F">
          <w:rPr>
            <w:sz w:val="20"/>
          </w:rPr>
          <w:fldChar w:fldCharType="begin"/>
        </w:r>
        <w:r w:rsidR="00F57385" w:rsidRPr="0048248F">
          <w:rPr>
            <w:sz w:val="20"/>
          </w:rPr>
          <w:instrText xml:space="preserve"> PAGE   \* MERGEFORMAT </w:instrText>
        </w:r>
        <w:r w:rsidR="00F57385" w:rsidRPr="0048248F">
          <w:rPr>
            <w:sz w:val="20"/>
          </w:rPr>
          <w:fldChar w:fldCharType="separate"/>
        </w:r>
        <w:r w:rsidR="00986C75">
          <w:rPr>
            <w:noProof/>
            <w:sz w:val="20"/>
          </w:rPr>
          <w:t>2</w:t>
        </w:r>
        <w:r w:rsidR="00F57385" w:rsidRPr="0048248F">
          <w:rPr>
            <w:noProof/>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BF93" w14:textId="77777777" w:rsidR="004B2683" w:rsidRDefault="004B2683" w:rsidP="0048248F">
      <w:pPr>
        <w:spacing w:line="240" w:lineRule="auto"/>
      </w:pPr>
      <w:r>
        <w:separator/>
      </w:r>
    </w:p>
  </w:footnote>
  <w:footnote w:type="continuationSeparator" w:id="0">
    <w:p w14:paraId="11359C3E" w14:textId="77777777" w:rsidR="004B2683" w:rsidRDefault="004B2683" w:rsidP="0048248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F45"/>
    <w:rsid w:val="00003BC8"/>
    <w:rsid w:val="0005055D"/>
    <w:rsid w:val="00065783"/>
    <w:rsid w:val="000959FF"/>
    <w:rsid w:val="000C31E8"/>
    <w:rsid w:val="0018139E"/>
    <w:rsid w:val="001B3DEE"/>
    <w:rsid w:val="001B6597"/>
    <w:rsid w:val="001F3A73"/>
    <w:rsid w:val="002046B7"/>
    <w:rsid w:val="00204F3B"/>
    <w:rsid w:val="00215BA4"/>
    <w:rsid w:val="00245600"/>
    <w:rsid w:val="00251E80"/>
    <w:rsid w:val="002B27C7"/>
    <w:rsid w:val="002F70D1"/>
    <w:rsid w:val="00352679"/>
    <w:rsid w:val="0039281F"/>
    <w:rsid w:val="003A0192"/>
    <w:rsid w:val="003F5E07"/>
    <w:rsid w:val="00402AB4"/>
    <w:rsid w:val="00441F5B"/>
    <w:rsid w:val="00456F53"/>
    <w:rsid w:val="0048248F"/>
    <w:rsid w:val="0049238C"/>
    <w:rsid w:val="004A21D6"/>
    <w:rsid w:val="004B2683"/>
    <w:rsid w:val="004B7418"/>
    <w:rsid w:val="00511C53"/>
    <w:rsid w:val="00525F09"/>
    <w:rsid w:val="0053350F"/>
    <w:rsid w:val="00583AAF"/>
    <w:rsid w:val="005D6575"/>
    <w:rsid w:val="00604007"/>
    <w:rsid w:val="006857A6"/>
    <w:rsid w:val="006877AF"/>
    <w:rsid w:val="006B061A"/>
    <w:rsid w:val="00757C46"/>
    <w:rsid w:val="00796142"/>
    <w:rsid w:val="007E352D"/>
    <w:rsid w:val="00806EF4"/>
    <w:rsid w:val="00857B3B"/>
    <w:rsid w:val="008B3146"/>
    <w:rsid w:val="00986C75"/>
    <w:rsid w:val="009F567A"/>
    <w:rsid w:val="00A63285"/>
    <w:rsid w:val="00A93461"/>
    <w:rsid w:val="00B21F45"/>
    <w:rsid w:val="00B650E6"/>
    <w:rsid w:val="00BA2516"/>
    <w:rsid w:val="00BA7CB2"/>
    <w:rsid w:val="00BC3382"/>
    <w:rsid w:val="00C307DC"/>
    <w:rsid w:val="00C8036D"/>
    <w:rsid w:val="00CF366C"/>
    <w:rsid w:val="00CF39D4"/>
    <w:rsid w:val="00CF49A9"/>
    <w:rsid w:val="00D457A5"/>
    <w:rsid w:val="00D709C3"/>
    <w:rsid w:val="00D7227C"/>
    <w:rsid w:val="00DB5741"/>
    <w:rsid w:val="00DC3D22"/>
    <w:rsid w:val="00DF08A1"/>
    <w:rsid w:val="00E555BD"/>
    <w:rsid w:val="00E71854"/>
    <w:rsid w:val="00EF6F98"/>
    <w:rsid w:val="00F018E9"/>
    <w:rsid w:val="00F12967"/>
    <w:rsid w:val="00F14E07"/>
    <w:rsid w:val="00F2092C"/>
    <w:rsid w:val="00F27089"/>
    <w:rsid w:val="00F57385"/>
    <w:rsid w:val="00F77DFB"/>
    <w:rsid w:val="00F87E78"/>
    <w:rsid w:val="00FA2A9A"/>
    <w:rsid w:val="00FB2A94"/>
    <w:rsid w:val="00FF5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9BA55"/>
  <w15:docId w15:val="{44DEB12B-FE1C-46F5-AFB0-DD0F1184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85"/>
    <w:pPr>
      <w:spacing w:after="0"/>
    </w:pPr>
    <w:rPr>
      <w:sz w:val="23"/>
    </w:rPr>
  </w:style>
  <w:style w:type="paragraph" w:styleId="Heading1">
    <w:name w:val="heading 1"/>
    <w:basedOn w:val="Normal"/>
    <w:next w:val="Normal"/>
    <w:link w:val="Heading1Char"/>
    <w:uiPriority w:val="9"/>
    <w:qFormat/>
    <w:rsid w:val="000959FF"/>
    <w:pPr>
      <w:keepNext/>
      <w:pBdr>
        <w:top w:val="single" w:sz="4" w:space="1" w:color="auto"/>
        <w:left w:val="single" w:sz="4" w:space="4" w:color="auto"/>
        <w:bottom w:val="single" w:sz="4" w:space="1" w:color="auto"/>
        <w:right w:val="single" w:sz="4" w:space="4" w:color="auto"/>
      </w:pBdr>
      <w:shd w:val="clear" w:color="auto" w:fill="002060"/>
      <w:spacing w:before="240" w:after="240" w:line="240" w:lineRule="auto"/>
      <w:outlineLvl w:val="0"/>
    </w:pPr>
    <w:rPr>
      <w:rFonts w:ascii="Georgia" w:hAnsi="Georgia"/>
      <w:color w:val="FFFFFF" w:themeColor="background1"/>
      <w:sz w:val="36"/>
      <w:szCs w:val="24"/>
      <w:lang w:val="en-US"/>
    </w:rPr>
  </w:style>
  <w:style w:type="paragraph" w:styleId="Heading2">
    <w:name w:val="heading 2"/>
    <w:basedOn w:val="Normal"/>
    <w:next w:val="Normal"/>
    <w:link w:val="Heading2Char"/>
    <w:uiPriority w:val="9"/>
    <w:unhideWhenUsed/>
    <w:qFormat/>
    <w:rsid w:val="000959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1F45"/>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5600"/>
    <w:rPr>
      <w:sz w:val="16"/>
      <w:szCs w:val="16"/>
    </w:rPr>
  </w:style>
  <w:style w:type="paragraph" w:styleId="CommentText">
    <w:name w:val="annotation text"/>
    <w:basedOn w:val="Normal"/>
    <w:link w:val="CommentTextChar"/>
    <w:uiPriority w:val="99"/>
    <w:semiHidden/>
    <w:unhideWhenUsed/>
    <w:rsid w:val="00245600"/>
    <w:pPr>
      <w:spacing w:line="240" w:lineRule="auto"/>
    </w:pPr>
    <w:rPr>
      <w:sz w:val="20"/>
      <w:szCs w:val="20"/>
    </w:rPr>
  </w:style>
  <w:style w:type="character" w:customStyle="1" w:styleId="CommentTextChar">
    <w:name w:val="Comment Text Char"/>
    <w:basedOn w:val="DefaultParagraphFont"/>
    <w:link w:val="CommentText"/>
    <w:uiPriority w:val="99"/>
    <w:semiHidden/>
    <w:rsid w:val="00245600"/>
    <w:rPr>
      <w:sz w:val="20"/>
      <w:szCs w:val="20"/>
    </w:rPr>
  </w:style>
  <w:style w:type="paragraph" w:styleId="CommentSubject">
    <w:name w:val="annotation subject"/>
    <w:basedOn w:val="CommentText"/>
    <w:next w:val="CommentText"/>
    <w:link w:val="CommentSubjectChar"/>
    <w:uiPriority w:val="99"/>
    <w:semiHidden/>
    <w:unhideWhenUsed/>
    <w:rsid w:val="00245600"/>
    <w:rPr>
      <w:b/>
      <w:bCs/>
    </w:rPr>
  </w:style>
  <w:style w:type="character" w:customStyle="1" w:styleId="CommentSubjectChar">
    <w:name w:val="Comment Subject Char"/>
    <w:basedOn w:val="CommentTextChar"/>
    <w:link w:val="CommentSubject"/>
    <w:uiPriority w:val="99"/>
    <w:semiHidden/>
    <w:rsid w:val="00245600"/>
    <w:rPr>
      <w:b/>
      <w:bCs/>
      <w:sz w:val="20"/>
      <w:szCs w:val="20"/>
    </w:rPr>
  </w:style>
  <w:style w:type="paragraph" w:styleId="BalloonText">
    <w:name w:val="Balloon Text"/>
    <w:basedOn w:val="Normal"/>
    <w:link w:val="BalloonTextChar"/>
    <w:uiPriority w:val="99"/>
    <w:semiHidden/>
    <w:unhideWhenUsed/>
    <w:rsid w:val="0024560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600"/>
    <w:rPr>
      <w:rFonts w:ascii="Tahoma" w:hAnsi="Tahoma" w:cs="Tahoma"/>
      <w:sz w:val="16"/>
      <w:szCs w:val="16"/>
    </w:rPr>
  </w:style>
  <w:style w:type="character" w:styleId="Hyperlink">
    <w:name w:val="Hyperlink"/>
    <w:basedOn w:val="DefaultParagraphFont"/>
    <w:uiPriority w:val="99"/>
    <w:unhideWhenUsed/>
    <w:rsid w:val="0039281F"/>
    <w:rPr>
      <w:color w:val="0000FF" w:themeColor="hyperlink"/>
      <w:u w:val="single"/>
    </w:rPr>
  </w:style>
  <w:style w:type="character" w:customStyle="1" w:styleId="Heading1Char">
    <w:name w:val="Heading 1 Char"/>
    <w:basedOn w:val="DefaultParagraphFont"/>
    <w:link w:val="Heading1"/>
    <w:uiPriority w:val="9"/>
    <w:rsid w:val="000959FF"/>
    <w:rPr>
      <w:rFonts w:ascii="Georgia" w:hAnsi="Georgia"/>
      <w:color w:val="FFFFFF" w:themeColor="background1"/>
      <w:sz w:val="36"/>
      <w:szCs w:val="24"/>
      <w:shd w:val="clear" w:color="auto" w:fill="002060"/>
      <w:lang w:val="en-US"/>
    </w:rPr>
  </w:style>
  <w:style w:type="paragraph" w:styleId="Title">
    <w:name w:val="Title"/>
    <w:basedOn w:val="Normal"/>
    <w:next w:val="Normal"/>
    <w:link w:val="TitleChar"/>
    <w:uiPriority w:val="10"/>
    <w:qFormat/>
    <w:rsid w:val="0053350F"/>
    <w:pPr>
      <w:spacing w:line="240" w:lineRule="auto"/>
    </w:pPr>
    <w:rPr>
      <w:rFonts w:ascii="Georgia" w:hAnsi="Georgia"/>
      <w:color w:val="0070C0"/>
      <w:sz w:val="48"/>
      <w:szCs w:val="24"/>
    </w:rPr>
  </w:style>
  <w:style w:type="character" w:customStyle="1" w:styleId="TitleChar">
    <w:name w:val="Title Char"/>
    <w:basedOn w:val="DefaultParagraphFont"/>
    <w:link w:val="Title"/>
    <w:uiPriority w:val="10"/>
    <w:rsid w:val="0053350F"/>
    <w:rPr>
      <w:rFonts w:ascii="Georgia" w:hAnsi="Georgia"/>
      <w:color w:val="0070C0"/>
      <w:sz w:val="48"/>
      <w:szCs w:val="24"/>
    </w:rPr>
  </w:style>
  <w:style w:type="character" w:customStyle="1" w:styleId="Heading2Char">
    <w:name w:val="Heading 2 Char"/>
    <w:basedOn w:val="DefaultParagraphFont"/>
    <w:link w:val="Heading2"/>
    <w:uiPriority w:val="9"/>
    <w:rsid w:val="000959F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48248F"/>
    <w:pPr>
      <w:tabs>
        <w:tab w:val="center" w:pos="4513"/>
        <w:tab w:val="right" w:pos="9026"/>
      </w:tabs>
      <w:spacing w:line="240" w:lineRule="auto"/>
    </w:pPr>
  </w:style>
  <w:style w:type="character" w:customStyle="1" w:styleId="HeaderChar">
    <w:name w:val="Header Char"/>
    <w:basedOn w:val="DefaultParagraphFont"/>
    <w:link w:val="Header"/>
    <w:uiPriority w:val="99"/>
    <w:rsid w:val="0048248F"/>
    <w:rPr>
      <w:sz w:val="23"/>
    </w:rPr>
  </w:style>
  <w:style w:type="paragraph" w:styleId="Footer">
    <w:name w:val="footer"/>
    <w:basedOn w:val="Normal"/>
    <w:link w:val="FooterChar"/>
    <w:uiPriority w:val="99"/>
    <w:unhideWhenUsed/>
    <w:rsid w:val="0048248F"/>
    <w:pPr>
      <w:tabs>
        <w:tab w:val="center" w:pos="4513"/>
        <w:tab w:val="right" w:pos="9026"/>
      </w:tabs>
      <w:spacing w:line="240" w:lineRule="auto"/>
    </w:pPr>
  </w:style>
  <w:style w:type="character" w:customStyle="1" w:styleId="FooterChar">
    <w:name w:val="Footer Char"/>
    <w:basedOn w:val="DefaultParagraphFont"/>
    <w:link w:val="Footer"/>
    <w:uiPriority w:val="99"/>
    <w:rsid w:val="0048248F"/>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ec.europa.eu/newsroom/document.cfm?doc_id=47711"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bfc18c49-0394-481a-ba4a-a4ceacd0e392" ContentTypeId="0x01010020270C6529EA0544B2EFE190A98965FD" PreviousValue="false"/>
</file>

<file path=customXml/item2.xml><?xml version="1.0" encoding="utf-8"?>
<ct:contentTypeSchema xmlns:ct="http://schemas.microsoft.com/office/2006/metadata/contentType" xmlns:ma="http://schemas.microsoft.com/office/2006/metadata/properties/metaAttributes" ct:_="" ma:_="" ma:contentTypeName="ICO General Document" ma:contentTypeID="0x01010020270C6529EA0544B2EFE190A98965FD00D5483AED48BE444ABA1D07C4FEE9754F" ma:contentTypeVersion="297" ma:contentTypeDescription="Create a new document." ma:contentTypeScope="" ma:versionID="8e4241347827954f44a7e021d07d356a">
  <xsd:schema xmlns:xsd="http://www.w3.org/2001/XMLSchema" xmlns:xs="http://www.w3.org/2001/XMLSchema" xmlns:p="http://schemas.microsoft.com/office/2006/metadata/properties" xmlns:ns2="6495cd43-30b7-45da-972d-05dc6321e6bd" xmlns:ns3="5e47d0b3-8113-496a-b81f-22bab7531f6a" targetNamespace="http://schemas.microsoft.com/office/2006/metadata/properties" ma:root="true" ma:fieldsID="216626807078dd590bf783a048295eda" ns2:_="" ns3:_="">
    <xsd:import namespace="6495cd43-30b7-45da-972d-05dc6321e6bd"/>
    <xsd:import namespace="5e47d0b3-8113-496a-b81f-22bab7531f6a"/>
    <xsd:element name="properties">
      <xsd:complexType>
        <xsd:sequence>
          <xsd:element name="documentManagement">
            <xsd:complexType>
              <xsd:all>
                <xsd:element ref="ns2:Email_x0020_Date" minOccurs="0"/>
                <xsd:element ref="ns2:Security_x0020_classification" minOccurs="0"/>
                <xsd:element ref="ns3:_dlc_DocId" minOccurs="0"/>
                <xsd:element ref="ns3:_dlc_DocIdUrl" minOccurs="0"/>
                <xsd:element ref="ns3:_dlc_DocIdPersistId" minOccurs="0"/>
                <xsd:element ref="ns3:TaxCatchAll" minOccurs="0"/>
                <xsd:element ref="ns3:TaxCatchAllLabel"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5cd43-30b7-45da-972d-05dc6321e6bd" elementFormDefault="qualified">
    <xsd:import namespace="http://schemas.microsoft.com/office/2006/documentManagement/types"/>
    <xsd:import namespace="http://schemas.microsoft.com/office/infopath/2007/PartnerControls"/>
    <xsd:element name="Email_x0020_Date" ma:index="2" nillable="true" ma:displayName="Email Date" ma:format="DateOnly" ma:internalName="Email_x0020_Date">
      <xsd:simpleType>
        <xsd:restriction base="dms:DateTime"/>
      </xsd:simpleType>
    </xsd:element>
    <xsd:element name="Security_x0020_classification" ma:index="3" nillable="true" ma:displayName="Security classification" ma:default="Official" ma:format="Dropdown" ma:internalName="Security_x0020_classification" ma:readOnly="false">
      <xsd:simpleType>
        <xsd:restriction base="dms:Choice">
          <xsd:enumeration value="Official"/>
          <xsd:enumeration value="Official - sensitive"/>
        </xsd:restriction>
      </xsd:simpleType>
    </xsd:element>
    <xsd:element name="DLCPolicyLabelValue" ma:index="1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7"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47d0b3-8113-496a-b81f-22bab7531f6a"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TaxCatchAll" ma:index="10" nillable="true" ma:displayName="Taxonomy Catch All Column" ma:hidden="true" ma:list="{00F9D136-882E-49CB-9A6E-2B7D91F69A39}" ma:internalName="TaxCatchAll" ma:showField="CatchAllData" ma:web="{e334e981-dc97-4e8c-952f-d8eda2f0729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0F9D136-882E-49CB-9A6E-2B7D91F69A39}" ma:internalName="TaxCatchAllLabel" ma:readOnly="true" ma:showField="CatchAllDataLabel" ma:web="{e334e981-dc97-4e8c-952f-d8eda2f072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LCPolicyLabelClientValue xmlns="6495cd43-30b7-45da-972d-05dc6321e6bd" xsi:nil="true"/>
    <TaxCatchAll xmlns="5e47d0b3-8113-496a-b81f-22bab7531f6a"/>
    <Security_x0020_classification xmlns="6495cd43-30b7-45da-972d-05dc6321e6bd" xsi:nil="true"/>
    <Email_x0020_Date xmlns="6495cd43-30b7-45da-972d-05dc6321e6bd" xsi:nil="true"/>
    <DLCPolicyLabelLock xmlns="6495cd43-30b7-45da-972d-05dc6321e6bd" xsi:nil="true"/>
    <_dlc_DocId xmlns="5e47d0b3-8113-496a-b81f-22bab7531f6a" xsi:nil="true"/>
    <_dlc_DocIdUrl xmlns="5e47d0b3-8113-496a-b81f-22bab7531f6a">
      <Url xsi:nil="true"/>
      <Description xsi:nil="true"/>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F30E8-9503-462E-AF86-573A5A04844E}">
  <ds:schemaRefs>
    <ds:schemaRef ds:uri="Microsoft.SharePoint.Taxonomy.ContentTypeSync"/>
  </ds:schemaRefs>
</ds:datastoreItem>
</file>

<file path=customXml/itemProps2.xml><?xml version="1.0" encoding="utf-8"?>
<ds:datastoreItem xmlns:ds="http://schemas.openxmlformats.org/officeDocument/2006/customXml" ds:itemID="{2ECF0491-76A3-400B-B4A4-67848614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5cd43-30b7-45da-972d-05dc6321e6bd"/>
    <ds:schemaRef ds:uri="5e47d0b3-8113-496a-b81f-22bab7531f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B40A47-0CE3-466E-9656-438017E7B38A}">
  <ds:schemaRefs>
    <ds:schemaRef ds:uri="http://schemas.microsoft.com/office/2006/metadata/properties"/>
    <ds:schemaRef ds:uri="http://schemas.microsoft.com/office/infopath/2007/PartnerControls"/>
    <ds:schemaRef ds:uri="6495cd43-30b7-45da-972d-05dc6321e6bd"/>
    <ds:schemaRef ds:uri="5e47d0b3-8113-496a-b81f-22bab7531f6a"/>
  </ds:schemaRefs>
</ds:datastoreItem>
</file>

<file path=customXml/itemProps4.xml><?xml version="1.0" encoding="utf-8"?>
<ds:datastoreItem xmlns:ds="http://schemas.openxmlformats.org/officeDocument/2006/customXml" ds:itemID="{E8C7711F-5296-474A-9193-3213806CD4E8}">
  <ds:schemaRefs>
    <ds:schemaRef ds:uri="http://schemas.microsoft.com/sharepoint/v3/contenttype/forms"/>
  </ds:schemaRefs>
</ds:datastoreItem>
</file>

<file path=customXml/itemProps5.xml><?xml version="1.0" encoding="utf-8"?>
<ds:datastoreItem xmlns:ds="http://schemas.openxmlformats.org/officeDocument/2006/customXml" ds:itemID="{5778B5AC-EDCA-4BB5-9998-AEB774D24F7E}">
  <ds:schemaRefs>
    <ds:schemaRef ds:uri="http://schemas.microsoft.com/sharepoint/events"/>
  </ds:schemaRefs>
</ds:datastoreItem>
</file>

<file path=customXml/itemProps6.xml><?xml version="1.0" encoding="utf-8"?>
<ds:datastoreItem xmlns:ds="http://schemas.openxmlformats.org/officeDocument/2006/customXml" ds:itemID="{D91BA5CF-986F-4EB2-ABBD-1C572421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DPIA suggested process and template</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DPIA suggested process and template</dc:title>
  <dc:creator>Katharine Hanrahan</dc:creator>
  <cp:lastModifiedBy>Jose Carlos Pazos</cp:lastModifiedBy>
  <cp:revision>11</cp:revision>
  <dcterms:created xsi:type="dcterms:W3CDTF">2018-12-13T09:01:00Z</dcterms:created>
  <dcterms:modified xsi:type="dcterms:W3CDTF">2026-06-06T01:53:00Z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0x01010020270C6529EA0544B2EFE190A98965FD00D5483AED48BE444ABA1D07C4FEE9754F</vt:lpwstr>
  </property>
  <property fmtid="{D5CDD505-2E9C-101B-9397-08002B2CF9AE}" pid="3" name="_dlc_DocIdItemGuid">
    <vt:lpwstr>0bad0418-77ea-4ecd-966a-dec3f7718644</vt:lpwstr>
  </property>
  <property fmtid="{D5CDD505-2E9C-101B-9397-08002B2CF9AE}" pid="4" name="TaxKeyword">
    <vt:lpwstr/>
  </property>
  <property fmtid="{D5CDD505-2E9C-101B-9397-08002B2CF9AE}" pid="5" name="TaxKeywordTaxHTField">
    <vt:lpwstr/>
  </property>
</Properties>
</file>