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UNIFAN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JOEMERSON CARVALHO FRANCO MAIA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GLOSSÁRIO ILUSTRADO: DESENVOLVIMENTO E SUSTENTABILIDADE</w:t>
      </w:r>
    </w:p>
    <w:p>
      <w:pPr>
        <w:spacing w:after="0" w:before="24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15 termos fundamentais e suas relações socioambientais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240"/>
        <w:ind w:left="4536"/>
        <w:jc w:val="right"/>
      </w:pPr>
      <w:r>
        <w:rPr>
          <w:rFonts w:ascii="Arial" w:cs="Arial" w:eastAsia="Arial" w:hAnsi="Arial"/>
          <w:sz w:val="20"/>
          <w:szCs w:val="20"/>
        </w:rPr>
        <w:t xml:space="preserve">Atividade da disciplina Desenvolvimento e Sustentabilidade, apresentada à UNIFAN.</w:t>
      </w:r>
    </w:p>
    <w:p>
      <w:pPr>
        <w:spacing w:before="120" w:line="240"/>
        <w:ind w:left="4536"/>
        <w:jc w:val="right"/>
      </w:pPr>
      <w:r>
        <w:rPr>
          <w:rFonts w:ascii="Arial" w:cs="Arial" w:eastAsia="Arial" w:hAnsi="Arial"/>
          <w:sz w:val="20"/>
          <w:szCs w:val="20"/>
        </w:rPr>
        <w:t xml:space="preserve">Tutor: Tasciano dos Santos Santa Izabel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Feira de Santana - BA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</w:t>
      </w:r>
    </w:p>
    <w:p>
      <w:r>
        <w:br w:type="page"/>
      </w:r>
    </w:p>
    <w:p>
      <w:pPr>
        <w:spacing w:after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glossário reúne 15 termos fundamentais para compreender as relações entre desenvolvimento e sustentabilidade. Cada verbete apresenta uma definição, sua relação com as questões socioambientais e uma ilustração de autoria própria. As definições foram elaboradas a partir da bibliografia indicada nas referências, com citações conforme a ABNT NBR 10520.</w:t>
      </w:r>
    </w:p>
    <w:p>
      <w:r>
        <w:br w:type="page"/>
      </w:r>
    </w:p>
    <w:p>
      <w:pPr>
        <w:spacing w:after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GLOSSÁRIO</w:t>
      </w:r>
    </w:p>
    <w:p>
      <w:pPr>
        <w:keepNext/>
        <w:spacing w:after="120" w:before="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DESENVOLVIMENTO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Definição. </w:t>
      </w:r>
      <w:r>
        <w:rPr>
          <w:rFonts w:ascii="Arial" w:cs="Arial" w:eastAsia="Arial" w:hAnsi="Arial"/>
          <w:sz w:val="24"/>
          <w:szCs w:val="24"/>
        </w:rPr>
        <w:t xml:space="preserve">Processo multidimensional de ampliação das condições de vida e das liberdades reais das pessoas, que vai além do aumento da renda e envolve saúde, educação, participação política e acesso a oportunidades (SEN, 2010).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Relação com o desenvolvimento e a sustentabilidade. </w:t>
      </w:r>
      <w:r>
        <w:rPr>
          <w:rFonts w:ascii="Arial" w:cs="Arial" w:eastAsia="Arial" w:hAnsi="Arial"/>
          <w:sz w:val="24"/>
          <w:szCs w:val="24"/>
        </w:rPr>
        <w:t xml:space="preserve">O desenvolvimento define o estilo de uso dos recursos naturais e a forma como os benefícios e os custos são distribuídos na sociedade. Quando entendido apenas como progresso material, tende a ampliar desigualdades e pressões sobre o meio ambiente. A sustentabilidade exige, portanto, que as melhorias na qualidade de vida sejam duradouras e não se apoiem na degradação da base natural (VEIGA, 2005).</w:t>
      </w:r>
    </w:p>
    <w:p>
      <w:pPr>
        <w:keepNext/>
        <w:spacing w:after="80" w:before="20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 – Desenvolvimento</w:t>
      </w:r>
    </w:p>
    <w:p>
      <w:pPr>
        <w:keepNext/>
        <w:spacing w:after="60"/>
        <w:jc w:val="center"/>
      </w:pPr>
      <w:r>
        <w:drawing>
          <wp:inline distT="0" distB="0" distL="0" distR="0">
            <wp:extent cx="3238500" cy="1809750"/>
            <wp:effectExtent t="0" r="0" b="0" l="0"/>
            <wp:docPr id="1" name="fig1" descr="Ilustração de autoria própria representando as dimensões do desenvolvimento (renda, saúde, educação e liberdades)." title="Desenvolvi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12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CRESCIMENTO ECONÔMICO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Definição. </w:t>
      </w:r>
      <w:r>
        <w:rPr>
          <w:rFonts w:ascii="Arial" w:cs="Arial" w:eastAsia="Arial" w:hAnsi="Arial"/>
          <w:sz w:val="24"/>
          <w:szCs w:val="24"/>
        </w:rPr>
        <w:t xml:space="preserve">Aumento sustentado da produção de bens e serviços de uma economia, geralmente medido pelo Produto Interno Bruto (PIB). Trata-se de um aumento quantitativo, distinto da melhoria qualitativa das condições de vida (DALY, 1996).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Relação com o desenvolvimento e a sustentabilidade. </w:t>
      </w:r>
      <w:r>
        <w:rPr>
          <w:rFonts w:ascii="Arial" w:cs="Arial" w:eastAsia="Arial" w:hAnsi="Arial"/>
          <w:sz w:val="24"/>
          <w:szCs w:val="24"/>
        </w:rPr>
        <w:t xml:space="preserve">O crescimento pode ser condição para o desenvolvimento, mas não é sinônimo dele, pois o aumento do PIB não garante redução da pobreza nem da desigualdade (VEIGA, 2005). Além disso, o crescimento baseado na extração intensiva de recursos e na geração de resíduos esbarra em limites ecológicos, o que leva ao debate sobre outros modelos de prosperidade (DALY, 1996).</w:t>
      </w:r>
    </w:p>
    <w:p>
      <w:pPr>
        <w:keepNext/>
        <w:spacing w:after="80" w:before="20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2 – Crescimento econômico</w:t>
      </w:r>
    </w:p>
    <w:p>
      <w:pPr>
        <w:keepNext/>
        <w:spacing w:after="60"/>
        <w:jc w:val="center"/>
      </w:pPr>
      <w:r>
        <w:drawing>
          <wp:inline distT="0" distB="0" distL="0" distR="0">
            <wp:extent cx="3238500" cy="1809750"/>
            <wp:effectExtent t="0" r="0" b="0" l="0"/>
            <wp:docPr id="1" name="fig2" descr="Ilustração de autoria própria representando a curva do PIB ao longo do tempo." title="Crescimento econôm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12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DESENVOLVIMENTO SUSTENTÁVEL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Definição. </w:t>
      </w:r>
      <w:r>
        <w:rPr>
          <w:rFonts w:ascii="Arial" w:cs="Arial" w:eastAsia="Arial" w:hAnsi="Arial"/>
          <w:sz w:val="24"/>
          <w:szCs w:val="24"/>
        </w:rPr>
        <w:t xml:space="preserve">Segundo a Comissão Mundial sobre Meio Ambiente e Desenvolvimento, é o desenvolvimento que busca atender às necessidades da geração atual sem comprometer a possibilidade de as gerações futuras satisfazerem as suas próprias (CMMAD, 1991).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Relação com o desenvolvimento e a sustentabilidade. </w:t>
      </w:r>
      <w:r>
        <w:rPr>
          <w:rFonts w:ascii="Arial" w:cs="Arial" w:eastAsia="Arial" w:hAnsi="Arial"/>
          <w:sz w:val="24"/>
          <w:szCs w:val="24"/>
        </w:rPr>
        <w:t xml:space="preserve">Trata-se do conceito central da área, pois articula crescimento econômico, equidade social e proteção ambiental em um mesmo projeto. Ao mesmo tempo, é criticado por sua imprecisão e por ter sido apropriado por discursos diversos, o que exige cuidado para que não seja usado apenas como retórica (VEIGA, 2005).</w:t>
      </w:r>
    </w:p>
    <w:p>
      <w:pPr>
        <w:keepNext/>
        <w:spacing w:after="80" w:before="20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3 – Desenvolvimento sustentável</w:t>
      </w:r>
    </w:p>
    <w:p>
      <w:pPr>
        <w:keepNext/>
        <w:spacing w:after="60"/>
        <w:jc w:val="center"/>
      </w:pPr>
      <w:r>
        <w:drawing>
          <wp:inline distT="0" distB="0" distL="0" distR="0">
            <wp:extent cx="3238500" cy="1809750"/>
            <wp:effectExtent t="0" r="0" b="0" l="0"/>
            <wp:docPr id="1" name="fig3" descr="Ilustração de autoria própria representando o equilíbrio entre as necessidades presentes e futuras." title="Desenvolvimento sustentá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12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SUSTENTABILIDADE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Definição. </w:t>
      </w:r>
      <w:r>
        <w:rPr>
          <w:rFonts w:ascii="Arial" w:cs="Arial" w:eastAsia="Arial" w:hAnsi="Arial"/>
          <w:sz w:val="24"/>
          <w:szCs w:val="24"/>
        </w:rPr>
        <w:t xml:space="preserve">Capacidade de um sistema, natural ou social, de se manter e se regenerar ao longo do tempo sem esgotar os recursos e as condições de que depende. Envolve o conjunto de ações que preservam a vitalidade dos ecossistemas e atendem às necessidades humanas atuais e futuras (BOFF, 2012).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Relação com o desenvolvimento e a sustentabilidade. </w:t>
      </w:r>
      <w:r>
        <w:rPr>
          <w:rFonts w:ascii="Arial" w:cs="Arial" w:eastAsia="Arial" w:hAnsi="Arial"/>
          <w:sz w:val="24"/>
          <w:szCs w:val="24"/>
        </w:rPr>
        <w:t xml:space="preserve">A sustentabilidade é o horizonte que orienta o desenvolvimento. Para Sachs (2000), ela é multidimensional, abrangendo aspectos sociais, culturais, ecológicos, territoriais, econômicos e políticos, de modo que nenhuma dimensão deve ser tratada isoladamente nas decisões sobre desenvolvimento.</w:t>
      </w:r>
    </w:p>
    <w:p>
      <w:pPr>
        <w:keepNext/>
        <w:spacing w:after="80" w:before="20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4 – Sustentabilidade</w:t>
      </w:r>
    </w:p>
    <w:p>
      <w:pPr>
        <w:keepNext/>
        <w:spacing w:after="60"/>
        <w:jc w:val="center"/>
      </w:pPr>
      <w:r>
        <w:drawing>
          <wp:inline distT="0" distB="0" distL="0" distR="0">
            <wp:extent cx="3238500" cy="1809750"/>
            <wp:effectExtent t="0" r="0" b="0" l="0"/>
            <wp:docPr id="1" name="fig4" descr="Ilustração de autoria própria com as dimensões da sustentabilidade descritas por Sachs (2000)." title="Sustentabi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12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 ECODESENVOLVIMENTO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Definição. </w:t>
      </w:r>
      <w:r>
        <w:rPr>
          <w:rFonts w:ascii="Arial" w:cs="Arial" w:eastAsia="Arial" w:hAnsi="Arial"/>
          <w:sz w:val="24"/>
          <w:szCs w:val="24"/>
        </w:rPr>
        <w:t xml:space="preserve">Proposta formulada na década de 1970 de um estilo de desenvolvimento adaptado às condições ecológicas e culturais de cada região, que valoriza os recursos locais, a participação das comunidades e a satisfação das necessidades básicas (SACHS, 2000).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Relação com o desenvolvimento e a sustentabilidade. </w:t>
      </w:r>
      <w:r>
        <w:rPr>
          <w:rFonts w:ascii="Arial" w:cs="Arial" w:eastAsia="Arial" w:hAnsi="Arial"/>
          <w:sz w:val="24"/>
          <w:szCs w:val="24"/>
        </w:rPr>
        <w:t xml:space="preserve">O ecodesenvolvimento é considerado precursor do desenvolvimento sustentável. Ele rejeita soluções padronizadas e defende que cada território encontre caminhos próprios, combinando conhecimento local, uso prudente da natureza e justiça social (SACHS, 2000; LEFF, 2001).</w:t>
      </w:r>
    </w:p>
    <w:p>
      <w:pPr>
        <w:keepNext/>
        <w:spacing w:after="80" w:before="20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5 – Ecodesenvolvimento</w:t>
      </w:r>
    </w:p>
    <w:p>
      <w:pPr>
        <w:keepNext/>
        <w:spacing w:after="60"/>
        <w:jc w:val="center"/>
      </w:pPr>
      <w:r>
        <w:drawing>
          <wp:inline distT="0" distB="0" distL="0" distR="0">
            <wp:extent cx="3238500" cy="1809750"/>
            <wp:effectExtent t="0" r="0" b="0" l="0"/>
            <wp:docPr id="1" name="fig5" descr="Ilustração de autoria própria representando a integração entre natureza e comunidade." title="Ecodesenvolvi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12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2.6 TRIPÉ DA SUSTENTABILIDADE (TRIPLE BOTTOM LINE)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Definição. </w:t>
      </w:r>
      <w:r>
        <w:rPr>
          <w:rFonts w:ascii="Arial" w:cs="Arial" w:eastAsia="Arial" w:hAnsi="Arial"/>
          <w:sz w:val="24"/>
          <w:szCs w:val="24"/>
        </w:rPr>
        <w:t xml:space="preserve">Abordagem segundo a qual o desempenho de organizações e sociedades deve ser avaliado simultaneamente em três dimensões: a prosperidade econômica, a qualidade ambiental e a justiça social (ELKINGTON, 2001).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Relação com o desenvolvimento e a sustentabilidade. </w:t>
      </w:r>
      <w:r>
        <w:rPr>
          <w:rFonts w:ascii="Arial" w:cs="Arial" w:eastAsia="Arial" w:hAnsi="Arial"/>
          <w:sz w:val="24"/>
          <w:szCs w:val="24"/>
        </w:rPr>
        <w:t xml:space="preserve">O tripé traduz a sustentabilidade em critérios práticos e mensuráveis, permitindo que empresas e governos avaliem se o crescimento econômico está acompanhado de responsabilidade social e ambiental. Sua limitação é o risco de tratar as três dimensões como equivalentes e compensáveis entre si, quando a economia depende, em última instância, da base ambiental e social (VEIGA, 2005).</w:t>
      </w:r>
    </w:p>
    <w:p>
      <w:pPr>
        <w:keepNext/>
        <w:spacing w:after="80" w:before="20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6 – Tripé da sustentabilidade (Triple Bottom Line)</w:t>
      </w:r>
    </w:p>
    <w:p>
      <w:pPr>
        <w:keepNext/>
        <w:spacing w:after="60"/>
        <w:jc w:val="center"/>
      </w:pPr>
      <w:r>
        <w:drawing>
          <wp:inline distT="0" distB="0" distL="0" distR="0">
            <wp:extent cx="3238500" cy="1809750"/>
            <wp:effectExtent t="0" r="0" b="0" l="0"/>
            <wp:docPr id="1" name="fig6" descr="Ilustração de autoria própria representando os três pilares da sustentabilidade." title="Tripé da sustentabilidade (Triple Bottom Lin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12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2.7 CAPACIDADE DE SUPORTE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Definição. </w:t>
      </w:r>
      <w:r>
        <w:rPr>
          <w:rFonts w:ascii="Arial" w:cs="Arial" w:eastAsia="Arial" w:hAnsi="Arial"/>
          <w:sz w:val="24"/>
          <w:szCs w:val="24"/>
        </w:rPr>
        <w:t xml:space="preserve">Limite de população ou de atividade humana que um ecossistema, ou o planeta, consegue sustentar de forma contínua sem sofrer degradação permanente.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Relação com o desenvolvimento e a sustentabilidade. </w:t>
      </w:r>
      <w:r>
        <w:rPr>
          <w:rFonts w:ascii="Arial" w:cs="Arial" w:eastAsia="Arial" w:hAnsi="Arial"/>
          <w:sz w:val="24"/>
          <w:szCs w:val="24"/>
        </w:rPr>
        <w:t xml:space="preserve">A ideia lembra que os recursos naturais são finitos. A CMMAD (1991) reconhece que os limites ao desenvolvimento não são absolutos, pois dependem do estado da tecnologia e da organização social, mas existem. Leff (2001) reforça a crítica ao crescimento ilimitado ao propor uma racionalidade ambiental que reconheça as condições ecológicas da produção.</w:t>
      </w:r>
    </w:p>
    <w:p>
      <w:pPr>
        <w:keepNext/>
        <w:spacing w:after="80" w:before="20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7 – Capacidade de suporte</w:t>
      </w:r>
    </w:p>
    <w:p>
      <w:pPr>
        <w:keepNext/>
        <w:spacing w:after="60"/>
        <w:jc w:val="center"/>
      </w:pPr>
      <w:r>
        <w:drawing>
          <wp:inline distT="0" distB="0" distL="0" distR="0">
            <wp:extent cx="3238500" cy="1809750"/>
            <wp:effectExtent t="0" r="0" b="0" l="0"/>
            <wp:docPr id="1" name="fig7" descr="Ilustração de autoria própria representando um recipiente que se aproxima do seu limite." title="Capacidade de supo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12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2.8 PEGADA ECOLÓGICA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Definição. </w:t>
      </w:r>
      <w:r>
        <w:rPr>
          <w:rFonts w:ascii="Arial" w:cs="Arial" w:eastAsia="Arial" w:hAnsi="Arial"/>
          <w:sz w:val="24"/>
          <w:szCs w:val="24"/>
        </w:rPr>
        <w:t xml:space="preserve">Indicador que estima a área de terra e de água biologicamente produtivas necessária para fornecer os recursos consumidos por uma população e absorver os resíduos que ela gera (WACKERNAGEL; REES, 1996).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Relação com o desenvolvimento e a sustentabilidade. </w:t>
      </w:r>
      <w:r>
        <w:rPr>
          <w:rFonts w:ascii="Arial" w:cs="Arial" w:eastAsia="Arial" w:hAnsi="Arial"/>
          <w:sz w:val="24"/>
          <w:szCs w:val="24"/>
        </w:rPr>
        <w:t xml:space="preserve">A pegada ecológica permite comparar a demanda humana com a capacidade de regeneração da natureza e evidencia que os padrões de consumo variam muito entre países e grupos sociais. Assim, mostra que a pressão sobre o meio ambiente é distribuída de modo desigual, o que aproxima o debate ambiental da discussão sobre equidade.</w:t>
      </w:r>
    </w:p>
    <w:p>
      <w:pPr>
        <w:keepNext/>
        <w:spacing w:after="80" w:before="20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8 – Pegada ecológica</w:t>
      </w:r>
    </w:p>
    <w:p>
      <w:pPr>
        <w:keepNext/>
        <w:spacing w:after="60"/>
        <w:jc w:val="center"/>
      </w:pPr>
      <w:r>
        <w:drawing>
          <wp:inline distT="0" distB="0" distL="0" distR="0">
            <wp:extent cx="3238500" cy="1809750"/>
            <wp:effectExtent t="0" r="0" b="0" l="0"/>
            <wp:docPr id="1" name="fig8" descr="Ilustração de autoria própria representando a marca humana sobre o planeta." title="Pegada ecológ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12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2.9 JUSTIÇA AMBIENTAL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Definição. </w:t>
      </w:r>
      <w:r>
        <w:rPr>
          <w:rFonts w:ascii="Arial" w:cs="Arial" w:eastAsia="Arial" w:hAnsi="Arial"/>
          <w:sz w:val="24"/>
          <w:szCs w:val="24"/>
        </w:rPr>
        <w:t xml:space="preserve">Princípio e movimento que denunciam a distribuição desigual dos riscos e danos ambientais, os quais recaem principalmente sobre populações pobres, trabalhadores e grupos étnicos vulnerabilizados, e defendem o tratamento justo e a participação dessas populações nas decisões (ACSELRAD; MELLO; BEZERRA, 2009).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Relação com o desenvolvimento e a sustentabilidade. </w:t>
      </w:r>
      <w:r>
        <w:rPr>
          <w:rFonts w:ascii="Arial" w:cs="Arial" w:eastAsia="Arial" w:hAnsi="Arial"/>
          <w:sz w:val="24"/>
          <w:szCs w:val="24"/>
        </w:rPr>
        <w:t xml:space="preserve">O conceito mostra que a degradação ambiental é também um problema social e político. Ele exige que o desenvolvimento não transfira os custos, como poluição e perda de território, para os grupos com menos poder, e que a sustentabilidade seja construída com equidade e participação (ACSELRAD; MELLO; BEZERRA, 2009).</w:t>
      </w:r>
    </w:p>
    <w:p>
      <w:pPr>
        <w:keepNext/>
        <w:spacing w:after="80" w:before="20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9 – Justiça ambiental</w:t>
      </w:r>
    </w:p>
    <w:p>
      <w:pPr>
        <w:keepNext/>
        <w:spacing w:after="60"/>
        <w:jc w:val="center"/>
      </w:pPr>
      <w:r>
        <w:drawing>
          <wp:inline distT="0" distB="0" distL="0" distR="0">
            <wp:extent cx="3238500" cy="1809750"/>
            <wp:effectExtent t="0" r="0" b="0" l="0"/>
            <wp:docPr id="1" name="fig9" descr="Ilustração de autoria própria contrastando um ambiente saudável e uma área com riscos concentrados." title="Justiça ambi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12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2.10 EQUIDADE INTERGERACIONAL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Definição. </w:t>
      </w:r>
      <w:r>
        <w:rPr>
          <w:rFonts w:ascii="Arial" w:cs="Arial" w:eastAsia="Arial" w:hAnsi="Arial"/>
          <w:sz w:val="24"/>
          <w:szCs w:val="24"/>
        </w:rPr>
        <w:t xml:space="preserve">Princípio ético segundo o qual as gerações atuais têm responsabilidade de deixar às futuras condições ambientais, econômicas e sociais que lhes permitam viver com dignidade (CMMAD, 1991).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Relação com o desenvolvimento e a sustentabilidade. </w:t>
      </w:r>
      <w:r>
        <w:rPr>
          <w:rFonts w:ascii="Arial" w:cs="Arial" w:eastAsia="Arial" w:hAnsi="Arial"/>
          <w:sz w:val="24"/>
          <w:szCs w:val="24"/>
        </w:rPr>
        <w:t xml:space="preserve">Sachs (2000) associa a sustentabilidade a dois tipos de solidariedade: a sincrônica, com a geração atual, e a diacrônica, com as gerações futuras. A equidade intergeracional questiona decisões de curto prazo, como o esgotamento de recursos e o acúmulo de resíduos e de emissões, cujos custos serão pagos por quem ainda não pode participar dessas escolhas.</w:t>
      </w:r>
    </w:p>
    <w:p>
      <w:pPr>
        <w:keepNext/>
        <w:spacing w:after="80" w:before="20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10 – Equidade intergeracional</w:t>
      </w:r>
    </w:p>
    <w:p>
      <w:pPr>
        <w:keepNext/>
        <w:spacing w:after="60"/>
        <w:jc w:val="center"/>
      </w:pPr>
      <w:r>
        <w:drawing>
          <wp:inline distT="0" distB="0" distL="0" distR="0">
            <wp:extent cx="3238500" cy="1809750"/>
            <wp:effectExtent t="0" r="0" b="0" l="0"/>
            <wp:docPr id="1" name="fig10" descr="Ilustração de autoria própria representando a transmissão do legado entre gerações." title="Equidade intergera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12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2.11 MUDANÇAS CLIMÁTICAS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Definição. </w:t>
      </w:r>
      <w:r>
        <w:rPr>
          <w:rFonts w:ascii="Arial" w:cs="Arial" w:eastAsia="Arial" w:hAnsi="Arial"/>
          <w:sz w:val="24"/>
          <w:szCs w:val="24"/>
        </w:rPr>
        <w:t xml:space="preserve">Alterações de longo prazo nos padrões de temperatura e de clima do planeta, atribuídas hoje principalmente ao aumento de gases de efeito estufa causado por atividades humanas, como a queima de combustíveis fósseis e o desmatamento (IPCC, 2023).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Relação com o desenvolvimento e a sustentabilidade. </w:t>
      </w:r>
      <w:r>
        <w:rPr>
          <w:rFonts w:ascii="Arial" w:cs="Arial" w:eastAsia="Arial" w:hAnsi="Arial"/>
          <w:sz w:val="24"/>
          <w:szCs w:val="24"/>
        </w:rPr>
        <w:t xml:space="preserve">As mudanças climáticas são um dos maiores desafios para a sustentabilidade, pois afetam a produção de alimentos, a água, a saúde e os territórios. Seus impactos são desiguais: atingem mais os grupos vulneráveis, que menos contribuíram para o problema, o que a liga à justiça ambiental e exige mudanças na matriz energética e nos modelos de desenvolvimento (IPCC, 2023).</w:t>
      </w:r>
    </w:p>
    <w:p>
      <w:pPr>
        <w:keepNext/>
        <w:spacing w:after="80" w:before="20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11 – Mudanças climáticas</w:t>
      </w:r>
    </w:p>
    <w:p>
      <w:pPr>
        <w:keepNext/>
        <w:spacing w:after="60"/>
        <w:jc w:val="center"/>
      </w:pPr>
      <w:r>
        <w:drawing>
          <wp:inline distT="0" distB="0" distL="0" distR="0">
            <wp:extent cx="3238500" cy="1809750"/>
            <wp:effectExtent t="0" r="0" b="0" l="0"/>
            <wp:docPr id="1" name="fig11" descr="Ilustração de autoria própria representando o aquecimento associado às emissões de gases de efeito estufa." title="Mudanças climát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12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2.12 BIODIVERSIDADE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Definição. </w:t>
      </w:r>
      <w:r>
        <w:rPr>
          <w:rFonts w:ascii="Arial" w:cs="Arial" w:eastAsia="Arial" w:hAnsi="Arial"/>
          <w:sz w:val="24"/>
          <w:szCs w:val="24"/>
        </w:rPr>
        <w:t xml:space="preserve">Variabilidade de organismos vivos de todas as origens, incluindo a diversidade dentro das espécies, entre as espécies e dos ecossistemas (BRASIL, 1998).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Relação com o desenvolvimento e a sustentabilidade. </w:t>
      </w:r>
      <w:r>
        <w:rPr>
          <w:rFonts w:ascii="Arial" w:cs="Arial" w:eastAsia="Arial" w:hAnsi="Arial"/>
          <w:sz w:val="24"/>
          <w:szCs w:val="24"/>
        </w:rPr>
        <w:t xml:space="preserve">A biodiversidade sustenta serviços essenciais, como polinização, fertilidade do solo, regulação do clima e fornecimento de alimentos e medicamentos, e está ligada aos modos de vida de povos e comunidades tradicionais. Sua perda compromete a base natural do desenvolvimento e mostra a necessidade de conciliar produção econômica e conservação (BRASIL, 1998; LEFF, 2001).</w:t>
      </w:r>
    </w:p>
    <w:p>
      <w:pPr>
        <w:keepNext/>
        <w:spacing w:after="80" w:before="20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12 – Biodiversidade</w:t>
      </w:r>
    </w:p>
    <w:p>
      <w:pPr>
        <w:keepNext/>
        <w:spacing w:after="60"/>
        <w:jc w:val="center"/>
      </w:pPr>
      <w:r>
        <w:drawing>
          <wp:inline distT="0" distB="0" distL="0" distR="0">
            <wp:extent cx="3238500" cy="1809750"/>
            <wp:effectExtent t="0" r="0" b="0" l="0"/>
            <wp:docPr id="1" name="fig12" descr="Ilustração de autoria própria representando os três níveis da diversidade biológica." title="Biodivers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12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2.13 ECONOMIA CIRCULAR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Definição. </w:t>
      </w:r>
      <w:r>
        <w:rPr>
          <w:rFonts w:ascii="Arial" w:cs="Arial" w:eastAsia="Arial" w:hAnsi="Arial"/>
          <w:sz w:val="24"/>
          <w:szCs w:val="24"/>
        </w:rPr>
        <w:t xml:space="preserve">Modelo que busca substituir o fluxo linear de extrair, produzir e descartar por ciclos de reutilização, reparo, remanufatura e reciclagem, mantendo materiais em uso pelo maior tempo possível e reduzindo resíduos (GEISSDOERFER et al., 2017).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Relação com o desenvolvimento e a sustentabilidade. </w:t>
      </w:r>
      <w:r>
        <w:rPr>
          <w:rFonts w:ascii="Arial" w:cs="Arial" w:eastAsia="Arial" w:hAnsi="Arial"/>
          <w:sz w:val="24"/>
          <w:szCs w:val="24"/>
        </w:rPr>
        <w:t xml:space="preserve">A economia circular contribui para a sustentabilidade ao diminuir a extração de recursos e a geração de lixo e ao criar novas atividades econômicas. Contudo, Geissdoerfer et al. (2017) discutem que ela, por si só, não garante sustentabilidade, pois é preciso considerar também os aspectos sociais e o volume total de consumo.</w:t>
      </w:r>
    </w:p>
    <w:p>
      <w:pPr>
        <w:keepNext/>
        <w:spacing w:after="80" w:before="20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13 – Economia circular</w:t>
      </w:r>
    </w:p>
    <w:p>
      <w:pPr>
        <w:keepNext/>
        <w:spacing w:after="60"/>
        <w:jc w:val="center"/>
      </w:pPr>
      <w:r>
        <w:drawing>
          <wp:inline distT="0" distB="0" distL="0" distR="0">
            <wp:extent cx="3238500" cy="1809750"/>
            <wp:effectExtent t="0" r="0" b="0" l="0"/>
            <wp:docPr id="1" name="fig13" descr="Ilustração de autoria própria representando um ciclo fechado de materiais." title="Economia cir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12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2.14 CONSUMO SUSTENTÁVEL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Definição. </w:t>
      </w:r>
      <w:r>
        <w:rPr>
          <w:rFonts w:ascii="Arial" w:cs="Arial" w:eastAsia="Arial" w:hAnsi="Arial"/>
          <w:sz w:val="24"/>
          <w:szCs w:val="24"/>
        </w:rPr>
        <w:t xml:space="preserve">Padrão de consumo que atende às necessidades humanas com menor uso de recursos naturais e menor geração de resíduos, considerando todo o ciclo de vida dos produtos e a equidade no acesso a eles (CMMAD, 1991; BOFF, 2012).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Relação com o desenvolvimento e a sustentabilidade. </w:t>
      </w:r>
      <w:r>
        <w:rPr>
          <w:rFonts w:ascii="Arial" w:cs="Arial" w:eastAsia="Arial" w:hAnsi="Arial"/>
          <w:sz w:val="24"/>
          <w:szCs w:val="24"/>
        </w:rPr>
        <w:t xml:space="preserve">A CMMAD (1991) aponta que os padrões de consumo devem se manter dentro dos limites ecológicos possíveis e que o problema não é apenas o tamanho da população, mas também o consumo excessivo de parte dela. Boff (2012) reforça a necessidade de consumo responsável e de suficiência. O consumo sustentável relaciona-se, assim, à responsabilidade individual e coletiva e ao papel das políticas públicas e das empresas.</w:t>
      </w:r>
    </w:p>
    <w:p>
      <w:pPr>
        <w:keepNext/>
        <w:spacing w:after="80" w:before="20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14 – Consumo sustentável</w:t>
      </w:r>
    </w:p>
    <w:p>
      <w:pPr>
        <w:keepNext/>
        <w:spacing w:after="60"/>
        <w:jc w:val="center"/>
      </w:pPr>
      <w:r>
        <w:drawing>
          <wp:inline distT="0" distB="0" distL="0" distR="0">
            <wp:extent cx="3238500" cy="1809750"/>
            <wp:effectExtent t="0" r="0" b="0" l="0"/>
            <wp:docPr id="1" name="fig14" descr="Ilustração de autoria própria com os cinco “Rs” do consumo consciente." title="Consumo sustentá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12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2.15 AGENDA 2030 E OBJETIVOS DE DESENVOLVIMENTO SUSTENTÁVEL (ODS)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Definição. </w:t>
      </w:r>
      <w:r>
        <w:rPr>
          <w:rFonts w:ascii="Arial" w:cs="Arial" w:eastAsia="Arial" w:hAnsi="Arial"/>
          <w:sz w:val="24"/>
          <w:szCs w:val="24"/>
        </w:rPr>
        <w:t xml:space="preserve">Plano de ação global adotado pelas Nações Unidas em 2015, composto por 17 Objetivos de Desenvolvimento Sustentável e 169 metas, a serem alcançados até 2030 (ONU, 2015).</w:t>
      </w:r>
    </w:p>
    <w:p>
      <w:pPr>
        <w:spacing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Relação com o desenvolvimento e a sustentabilidade. </w:t>
      </w:r>
      <w:r>
        <w:rPr>
          <w:rFonts w:ascii="Arial" w:cs="Arial" w:eastAsia="Arial" w:hAnsi="Arial"/>
          <w:sz w:val="24"/>
          <w:szCs w:val="24"/>
        </w:rPr>
        <w:t xml:space="preserve">A Agenda 2030 traduz o desenvolvimento sustentável em compromissos concretos e integrados, que unem erradicação da pobreza, saúde, educação, igualdade, energia limpa, cidades sustentáveis, ação climática e proteção dos ecossistemas. Ela reconhece que as dimensões econômica, social e ambiental são indivisíveis e orienta políticas públicas em todos os países (ONU, 2015).</w:t>
      </w:r>
    </w:p>
    <w:p>
      <w:pPr>
        <w:keepNext/>
        <w:spacing w:after="80" w:before="20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15 – Agenda 2030 e Objetivos de Desenvolvimento Sustentável (ODS)</w:t>
      </w:r>
    </w:p>
    <w:p>
      <w:pPr>
        <w:keepNext/>
        <w:spacing w:after="60"/>
        <w:jc w:val="center"/>
      </w:pPr>
      <w:r>
        <w:drawing>
          <wp:inline distT="0" distB="0" distL="0" distR="0">
            <wp:extent cx="3238500" cy="1809750"/>
            <wp:effectExtent t="0" r="0" b="0" l="0"/>
            <wp:docPr id="1" name="fig15" descr="Ilustração de autoria própria representando os 17 objetivos (sem uso das marcas oficiais da ONU)." title="Agenda 2030 e Objetivos de Desenvolvimento Sustentável (OD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r>
        <w:br w:type="page"/>
      </w:r>
    </w:p>
    <w:p>
      <w:pPr>
        <w:spacing w:after="36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ACSELRAD, Henri; MELLO, Cecília Campello do Amaral; BEZERRA, Gustavo das Neves.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que é justiça ambiental</w:t>
      </w:r>
      <w:r>
        <w:rPr>
          <w:rFonts w:ascii="Arial" w:cs="Arial" w:eastAsia="Arial" w:hAnsi="Arial"/>
          <w:sz w:val="24"/>
          <w:szCs w:val="24"/>
        </w:rPr>
        <w:t xml:space="preserve">. Rio de Janeiro: Garamond, 2009.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BOFF, Leonardo.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Sustentabilidade</w:t>
      </w:r>
      <w:r>
        <w:rPr>
          <w:rFonts w:ascii="Arial" w:cs="Arial" w:eastAsia="Arial" w:hAnsi="Arial"/>
          <w:sz w:val="24"/>
          <w:szCs w:val="24"/>
        </w:rPr>
        <w:t xml:space="preserve">: o que é – o que não é. Petrópolis: Vozes, 2012.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BRASIL. Decreto nº 2.519, de 16 de março de 1998. Promulga a Convenção sobre Diversidade Biológica, assinada no Rio de Janeiro, em 05 de junho de 1992.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Diário Oficial da União</w:t>
      </w:r>
      <w:r>
        <w:rPr>
          <w:rFonts w:ascii="Arial" w:cs="Arial" w:eastAsia="Arial" w:hAnsi="Arial"/>
          <w:sz w:val="24"/>
          <w:szCs w:val="24"/>
        </w:rPr>
        <w:t xml:space="preserve">, Brasília, DF, 17 mar. 1998.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COMISSÃO MUNDIAL SOBRE MEIO AMBIENTE E DESENVOLVIMENTO (CMMAD).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Nosso futuro comum</w:t>
      </w:r>
      <w:r>
        <w:rPr>
          <w:rFonts w:ascii="Arial" w:cs="Arial" w:eastAsia="Arial" w:hAnsi="Arial"/>
          <w:sz w:val="24"/>
          <w:szCs w:val="24"/>
        </w:rPr>
        <w:t xml:space="preserve">. 2. ed. Rio de Janeiro: Fundação Getulio Vargas, 1991.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DALY, Herman E.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Beyond growth</w:t>
      </w:r>
      <w:r>
        <w:rPr>
          <w:rFonts w:ascii="Arial" w:cs="Arial" w:eastAsia="Arial" w:hAnsi="Arial"/>
          <w:sz w:val="24"/>
          <w:szCs w:val="24"/>
        </w:rPr>
        <w:t xml:space="preserve">: the economics of sustainable development. Boston: Beacon Press, 1996.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ELKINGTON, John.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Canibais com garfo e faca</w:t>
      </w:r>
      <w:r>
        <w:rPr>
          <w:rFonts w:ascii="Arial" w:cs="Arial" w:eastAsia="Arial" w:hAnsi="Arial"/>
          <w:sz w:val="24"/>
          <w:szCs w:val="24"/>
        </w:rPr>
        <w:t xml:space="preserve">. São Paulo: Makron Books, 2001.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GEISSDOERFER, Martin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et al.</w:t>
      </w:r>
      <w:r>
        <w:rPr>
          <w:rFonts w:ascii="Arial" w:cs="Arial" w:eastAsia="Arial" w:hAnsi="Arial"/>
          <w:sz w:val="24"/>
          <w:szCs w:val="24"/>
        </w:rPr>
        <w:t xml:space="preserve"> The circular economy: a new sustainability paradigm?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Journal of Cleaner Production</w:t>
      </w:r>
      <w:r>
        <w:rPr>
          <w:rFonts w:ascii="Arial" w:cs="Arial" w:eastAsia="Arial" w:hAnsi="Arial"/>
          <w:sz w:val="24"/>
          <w:szCs w:val="24"/>
        </w:rPr>
        <w:t xml:space="preserve">, Amsterdam, v. 143, p. 757-768, 2017.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INTERGOVERNMENTAL PANEL ON CLIMATE CHANGE (IPCC).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Climate change 2023</w:t>
      </w:r>
      <w:r>
        <w:rPr>
          <w:rFonts w:ascii="Arial" w:cs="Arial" w:eastAsia="Arial" w:hAnsi="Arial"/>
          <w:sz w:val="24"/>
          <w:szCs w:val="24"/>
        </w:rPr>
        <w:t xml:space="preserve">: synthesis report. Geneva: IPCC, 2023.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LEFF, Enrique.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Saber ambiental</w:t>
      </w:r>
      <w:r>
        <w:rPr>
          <w:rFonts w:ascii="Arial" w:cs="Arial" w:eastAsia="Arial" w:hAnsi="Arial"/>
          <w:sz w:val="24"/>
          <w:szCs w:val="24"/>
        </w:rPr>
        <w:t xml:space="preserve">: sustentabilidade, racionalidade, complexidade, poder. Petrópolis: Vozes, 2001.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ORGANIZAÇÃO DAS NAÇÕES UNIDAS (ONU).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Transformando nosso mundo</w:t>
      </w:r>
      <w:r>
        <w:rPr>
          <w:rFonts w:ascii="Arial" w:cs="Arial" w:eastAsia="Arial" w:hAnsi="Arial"/>
          <w:sz w:val="24"/>
          <w:szCs w:val="24"/>
        </w:rPr>
        <w:t xml:space="preserve">: a Agenda 2030 para o Desenvolvimento Sustentável. [S. l.]: ONU, 2015.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SACHS, Ignacy.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Caminhos para o desenvolvimento sustentável</w:t>
      </w:r>
      <w:r>
        <w:rPr>
          <w:rFonts w:ascii="Arial" w:cs="Arial" w:eastAsia="Arial" w:hAnsi="Arial"/>
          <w:sz w:val="24"/>
          <w:szCs w:val="24"/>
        </w:rPr>
        <w:t xml:space="preserve">. Rio de Janeiro: Garamond, 2000.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SEN, Amartya.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Desenvolvimento como liberdade</w:t>
      </w:r>
      <w:r>
        <w:rPr>
          <w:rFonts w:ascii="Arial" w:cs="Arial" w:eastAsia="Arial" w:hAnsi="Arial"/>
          <w:sz w:val="24"/>
          <w:szCs w:val="24"/>
        </w:rPr>
        <w:t xml:space="preserve">. São Paulo: Companhia das Letras, 2010.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VEIGA, José Eli da.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Desenvolvimento sustentável</w:t>
      </w:r>
      <w:r>
        <w:rPr>
          <w:rFonts w:ascii="Arial" w:cs="Arial" w:eastAsia="Arial" w:hAnsi="Arial"/>
          <w:sz w:val="24"/>
          <w:szCs w:val="24"/>
        </w:rPr>
        <w:t xml:space="preserve">: o desafio do século XXI. Rio de Janeiro: Garamond, 2005.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WACKERNAGEL, Mathis; REES, William.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Our ecological footprint</w:t>
      </w:r>
      <w:r>
        <w:rPr>
          <w:rFonts w:ascii="Arial" w:cs="Arial" w:eastAsia="Arial" w:hAnsi="Arial"/>
          <w:sz w:val="24"/>
          <w:szCs w:val="24"/>
        </w:rPr>
        <w:t xml:space="preserve">: reducing human impact on the earth. Gabriola Island: New Society Publishers, 1996.</w:t>
      </w:r>
    </w:p>
    <w:sectPr>
      <w:headerReference w:type="default" r:id="rId7"/>
      <w:headerReference w:type="first" r:id="rId8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3f920db4c51f8eb96e4db6adc48d7b9d197d9c66.png"/><Relationship Id="rId10" Type="http://schemas.openxmlformats.org/officeDocument/2006/relationships/image" Target="media/1ab9582a8c47517f616ca2c3cb14acf5eb8de11f.png"/><Relationship Id="rId11" Type="http://schemas.openxmlformats.org/officeDocument/2006/relationships/image" Target="media/960f10ad1adef963bedbff633791303b529f1129.png"/><Relationship Id="rId12" Type="http://schemas.openxmlformats.org/officeDocument/2006/relationships/image" Target="media/9e694b79314d2df85a0aff2a56d539bdbe786345.png"/><Relationship Id="rId13" Type="http://schemas.openxmlformats.org/officeDocument/2006/relationships/image" Target="media/96a92d98778efe799e2b7bf160e4f0a2c07f4dec.png"/><Relationship Id="rId14" Type="http://schemas.openxmlformats.org/officeDocument/2006/relationships/image" Target="media/da82e2e5d2f6393413d5db8b2c99f02742ef8731.png"/><Relationship Id="rId15" Type="http://schemas.openxmlformats.org/officeDocument/2006/relationships/image" Target="media/50eee3c076251446bf08ddc763ab60d97cbdaf46.png"/><Relationship Id="rId16" Type="http://schemas.openxmlformats.org/officeDocument/2006/relationships/image" Target="media/99f697c0f272231c0150f067004329a7b08b029e.png"/><Relationship Id="rId17" Type="http://schemas.openxmlformats.org/officeDocument/2006/relationships/image" Target="media/152050e80270c2991a6dadb81c212edda474a230.png"/><Relationship Id="rId18" Type="http://schemas.openxmlformats.org/officeDocument/2006/relationships/image" Target="media/ec33bc9c89beeb6c8ec93ec374cfb4f7b0d21581.png"/><Relationship Id="rId19" Type="http://schemas.openxmlformats.org/officeDocument/2006/relationships/image" Target="media/d54cc74fbc31f10a5dc1ba48d30d64bf3fb0e052.png"/><Relationship Id="rId20" Type="http://schemas.openxmlformats.org/officeDocument/2006/relationships/image" Target="media/22247cef6435556d8446a387775560b6bfb94030.png"/><Relationship Id="rId21" Type="http://schemas.openxmlformats.org/officeDocument/2006/relationships/image" Target="media/462fbc7bd590d875cb1bb76a558c4d65dfeda76d.png"/><Relationship Id="rId22" Type="http://schemas.openxmlformats.org/officeDocument/2006/relationships/image" Target="media/bb7d0b6e9b833d7b3f098db4dc51a89d68f5b588.png"/><Relationship Id="rId23" Type="http://schemas.openxmlformats.org/officeDocument/2006/relationships/image" Target="media/4accc5ffceff89f4217a1fe4e918027c488c3034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2026-09-29T17:13:55.049Z</dcterms:created>
  <dcterms:modified xsi:type="dcterms:W3CDTF">2026-09-29T17:13:55.054Z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