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74F4CB84" w:rsidR="003A1CA5" w:rsidRPr="00C04668" w:rsidRDefault="003A1CA5" w:rsidP="00C04668">
      <w:pPr>
        <w:jc w:val="center"/>
        <w:rPr>
          <w:rFonts w:ascii="Arial" w:hAnsi="Arial" w:cs="Arial"/>
          <w:b/>
          <w:bCs/>
          <w:sz w:val="28"/>
          <w:szCs w:val="28"/>
        </w:rPr>
      </w:pPr>
      <w:r w:rsidRPr="00C04668">
        <w:rPr>
          <w:rFonts w:ascii="Arial" w:hAnsi="Arial" w:cs="Arial"/>
          <w:b/>
          <w:bCs/>
          <w:sz w:val="28"/>
          <w:szCs w:val="28"/>
        </w:rPr>
        <w:t>Worldwide vulnerability of local pollinator abundance and crop-pollination to land use and climate</w:t>
      </w:r>
      <w:r w:rsidR="00654BCC" w:rsidRPr="00C04668">
        <w:rPr>
          <w:rFonts w:ascii="Arial" w:hAnsi="Arial" w:cs="Arial"/>
          <w:b/>
          <w:bCs/>
          <w:sz w:val="28"/>
          <w:szCs w:val="28"/>
        </w:rPr>
        <w:t xml:space="preserve"> change</w:t>
      </w:r>
    </w:p>
    <w:p w14:paraId="405F1682" w14:textId="77777777" w:rsidR="003A1CA5" w:rsidRPr="003A1CA5" w:rsidRDefault="003A1CA5" w:rsidP="003A1CA5">
      <w:pPr>
        <w:pStyle w:val="NoSpacing"/>
        <w:jc w:val="center"/>
        <w:rPr>
          <w:rFonts w:ascii="Arial" w:hAnsi="Arial" w:cs="Arial"/>
          <w:b/>
          <w:bCs/>
        </w:rPr>
      </w:pPr>
    </w:p>
    <w:p w14:paraId="5B4D1FB1" w14:textId="64AB4692"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proofErr w:type="spellStart"/>
      <w:r w:rsidRPr="003A1CA5">
        <w:rPr>
          <w:rFonts w:ascii="Arial" w:hAnsi="Arial" w:cs="Arial"/>
        </w:rPr>
        <w:t>Outhwaite</w:t>
      </w:r>
      <w:proofErr w:type="spellEnd"/>
      <w:r w:rsidRPr="003A1CA5">
        <w:rPr>
          <w:rFonts w:ascii="Arial" w:hAnsi="Arial" w:cs="Arial"/>
        </w:rPr>
        <w:t xml:space="preserve">, Lynn Dicks, Jeff Ollerton, Silvia </w:t>
      </w:r>
      <w:proofErr w:type="spellStart"/>
      <w:r w:rsidRPr="003A1CA5">
        <w:rPr>
          <w:rFonts w:ascii="Arial" w:hAnsi="Arial" w:cs="Arial"/>
        </w:rPr>
        <w:t>Ceausu</w:t>
      </w:r>
      <w:proofErr w:type="spellEnd"/>
      <w:r w:rsidRPr="003A1CA5">
        <w:rPr>
          <w:rFonts w:ascii="Arial" w:hAnsi="Arial" w:cs="Arial"/>
        </w:rPr>
        <w:t>, Tim Newbold</w:t>
      </w:r>
      <w:r w:rsidR="00615960">
        <w:rPr>
          <w:rFonts w:ascii="Arial" w:hAnsi="Arial" w:cs="Arial"/>
        </w:rPr>
        <w:t>*</w:t>
      </w:r>
    </w:p>
    <w:p w14:paraId="5499EE05" w14:textId="304D0C96" w:rsidR="003A1CA5" w:rsidRDefault="003A1CA5" w:rsidP="003A1CA5">
      <w:pPr>
        <w:pStyle w:val="NoSpacing"/>
        <w:rPr>
          <w:rFonts w:ascii="Arial" w:hAnsi="Arial" w:cs="Arial"/>
          <w:b/>
          <w:bCs/>
          <w:sz w:val="28"/>
          <w:szCs w:val="28"/>
        </w:rPr>
      </w:pPr>
    </w:p>
    <w:p w14:paraId="3F057D23" w14:textId="50B90D97"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5" w:history="1">
        <w:r w:rsidRPr="003A1CA5">
          <w:rPr>
            <w:rStyle w:val="Hyperlink"/>
            <w:rFonts w:ascii="Arial" w:hAnsi="Arial" w:cs="Arial"/>
          </w:rPr>
          <w:t>joseph.millard@nhm.ac.uk</w:t>
        </w:r>
      </w:hyperlink>
      <w:r w:rsidR="00615960">
        <w:rPr>
          <w:rFonts w:ascii="Arial" w:hAnsi="Arial" w:cs="Arial"/>
        </w:rPr>
        <w:t xml:space="preserve">; </w:t>
      </w:r>
      <w:hyperlink r:id="rId6" w:history="1">
        <w:r w:rsidR="00615960" w:rsidRPr="003425FE">
          <w:rPr>
            <w:rStyle w:val="Hyperlink"/>
            <w:rFonts w:ascii="Arial" w:hAnsi="Arial" w:cs="Arial"/>
          </w:rPr>
          <w:t>tim.newbold@ucl.ac.uk</w:t>
        </w:r>
      </w:hyperlink>
    </w:p>
    <w:p w14:paraId="664B3E1C" w14:textId="77777777" w:rsidR="00615960" w:rsidRPr="00615960" w:rsidRDefault="00615960" w:rsidP="00615960">
      <w:pPr>
        <w:pStyle w:val="NoSpacing"/>
        <w:jc w:val="center"/>
        <w:rPr>
          <w:rFonts w:ascii="Arial" w:hAnsi="Arial" w:cs="Arial"/>
        </w:rPr>
      </w:pPr>
    </w:p>
    <w:p w14:paraId="7C6D7474" w14:textId="2ECB0EDA"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6ECF0B6C" w:rsidR="00B5211F" w:rsidRDefault="00DF0351" w:rsidP="00B5211F">
      <w:pPr>
        <w:pStyle w:val="ListParagraph"/>
        <w:numPr>
          <w:ilvl w:val="0"/>
          <w:numId w:val="3"/>
        </w:numPr>
        <w:spacing w:line="480" w:lineRule="auto"/>
        <w:rPr>
          <w:rFonts w:ascii="Arial" w:hAnsi="Arial" w:cs="Arial"/>
        </w:rPr>
      </w:pPr>
      <w:r>
        <w:rPr>
          <w:rFonts w:ascii="Arial" w:hAnsi="Arial" w:cs="Arial"/>
        </w:rPr>
        <w:t>Figs. S1-S13</w:t>
      </w:r>
      <w:r w:rsidR="003A1CA5" w:rsidRPr="00B5211F">
        <w:rPr>
          <w:rFonts w:ascii="Arial" w:hAnsi="Arial" w:cs="Arial"/>
        </w:rPr>
        <w:t xml:space="preserve"> </w:t>
      </w:r>
    </w:p>
    <w:p w14:paraId="53EC6427"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77777777" w:rsidR="003A1CA5" w:rsidRDefault="003A1CA5"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5A582D6F" w14:textId="77777777" w:rsidR="003A1CA5" w:rsidRDefault="003A1CA5" w:rsidP="003A1CA5">
      <w:pPr>
        <w:spacing w:line="480" w:lineRule="auto"/>
        <w:jc w:val="both"/>
        <w:rPr>
          <w:rFonts w:ascii="Arial" w:hAnsi="Arial" w:cs="Arial"/>
          <w:b/>
          <w:sz w:val="28"/>
          <w:szCs w:val="28"/>
        </w:rPr>
      </w:pPr>
    </w:p>
    <w:p w14:paraId="18140C70" w14:textId="77777777" w:rsidR="00615960" w:rsidRDefault="00615960" w:rsidP="003A1CA5">
      <w:pPr>
        <w:spacing w:line="480" w:lineRule="auto"/>
        <w:jc w:val="both"/>
        <w:rPr>
          <w:rFonts w:ascii="Arial" w:hAnsi="Arial" w:cs="Arial"/>
          <w:b/>
          <w:sz w:val="28"/>
          <w:szCs w:val="28"/>
        </w:rPr>
      </w:pPr>
    </w:p>
    <w:p w14:paraId="45ABD8A4" w14:textId="6F9A935B"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58D38540" w:rsidR="003A1CA5" w:rsidRDefault="003A1CA5" w:rsidP="003A1CA5">
      <w:pPr>
        <w:spacing w:line="480" w:lineRule="auto"/>
        <w:jc w:val="both"/>
        <w:rPr>
          <w:rFonts w:ascii="Arial" w:hAnsi="Arial" w:cs="Arial"/>
          <w:b/>
        </w:rPr>
      </w:pPr>
      <w:r w:rsidRPr="00130842">
        <w:rPr>
          <w:rFonts w:ascii="Arial" w:hAnsi="Arial" w:cs="Arial"/>
          <w:b/>
        </w:rPr>
        <w:t>Pollinator dataset construction</w:t>
      </w:r>
    </w:p>
    <w:p w14:paraId="49ED1B4C" w14:textId="40E4F6F7"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the PREDICTs database, and a set of likely pollinating species identified in PREDICTS (see </w:t>
      </w:r>
      <w:commentRangeStart w:id="0"/>
      <w:r w:rsidR="00121942">
        <w:rPr>
          <w:rFonts w:ascii="Arial" w:hAnsi="Arial" w:cs="Arial"/>
        </w:rPr>
        <w:t>Millard et al 2021</w:t>
      </w:r>
      <w:r w:rsidR="003A1CA5">
        <w:rPr>
          <w:rFonts w:ascii="Arial" w:hAnsi="Arial" w:cs="Arial"/>
        </w:rPr>
        <w:t xml:space="preserve"> </w:t>
      </w:r>
      <w:commentRangeEnd w:id="0"/>
      <w:r w:rsidR="00121942">
        <w:rPr>
          <w:rStyle w:val="CommentReference"/>
        </w:rPr>
        <w:commentReference w:id="0"/>
      </w:r>
      <w:r w:rsidR="003A1CA5">
        <w:rPr>
          <w:rFonts w:ascii="Arial" w:hAnsi="Arial" w:cs="Arial"/>
        </w:rPr>
        <w:t xml:space="preserve">for a detailed background on the development of this PREDICTS database subset), to model the response of local pollinator abundance to the interactive effect of climate change and agricultural land use. PREDICTS is a global database of local biodiversity records, with a hierarchical structure such that each record is nested according to a series of levels (i.e. ‘source’, ‘study’, ‘block’, and ‘site’; see </w:t>
      </w:r>
      <w:commentRangeStart w:id="1"/>
      <w:r w:rsidR="00121942">
        <w:rPr>
          <w:rFonts w:ascii="Arial" w:hAnsi="Arial" w:cs="Arial"/>
        </w:rPr>
        <w:t xml:space="preserve">Millard et al 2021 </w:t>
      </w:r>
      <w:commentRangeEnd w:id="1"/>
      <w:r w:rsidR="00121942">
        <w:rPr>
          <w:rStyle w:val="CommentReference"/>
        </w:rPr>
        <w:commentReference w:id="1"/>
      </w:r>
      <w:r w:rsidR="003A1CA5">
        <w:rPr>
          <w:rFonts w:ascii="Arial" w:hAnsi="Arial" w:cs="Arial"/>
        </w:rPr>
        <w:t xml:space="preserve"> </w:t>
      </w:r>
      <w:r w:rsidR="00121942">
        <w:rPr>
          <w:rFonts w:ascii="Arial" w:hAnsi="Arial" w:cs="Arial"/>
        </w:rPr>
        <w:t>Supplementary Figure 14</w:t>
      </w:r>
      <w:r w:rsidR="003A1CA5">
        <w:rPr>
          <w:rFonts w:ascii="Arial" w:hAnsi="Arial" w:cs="Arial"/>
        </w:rPr>
        <w:t>, and Hudson et al., 2017). Each record in PREDICTS is associated with a land 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 use intensity (high, low and minimal), meaning change in biodiversity can be predicted as a function of anthropogenic land-use disturbance (e.</w:t>
      </w:r>
      <w:r w:rsidR="003A1CA5" w:rsidRPr="00A759E6">
        <w:rPr>
          <w:rFonts w:ascii="Arial" w:hAnsi="Arial" w:cs="Arial"/>
        </w:rPr>
        <w:t xml:space="preserve">g. Newbold et al., 2015; also </w:t>
      </w:r>
      <w:r w:rsidR="003A1CA5" w:rsidRPr="0060134D">
        <w:rPr>
          <w:rFonts w:ascii="Arial" w:hAnsi="Arial" w:cs="Arial"/>
        </w:rPr>
        <w:t xml:space="preserve">see </w:t>
      </w:r>
      <w:commentRangeStart w:id="2"/>
      <w:r w:rsidR="00121942">
        <w:rPr>
          <w:rFonts w:ascii="Arial" w:hAnsi="Arial" w:cs="Arial"/>
        </w:rPr>
        <w:t xml:space="preserve">Millard et al 2021 </w:t>
      </w:r>
      <w:commentRangeEnd w:id="2"/>
      <w:r w:rsidR="00121942">
        <w:rPr>
          <w:rStyle w:val="CommentReference"/>
        </w:rPr>
        <w:commentReference w:id="2"/>
      </w:r>
      <w:r w:rsidR="003A1CA5" w:rsidRPr="0060134D">
        <w:rPr>
          <w:rFonts w:ascii="Arial" w:hAnsi="Arial" w:cs="Arial"/>
        </w:rPr>
        <w:t xml:space="preserve">). </w:t>
      </w:r>
      <w:r w:rsidR="003A1CA5">
        <w:rPr>
          <w:rFonts w:ascii="Arial" w:hAnsi="Arial" w:cs="Arial"/>
        </w:rPr>
        <w:t xml:space="preserve">Land-use type categories in PREDICTS are defined according to the </w:t>
      </w:r>
      <w:r w:rsidR="003A1CA5" w:rsidRPr="003A2AD5">
        <w:rPr>
          <w:rFonts w:ascii="Arial" w:hAnsi="Arial" w:cs="Arial"/>
        </w:rPr>
        <w:t>Representative Concentration Pathway</w:t>
      </w:r>
      <w:r w:rsidR="003A1CA5">
        <w:rPr>
          <w:rFonts w:ascii="Arial" w:hAnsi="Arial" w:cs="Arial"/>
        </w:rPr>
        <w:t xml:space="preserve"> land-use </w:t>
      </w:r>
      <w:r w:rsidR="003A1CA5" w:rsidRPr="00A759E6">
        <w:rPr>
          <w:rFonts w:ascii="Arial" w:hAnsi="Arial" w:cs="Arial"/>
        </w:rPr>
        <w:t xml:space="preserve">estimates </w:t>
      </w:r>
      <w:r w:rsidR="003A1CA5" w:rsidRPr="0080015B">
        <w:rPr>
          <w:rFonts w:ascii="Arial" w:hAnsi="Arial" w:cs="Arial"/>
        </w:rPr>
        <w:fldChar w:fldCharType="begin" w:fldLock="1"/>
      </w:r>
      <w:r w:rsidR="003A1CA5" w:rsidRPr="0080015B">
        <w:rPr>
          <w:rFonts w:ascii="Arial" w:hAnsi="Arial" w:cs="Arial"/>
        </w:rPr>
        <w:instrText>ADDIN CSL_CITATION {"citationItems":[{"id":"ITEM-1","itemData":{"DOI":"10.1007/S10584-011-0153-2","ISSN":"1573-1480","abstract":"In preparation for the fifth Assessment Report (AR5) of the Intergovernmental Panel on Climate Change (IPCC), the international community is developing new advanced Earth System Models (ESMs) to assess the combined effects of human activities (e.g. land use and fossil fuel emissions) on the carbon-climate system. In addition, four Representative Concentration Pathway (RCP) scenarios of the future (2005–2100) are being provided by four Integrated Assessment Model (IAM) teams to be used as input to the ESMs for future carbon-climate projections (Moss et al. 2010). The diversity of approaches and requirements among IAMs and ESMs for tracking land-use change, along with the dependence of model projections on land-use history, presents a challenge for effectively passing data between these communities and for smoothly transitioning from the historical estimates to future projections. Here, a harmonized set of land-use scenarios are presented that smoothly connects historical reconstructions of land use with future projections, in the format required by ESMs. The land-use harmonization strategy estimates fractional land-use patterns and underlying land-use transitions annually for the time period 1500–2100 at 0.5° × 0.5° resolution. Inputs include new gridded historical maps of crop and pasture data from HYDE 3.1 for 1500–2005, updated estimates of historical national wood harvest and of shifting cultivation, and future information on crop, pasture, and wood harvest from the IAM implementations of the RCPs for the period 2005–2100. The computational method integrates these multiple data sources, while minimizing differences at the transition between the historical reconstruction ending conditions and IAM initial conditions, and working to preserve the future changes depicted by the IAMs at the grid cell level. This study for the first time harmonizes land-use history data together with future scenario information from multiple IAMs into a single consistent, spatially gridded, set of land-use change scenarios for studies of human impacts on the past, present, and future Earth system.","author":[{"dropping-particle":"","family":"Hurtt","given":"G. C.","non-dropping-particle":"","parse-names":false,"suffix":""},{"dropping-particle":"","family":"Chini","given":"L. P.","non-dropping-particle":"","parse-names":false,"suffix":""},{"dropping-particle":"","family":"Frolking","given":"S.","non-dropping-particle":"","parse-names":false,"suffix":""},{"dropping-particle":"","family":"Betts","given":"R. A.","non-dropping-particle":"","parse-names":false,"suffix":""},{"dropping-particle":"","family":"Feddema","given":"J.","non-dropping-particle":"","parse-names":false,"suffix":""},{"dropping-particle":"","family":"Fischer","given":"G.","non-dropping-particle":"","parse-names":false,"suffix":""},{"dropping-particle":"","family":"Fisk","given":"J. P.","non-dropping-particle":"","parse-names":false,"suffix":""},{"dropping-particle":"","family":"Hibbard","given":"K.","non-dropping-particle":"","parse-names":false,"suffix":""},{"dropping-particle":"","family":"Houghton","given":"R. A.","non-dropping-particle":"","parse-names":false,"suffix":""},{"dropping-particle":"","family":"Janetos","given":"A.","non-dropping-particle":"","parse-names":false,"suffix":""},{"dropping-particle":"","family":"Jones","given":"C. D.","non-dropping-particle":"","parse-names":false,"suffix":""},{"dropping-particle":"","family":"Kindermann","given":"G.","non-dropping-particle":"","parse-names":false,"suffix":""},{"dropping-particle":"","family":"Kinoshita","given":"T.","non-dropping-particle":"","parse-names":false,"suffix":""},{"dropping-particle":"","family":"Klein Goldewijk","given":"Kees","non-dropping-particle":"","parse-names":false,"suffix":""},{"dropping-particle":"","family":"Riahi","given":"K.","non-dropping-particle":"","parse-names":false,"suffix":""},{"dropping-particle":"","family":"Shevliakova","given":"E.","non-dropping-particle":"","parse-names":false,"suffix":""},{"dropping-particle":"","family":"Smith","given":"S.","non-dropping-particle":"","parse-names":false,"suffix":""},{"dropping-particle":"","family":"Stehfest","given":"E.","non-dropping-particle":"","parse-names":false,"suffix":""},{"dropping-particle":"","family":"Thomson","given":"A.","non-dropping-particle":"","parse-names":false,"suffix":""},{"dropping-particle":"","family":"Thornton","given":"P.","non-dropping-particle":"","parse-names":false,"suffix":""},{"dropping-particle":"","family":"Vuuren","given":"D. P.","non-dropping-particle":"van","parse-names":false,"suffix":""},{"dropping-particle":"","family":"Wang","given":"Y. P.","non-dropping-particle":"","parse-names":false,"suffix":""}],"container-title":"Climatic Change 2011 109:1","id":"ITEM-1","issue":"1","issued":{"date-parts":[["2011","8","9"]]},"page":"117-161","publisher":"Springer","title":"Harmonization of land-use scenarios for the period 1500–2100: 600 years of global gridded annual land-use transitions, wood harvest, and resulting secondary lands","type":"article-journal","volume":"109"},"uris":["http://www.mendeley.com/documents/?uuid=0f43585c-df05-3c04-a0b5-ac0fcbf8a762"]}],"mendeley":{"formattedCitation":"(Hurtt et al., 2011)","plainTextFormattedCitation":"(Hurtt et al., 2011)","previouslyFormattedCitation":"(Hurtt et al., 2011)"},"properties":{"noteIndex":0},"schema":"https://github.com/citation-style-language/schema/raw/master/csl-citation.json"}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(Hurtt et al., 2011)</w:t>
      </w:r>
      <w:r w:rsidR="003A1CA5" w:rsidRPr="0080015B">
        <w:rPr>
          <w:rFonts w:ascii="Arial" w:hAnsi="Arial" w:cs="Arial"/>
        </w:rPr>
        <w:fldChar w:fldCharType="end"/>
      </w:r>
      <w:r w:rsidR="003A1CA5" w:rsidRPr="0080015B">
        <w:rPr>
          <w:rFonts w:ascii="Arial" w:hAnsi="Arial" w:cs="Arial"/>
        </w:rPr>
        <w:t xml:space="preserve">, plus plantation and a gradation of stages according to age within secondary vegetation </w:t>
      </w:r>
      <w:r w:rsidR="003A1CA5" w:rsidRPr="0080015B">
        <w:rPr>
          <w:rFonts w:ascii="Arial" w:hAnsi="Arial" w:cs="Arial"/>
        </w:rPr>
        <w:fldChar w:fldCharType="begin" w:fldLock="1"/>
      </w:r>
      <w:r w:rsidR="003A1CA5">
        <w:rPr>
          <w:rFonts w:ascii="Arial" w:hAnsi="Arial" w:cs="Arial"/>
        </w:rPr>
        <w:instrText>ADDIN CSL_CITATION {"citationItems":[{"id":"ITEM-1","itemData":{"DOI":"10.1002/ece3.1303","ISBN":"2045-7758","ISSN":"20457758","PMID":"25558364","abstract":"Biodiversity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R.P.","non-dropping-particle":"","parse-names":false,"suffix":""},{"dropping-particle":"","family":"Senior","given":"Rebecca A.","non-dropping-particle":"","parse-names":false,"suffix":""},{"dropping-particle":"","family":"Bennett","given":"Dominic J.","non-dropping-particle":"","parse-names":false,"suffix":""},{"dropping-particle":"","family":"Booth","given":"Hollie","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D.","non-dropping-particle":"","parse-names":false,"suffix":""},{"dropping-particle":"","family":"Pan","given":"Yuan","non-dropping-particle":"","parse-names":false,"suffix":""},{"dropping-particle":"","family":"White","given":"Hannah J.","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ncrenaz","given":"Marc","non-dropping-particle":"","parse-names":false,"suffix":""},{"dropping-particle":"","family":"Arbeláez-Cortés","given":"Enrique","non-dropping-particle":"","parse-names":false,"suffix":""},{"dropping-particle":"","family":"Armbrecht","given":"Inge","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áldi","given":"András","non-dropping-particle":"","parse-names":false,"suffix":""},{"dropping-particle":"","family":"Banks","given":"John E.","non-dropping-particle":"","parse-names":false,"suffix":""},{"dropping-particle":"","family":"Barlow","given":"Jos","non-dropping-particle":"","parse-names":false,"suffix":""},{"dropping-particle":"","family":"Batáry","given":"Péter","non-dropping-particle":"","parse-names":false,"suffix":""},{"dropping-particle":"","family":"Bates","given":"Adam J.","non-dropping-particle":"","parse-names":false,"suffix":""},{"dropping-particle":"","family":"Bayne","given":"Erin M.","non-dropping-particle":"","parse-names":false,"suffix":""},{"dropping-particle":"","family":"Beja","given":"Pedro","non-dropping-particle":"","parse-names":false,"suffix":""},{"dropping-particle":"","family":"Berg","given":"Åke","non-dropping-particle":"","parse-names":false,"suffix":""},{"dropping-particle":"","family":"Berry","given":"Nicholas J.","non-dropping-particle":"","parse-names":false,"suffix":""},{"dropping-particle":"","family":"Bicknell","given":"Jake E.","non-dropping-particle":"","parse-names":false,"suffix":""},{"dropping-particle":"","family":"Bihn","given":"Jochen H.","non-dropping-particle":"","parse-names":false,"suffix":""},{"dropping-particle":"","family":"Böhning-Gaese","given":"Katrin","non-dropping-particle":"","parse-names":false,"suffix":""},{"dropping-particle":"","family":"Boekhout","given":"Teun","non-dropping-particle":"","parse-names":false,"suffix":""},{"dropping-particle":"","family":"Boutin","given":"Céline","non-dropping-particle":"","parse-names":false,"suffix":""},{"dropping-particle":"","family":"Bouyer","given":"Jérémy","non-dropping-particle":"","parse-names":false,"suffix":""},{"dropping-particle":"","family":"Brearley","given":"Francis Q.","non-dropping-particle":"","parse-names":false,"suffix":""},{"dropping-particle":"","family":"Brito","given":"Isabel","non-dropping-particle":"","parse-names":false,"suffix":""},{"dropping-particle":"","family":"Brunet","given":"Jörg","non-dropping-particle":"","parse-names":false,"suffix":""},{"dropping-particle":"","family":"Buczkowski","given":"Grzegorz","non-dropping-particle":"","parse-names":false,"suffix":""},{"dropping-particle":"","family":"Buscardo","given":"Erika","non-dropping-particle":"","parse-names":false,"suffix":""},{"dropping-particle":"","family":"Cabra-García","given":"Jimmy","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M.","non-dropping-particle":"","parse-names":false,"suffix":""},{"dropping-particle":"","family":"Carrijo","given":"Tiago F.","non-dropping-particle":"","parse-names":false,"suffix":""},{"dropping-particle":"","family":"Carvalho","given":"Anelena L.","non-dropping-particle":"","parse-names":false,"suffix":""},{"dropping-particle":"","family":"Castro","given":"Helena","non-dropping-particle":"","parse-names":false,"suffix":""},{"dropping-particle":"","family":"Castro-Luna","given":"Alejandro A.","non-dropping-particle":"","parse-names":false,"suffix":""},{"dropping-particle":"","family":"Cerda","given":"Rolando","non-dropping-particle":"","parse-names":false,"suffix":""},{"dropping-particle":"","family":"Cerezo","given":"Alexis","non-dropping-particle":"","parse-names":false,"suffix":""},{"dropping-particle":"","family":"Chauvat","given":"Matthieu","non-dropping-particle":"","parse-names":false,"suffix":""},{"dropping-particle":"","family":"Clarke","given":"Frank M.","non-dropping-particle":"","parse-names":false,"suffix":""},{"dropping-particle":"","family":"Cleary","given":"Daniel F.R.","non-dropping-particle":"","parse-names":false,"suffix":""},{"dropping-particle":"","family":"Connop","given":"Stuart P.","non-dropping-particle":"","parse-names":false,"suffix":""},{"dropping-particle":"","family":"D'Aniello","given":"Biagio","non-dropping-particle":"","parse-names":false,"suffix":""},{"dropping-particle":"","family":"Silva","given":"Pedro Giovâni","non-dropping-particle":"da","parse-names":false,"suffix":""},{"dropping-particle":"","family":"Darvill","given":"Ben","non-dropping-particle":"","parse-names":false,"suffix":""},{"dropping-particle":"","family":"Dauber","given":"Jens","non-dropping-particle":"","parse-names":false,"suffix":""},{"dropping-particle":"","family":"Dejean","given":"Alain","non-dropping-particle":"","parse-names":false,"suffix":""},{"dropping-particle":"","family":"Diekötter","given":"Tim","non-dropping-particle":"","parse-names":false,"suffix":""},{"dropping-particle":"","family":"Dominguez-Haydar","given":"Yamileth","non-dropping-particle":"","parse-names":false,"suffix":""},{"dropping-particle":"","family":"Dormann","given":"Carsten F.","non-dropping-particle":"","parse-names":false,"suffix":""},{"dropping-particle":"","family":"Dumont","given":"Bertrand","non-dropping-particle":"","parse-names":false,"suffix":""},{"dropping-particle":"","family":"Dures","given":"Simon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lek","given":"Zoltán","non-dropping-particle":"","parse-names":false,"suffix":""},{"dropping-particle":"","family":"Entling","given":"Martin 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M.","non-dropping-particle":"","parse-names":false,"suffix":""},{"dropping-particle":"","family":"Ficetola","given":"Gentile F.","non-dropping-particle":"","parse-names":false,"suffix":""},{"dropping-particle":"","family":"Filgueiras","given":"Bruno K.C.","non-dropping-particle":"","parse-names":false,"suffix":""},{"dropping-particle":"","family":"Fonte","given":"Steven J.","non-dropping-particle":"","parse-names":false,"suffix":""},{"dropping-particle":"","family":"Fraser","given":"Lauchlan H.","non-dropping-particle":"","parse-names":false,"suffix":""},{"dropping-particle":"","family":"Fukuda","given":"Daisuke","non-dropping-particle":"","parse-names":false,"suffix":""},{"dropping-particle":"","family":"Furlani","given":"Dario","non-dropping-particle":"","parse-names":false,"suffix":""},{"dropping-particle":"","family":"Ganzhorn","given":"Jörg U.","non-dropping-particle":"","parse-names":false,"suffix":""},{"dropping-particle":"","family":"Garden","given":"Jenni G.","non-dropping-particle":"","parse-names":false,"suffix":""},{"dropping-particle":"","family":"Gheler-Costa","given":"Carla","non-dropping-particle":"","parse-names":false,"suffix":""},{"dropping-particle":"","family":"Giordani","given":"Paolo","non-dropping-particle":"","parse-names":false,"suffix":""},{"dropping-particle":"","family":"Giordano","given":"Simonetta","non-dropping-particle":"","parse-names":false,"suffix":""},{"dropping-particle":"","family":"Gottschalk","given":"Marco S.","non-dropping-particle":"","parse-names":false,"suffix":""},{"dropping-particle":"","family":"Goulson","given":"Dave","non-dropping-particle":"","parse-names":false,"suffix":""},{"dropping-particle":"","family":"Gove","given":"Aaron D.","non-dropping-particle":"","parse-names":false,"suffix":""},{"dropping-particle":"","family":"Grogan","given":"James","non-dropping-particle":"","parse-names":false,"suffix":""},{"dropping-particle":"","family":"Hanley","given":"Mick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R.","non-dropping-particle":"","parse-names":false,"suffix":""},{"dropping-particle":"","family":"Hawes","given":"Joseph E.","non-dropping-particle":"","parse-names":false,"suffix":""},{"dropping-particle":"","family":"Hébert","given":"Christian","non-dropping-particle":"","parse-names":false,"suffix":""},{"dropping-particle":"","family":"Helden","given":"Alvin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rnández","given":"Lionel","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organ","given":"Finbarr G.","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Jonsell","given":"Mats","non-dropping-particle":"","parse-names":false,"suffix":""},{"dropping-particle":"","family":"Jung","given":"Thomas S.","non-dropping-particle":"","parse-names":false,"suffix":""},{"dropping-particle":"","family":"Kapoor","given":"Vena","non-dropping-particle":"","parse-names":false,"suffix":""},{"dropping-particle":"","family":"Kati","given":"Vassiliki","non-dropping-particle":"","parse-names":false,"suffix":""},{"dropping-particle":"","family":"Katovai","given":"Eric","non-dropping-particle":"","parse-names":false,"suffix":""},{"dropping-particle":"","family":"Kessler","given":"Michael","non-dropping-particle":"","parse-names":false,"suffix":""},{"dropping-particle":"","family":"Knop","given":"Eva","non-dropping-particle":"","parse-names":false,"suffix":""},{"dropping-particle":"","family":"Kolb","given":"Annette","non-dropping-particle":"","parse-names":false,"suffix":""},{"dropping-particle":"","family":"Korösi","given":"Ádám","non-dropping-particle":"","parse-names":false,"suffix":""},{"dropping-particle":"","family":"Lachat","given":"Thibault","non-dropping-particle":"","parse-names":false,"suffix":""},{"dropping-particle":"","family":"Lantschner","given":"Victoria","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Philippe","non-dropping-particle":"","parse-names":false,"suffix":""},{"dropping-particle":"","family":"Letcher","given":"Susan G.","non-dropping-particle":"","parse-names":false,"suffix":""},{"dropping-particle":"","family":"Littlewood","given":"Nick A.","non-dropping-particle":"","parse-names":false,"suffix":""},{"dropping-particle":"","family":"López-Quintero","given":"Carlos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Aldrin","non-dropping-particle":"","parse-names":false,"suffix":""},{"dropping-particle":"","family":"Marin-Spiotta","given":"Erika","non-dropping-particle":"","parse-names":false,"suffix":""},{"dropping-particle":"","family":"Marshall","given":"E. J.P.","non-dropping-particle":"","parse-names":false,"suffix":""},{"dropping-particle":"","family":"Martínez","given":"Eliana","non-dropping-particle":"","parse-names":false,"suffix":""},{"dropping-particle":"","family":"Mayfield","given":"Margaret M.","non-dropping-particle":"","parse-names":false,"suffix":""},{"dropping-particle":"","family":"Mikusinski","given":"Grzegorz","non-dropping-particle":"","parse-names":false,"suffix":""},{"dropping-particle":"","family":"Milder","given":"Jeffrey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Naidoo","given":"Robin","non-dropping-particle":"","parse-names":false,"suffix":""},{"dropping-particle":"","family":"Nakamura","given":"Ak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A.","non-dropping-particle":"","parse-names":false,"suffix":""},{"dropping-particle":"","family":"Neuschulz","given":"Eike L.","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Ari","non-dropping-particle":"","parse-names":false,"suffix":""},{"dropping-particle":"","family":"Nöske","given":"Nicole M.","non-dropping-particle":"","parse-names":false,"suffix":""},{"dropping-particle":"","family":"O'Dea","given":"Niall","non-dropping-particle":"","parse-names":false,"suffix":""},{"dropping-particle":"","family":"Oduro","given":"William","non-dropping-particle":"","parse-names":false,"suffix":""},{"dropping-particle":"","family":"Ofori-Boateng","given":"Caleb","non-dropping-particle":"","parse-names":false,"suffix":""},{"dropping-particle":"","family":"Oke","given":"Chris O.","non-dropping-particle":"","parse-names":false,"suffix":""},{"dropping-particle":"","family":"Osgathorpe","given":"Lynne M.","non-dropping-particle":"","parse-names":false,"suffix":""},{"dropping-particle":"","family":"Paritsis","given":"Juan","non-dropping-particle":"","parse-names":false,"suffix":""},{"dropping-particle":"","family":"Parra-H","given":"Alejandro","non-dropping-particle":"","parse-names":false,"suffix":""},{"dropping-particle":"","family":"Pelegrin","given":"Nicolás","non-dropping-particle":"","parse-names":false,"suffix":""},{"dropping-particle":"","family":"Peres","given":"Carlos A.","non-dropping-particle":"","parse-names":false,"suffix":""},{"dropping-particle":"","family":"Persson","given":"Anna S.","non-dropping-particle":"","parse-names":false,"suffix":""},{"dropping-particle":"","family":"Petanidou","given":"Theodora","non-dropping-particle":"","parse-names":false,"suffix":""},{"dropping-particle":"","family":"Phalan","given":"Ben","non-dropping-particle":"","parse-names":false,"suffix":""},{"dropping-particle":"","family":"Philips","given":"T. Keith","non-dropping-particle":"","parse-names":false,"suffix":""},{"dropping-particle":"","family":"Poveda","given":"Katja","non-dropping-particle":"","parse-names":false,"suffix":""},{"dropping-particle":"","family":"Power","given":"Eileen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T.","non-dropping-particle":"","parse-names":false,"suffix":""},{"dropping-particle":"","family":"Ribeiro","given":"Danilo B.","non-dropping-particle":"","parse-names":false,"suffix":""},{"dropping-particle":"","family":"Richardson","given":"Barbara A.","non-dropping-particle":"","parse-names":false,"suffix":""},{"dropping-particle":"","family":"Richardson","given":"Michael J.","non-dropping-particle":"","parse-names":false,"suffix":""},{"dropping-particle":"","family":"Robles","given":"Carolina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Piedad","non-dropping-particle":"","parse-names":false,"suffix":""},{"dropping-particle":"","family":"Rosselli","given":"Loreta","non-dropping-particle":"","parse-names":false,"suffix":""},{"dropping-particle":"","family":"Rossiter","given":"Stephen J.","non-dropping-particle":"","parse-names":false,"suffix":""},{"dropping-particle":"","family":"Roulston","given":"T'ai H.","non-dropping-particle":"","parse-names":false,"suffix":""},{"dropping-particle":"","family":"Rousseau","given":"Laurent","non-dropping-particle":"","parse-names":false,"suffix":""},{"dropping-particle":"","family":"Sadler","given":"Jonathan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negård","given":"Ulrika","non-dropping-particle":"","parse-names":false,"suffix":""},{"dropping-particle":"","family":"Schüepp","given":"Christof","non-dropping-particle":"","parse-names":false,"suffix":""},{"dropping-particle":"","family":"Schweiger","given":"Oliver","non-dropping-particle":"","parse-names":false,"suffix":""},{"dropping-particle":"","family":"Sedlock","given":"Jodi L.","non-dropping-particle":"","parse-names":false,"suffix":""},{"dropping-particle":"","family":"Shahabuddin","given":"Ghazala","non-dropping-particle":"","parse-names":false,"suffix":""},{"dropping-particle":"","family":"Sheil","given":"Douglas","non-dropping-particle":"","parse-names":false,"suffix":""},{"dropping-particle":"","family":"Silva","given":"Fernando A.B.","non-dropping-particle":"","parse-names":false,"suffix":""},{"dropping-particle":"","family":"Slade","given":"Eleanor M.","non-dropping-particle":"","parse-names":false,"suffix":""},{"dropping-particle":"","family":"Smith-Pardo","given":"Allan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A.","non-dropping-particle":"","parse-names":false,"suffix":""},{"dropping-particle":"","family":"Stout","given":"Jane C.","non-dropping-particle":"","parse-names":false,"suffix":""},{"dropping-particle":"","family":"Struebig","given":"Matthew J.","non-dropping-particle":"","parse-names":false,"suffix":""},{"dropping-particle":"","family":"Sung","given":"Yik Hei","non-dropping-particle":"","parse-names":false,"suffix":""},{"dropping-particle":"","family":"Threlfall","given":"Caragh G.","non-dropping-particle":"","parse-names":false,"suffix":""},{"dropping-particle":"","family":"Tonietto","given":"Rebecca","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M.","non-dropping-particle":"","parse-names":false,"suffix":""},{"dropping-particle":"","family":"Vanbergen","given":"Adam J.","non-dropping-particle":"","parse-names":false,"suffix":""},{"dropping-particle":"","family":"Vassilev","given":"Kiril","non-dropping-particle":"","parse-names":false,"suffix":""},{"dropping-particle":"","family":"Verboven","given":"Hans A.F.","non-dropping-particle":"","parse-names":false,"suffix":""},{"dropping-particle":"","family":"Vergara","given":"Carlos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M.","non-dropping-particle":"","parse-names":false,"suffix":""},{"dropping-particle":"","family":"Verhulst","given":"Jort","non-dropping-particle":"","parse-names":false,"suffix":""},{"dropping-particle":"","family":"Walker","given":"Tony R.","non-dropping-particle":"","parse-names":false,"suffix":""},{"dropping-particle":"","family":"Wang","given":"Yanping","non-dropping-particle":"","parse-names":false,"suffix":""},{"dropping-particle":"","family":"Watling","given":"James I.","non-dropping-particle":"","parse-names":false,"suffix":""},{"dropping-particle":"","family":"Wells","given":"Konstans","non-dropping-particle":"","parse-names":false,"suffix":""},{"dropping-particle":"","family":"Williams","given":"Christopher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H.D.","non-dropping-particle":"","parse-names":false,"suffix":""},{"dropping-particle":"","family":"Woodcock","given":"Ben A.","non-dropping-particle":"","parse-names":false,"suffix":""},{"dropping-particle":"","family":"Yu","given":"Douglas W.","non-dropping-particle":"","parse-names":false,"suffix":""},{"dropping-particle":"","family":"Zaitsev","given":"Andrey S.","non-dropping-particle":"","parse-names":false,"suffix":""},{"dropping-particle":"","family":"Collen","given":"Ben","non-dropping-particle":"","parse-names":false,"suffix":""},{"dropping-particle":"","family":"Ewers","given":"Rob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Evolution","id":"ITEM-1","issue":"24","issued":{"date-parts":[["2014"]]},"page":"4701-4735","title":"The PREDICTS database: A global database of how local terrestrial biodiversity responds to human impacts","type":"article-journal","volume":"4"},"uris":["http://www.mendeley.com/documents/?uuid=fb2892f4-1a01-4ccc-bfb7-032a84420688"]}],"mendeley":{"formattedCitation":"(Hudson et al., 2014)","plainTextFormattedCitation":"(Hudson et al., 2014)","previouslyFormattedCitation":"(Hudson et al., 2014)"},"properties":{"noteIndex":0},"schema":"https://github.com/citation-style-language/schema/raw/master/csl-citation.json"}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(Hudson et al., 2014)</w:t>
      </w:r>
      <w:r w:rsidR="003A1CA5" w:rsidRPr="0080015B">
        <w:rPr>
          <w:rFonts w:ascii="Arial" w:hAnsi="Arial" w:cs="Arial"/>
        </w:rPr>
        <w:fldChar w:fldCharType="end"/>
      </w:r>
      <w:r w:rsidR="003A1CA5" w:rsidRPr="0080015B">
        <w:rPr>
          <w:rFonts w:ascii="Arial" w:hAnsi="Arial" w:cs="Arial"/>
        </w:rPr>
        <w:t>. Land</w:t>
      </w:r>
      <w:r w:rsidR="003A1CA5" w:rsidRPr="00972A71">
        <w:rPr>
          <w:rFonts w:ascii="Arial" w:hAnsi="Arial" w:cs="Arial"/>
        </w:rPr>
        <w:t>-use intensity for each land-use type is defined according to a series of variables</w:t>
      </w:r>
      <w:r w:rsidR="003A1CA5">
        <w:rPr>
          <w:rFonts w:ascii="Arial" w:hAnsi="Arial" w:cs="Arial"/>
        </w:rPr>
        <w:t xml:space="preserve">, </w:t>
      </w:r>
      <w:r w:rsidR="003A1CA5" w:rsidRPr="00E30343">
        <w:rPr>
          <w:rFonts w:ascii="Arial" w:hAnsi="Arial" w:cs="Arial"/>
        </w:rPr>
        <w:t>such as fertiliser and pesticide application, mechanisation, and hunting</w:t>
      </w:r>
      <w:r w:rsidR="003A1CA5">
        <w:rPr>
          <w:rFonts w:ascii="Arial" w:hAnsi="Arial" w:cs="Arial"/>
        </w:rPr>
        <w:t xml:space="preserve"> </w:t>
      </w:r>
      <w:r w:rsidR="003A1CA5" w:rsidRPr="00972A71">
        <w:rPr>
          <w:rFonts w:ascii="Arial" w:hAnsi="Arial" w:cs="Arial"/>
        </w:rPr>
        <w:t xml:space="preserve">(see </w:t>
      </w:r>
      <w:r w:rsidR="003A1CA5">
        <w:rPr>
          <w:rFonts w:ascii="Arial" w:hAnsi="Arial" w:cs="Arial"/>
        </w:rPr>
        <w:fldChar w:fldCharType="begin" w:fldLock="1"/>
      </w:r>
      <w:r w:rsidR="003A1CA5">
        <w:rPr>
          <w:rFonts w:ascii="Arial" w:hAnsi="Arial" w:cs="Arial"/>
        </w:rPr>
        <w:instrText>ADDIN CSL_CITATION {"citationItems":[{"id":"ITEM-1","itemData":{"DOI":"10.1038/nature14324","ISBN":"0028-0836","ISSN":"0028-0836","PMID":"25832402","abstract":"Human activities, especially conversion and degradation of habitats, are causing global biodiversity declines. How local ecological assemblages are responding is less clear—a concern given their importance for many ecosystem functions and services.We analysed a terrestrial assemblage database of unprecedented geographic and taxonomic coverage to quantify local biodiversity responses to land use and related changes. Here we show that in the worst-affected habitats, these pressures reducewithin-sample species richness by anaverage of 76.5%,total abundance by 39.5%andrarefaction-based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Strongmitigationcan delivermuchmore positive biodiversity changes (up to a 1.9%average increase) that are less strongly related to countries’ socioeconomic status.","author":[{"dropping-particle":"","family":"Newbold","given":"Tim","non-dropping-particle":"","parse-names":false,"suffix":""},{"dropping-particle":"","family":"Hudson","given":"Lawrence N.","non-dropping-particle":"","parse-names":false,"suffix":""},{"dropping-particle":"","family":"Hill","given":"Samantha L. L.","non-dropping-particle":"","parse-names":false,"suffix":""},{"dropping-particle":"","family":"Contu","given":"Sara","non-dropping-particle":"","parse-names":false,"suffix":""},{"dropping-particle":"","family":"Lysenko","given":"Igor","non-dropping-particle":"","parse-names":false,"suffix":""},{"dropping-particle":"","family":"Senior","given":"Rebecca A.","non-dropping-particle":"","parse-names":false,"suffix":""},{"dropping-particle":"","family":"Börger","given":"Luca","non-dropping-particle":"","parse-names":false,"suffix":""},{"dropping-particle":"","family":"Bennett","given":"Dominic J.","non-dropping-particle":"","parse-names":false,"suffix":""},{"dropping-particle":"","family":"Choimes","given":"Argyrios","non-dropping-particle":"","parse-names":false,"suffix":""},{"dropping-particle":"","family":"Collen","given":"Ben","non-dropping-particle":"","parse-names":false,"suffix":""},{"dropping-particle":"","family":"Day","given":"Julie","non-dropping-particle":"","parse-names":false,"suffix":""},{"dropping-particle":"","family":"Palma","given":"Adriana","non-dropping-particle":"De","parse-names":false,"suffix":""},{"dropping-particle":"","family":"Díaz","given":"Sandra","non-dropping-particle":"","parse-names":false,"suffix":""},{"dropping-particle":"","family":"Echeverria-Londoño","given":"Susy","non-dropping-particle":"","parse-names":false,"suffix":""},{"dropping-particle":"","family":"Edgar","given":"Melanie J.","non-dropping-particle":"","parse-names":false,"suffix":""},{"dropping-particle":"","family":"Feldman","given":"Anat","non-dropping-particle":"","parse-names":false,"suffix":""},{"dropping-particle":"","family":"Garon","given":"Morgan","non-dropping-particle":"","parse-names":false,"suffix":""},{"dropping-particle":"","family":"Harrison","given":"Michelle L. K.","non-dropping-particle":"","parse-names":false,"suffix":""},{"dropping-particle":"","family":"Alhusseini","given":"Tamera","non-dropping-particle":"","parse-names":false,"suffix":""},{"dropping-particle":"","family":"Ingram","given":"Daniel J.","non-dropping-particle":"","parse-names":false,"suffix":""},{"dropping-particle":"","family":"Itescu","given":"Yuval","non-dropping-particle":"","parse-names":false,"suffix":""},{"dropping-particle":"","family":"Kattge","given":"Jens","non-dropping-particle":"","parse-names":false,"suffix":""},{"dropping-particle":"","family":"Kemp","given":"Victoria","non-dropping-particle":"","parse-names":false,"suffix":""},{"dropping-particle":"","family":"Kirkpatrick","given":"Lucinda","non-dropping-particle":"","parse-names":false,"suffix":""},{"dropping-particle":"","family":"Kleyer","given":"Michael","non-dropping-particle":"","parse-names":false,"suffix":""},{"dropping-particle":"","family":"Correia","given":"David Laginha Pinto","non-dropping-particle":"","parse-names":false,"suffix":""},{"dropping-particle":"","family":"Martin","given":"Callum D.","non-dropping-particle":"","parse-names":false,"suffix":""},{"dropping-particle":"","family":"Meiri","given":"Shai","non-dropping-particle":"","parse-names":false,"suffix":""},{"dropping-particle":"","family":"Novosolov","given":"Maria","non-dropping-particle":"","parse-names":false,"suffix":""},{"dropping-particle":"","family":"Pan","given":"Yuan","non-dropping-particle":"","parse-names":false,"suffix":""},{"dropping-particle":"","family":"Phillips","given":"Helen R. P.","non-dropping-particle":"","parse-names":false,"suffix":""},{"dropping-particle":"","family":"Purves","given":"Drew W.","non-dropping-particle":"","parse-names":false,"suffix":""},{"dropping-particle":"","family":"Robinson","given":"Alexandra","non-dropping-particle":"","parse-names":false,"suffix":""},{"dropping-particle":"","family":"Simpson","given":"Jake","non-dropping-particle":"","parse-names":false,"suffix":""},{"dropping-particle":"","family":"Tuck","given":"Sean L.","non-dropping-particle":"","parse-names":false,"suffix":""},{"dropping-particle":"","family":"Weiher","given":"Evan","non-dropping-particle":"","parse-names":false,"suffix":""},{"dropping-particle":"","family":"White","given":"Hannah J.","non-dropping-particle":"","parse-names":false,"suffix":""},{"dropping-particle":"","family":"Ewers","given":"Robert M.","non-dropping-particle":"","parse-names":false,"suffix":""},{"dropping-particle":"","family":"Mace","given":"Georgina M.","non-dropping-particle":"","parse-names":false,"suffix":""},{"dropping-particle":"","family":"Scharlemann","given":"Jörn P. W.","non-dropping-particle":"","parse-names":false,"suffix":""},{"dropping-particle":"","family":"Purvis","given":"Andy","non-dropping-particle":"","parse-names":false,"suffix":""}],"container-title":"Nature","id":"ITEM-1","issue":"7545","issued":{"date-parts":[["2015"]]},"page":"45-50","title":"Global effects of land use on local terrestrial biodiversity","type":"article-journal","volume":"520"},"uris":["http://www.mendeley.com/documents/?uuid=92720b21-1a27-4e84-bfe8-80717f2ff4b3"]}],"mendeley":{"formattedCitation":"(Newbold et al., 2015)","manualFormatting":"Newbold et al., 2015","plainTextFormattedCitation":"(Newbold et al., 2015)","previouslyFormattedCitation":"(Newbold et al., 2015)"},"properties":{"noteIndex":0},"schema":"https://github.com/citation-style-language/schema/raw/master/csl-citation.json"}</w:instrText>
      </w:r>
      <w:r w:rsidR="003A1CA5">
        <w:rPr>
          <w:rFonts w:ascii="Arial" w:hAnsi="Arial" w:cs="Arial"/>
        </w:rPr>
        <w:fldChar w:fldCharType="separate"/>
      </w:r>
      <w:r w:rsidR="003A1CA5" w:rsidRPr="0080015B">
        <w:rPr>
          <w:rFonts w:ascii="Arial" w:hAnsi="Arial" w:cs="Arial"/>
          <w:noProof/>
        </w:rPr>
        <w:t>Newbold et al., 2015</w:t>
      </w:r>
      <w:r w:rsidR="003A1CA5">
        <w:rPr>
          <w:rFonts w:ascii="Arial" w:hAnsi="Arial" w:cs="Arial"/>
        </w:rPr>
        <w:fldChar w:fldCharType="end"/>
      </w:r>
      <w:r w:rsidR="003A1CA5">
        <w:rPr>
          <w:rFonts w:ascii="Arial" w:hAnsi="Arial" w:cs="Arial"/>
        </w:rPr>
        <w:t xml:space="preserve"> for more details)</w:t>
      </w:r>
      <w:r w:rsidR="003A1CA5" w:rsidRPr="00E30343">
        <w:rPr>
          <w:rFonts w:ascii="Arial" w:hAnsi="Arial" w:cs="Arial"/>
        </w:rPr>
        <w:t>.</w:t>
      </w:r>
    </w:p>
    <w:p w14:paraId="283D137E" w14:textId="495A282F"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(see </w:t>
      </w:r>
      <w:r w:rsidR="003A1CA5">
        <w:rPr>
          <w:rFonts w:ascii="Arial" w:hAnsi="Arial" w:cs="Arial"/>
        </w:rPr>
        <w:fldChar w:fldCharType="begin" w:fldLock="1"/>
      </w:r>
      <w:r w:rsidR="003A1CA5">
        <w:rPr>
          <w:rFonts w:ascii="Arial" w:hAnsi="Arial" w:cs="Arial"/>
        </w:rPr>
        <w:instrText>ADDIN CSL_CITATION {"citationItems":[{"id":"ITEM-1","itemData":{"DOI":"10.1111/ecog.04532","ISSN":"0906-7590","abstract":"Ecological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author":[{"dropping-particle":"","family":"Millard","given":"Joseph","non-dropping-particle":"","parse-names":false,"suffix":""},{"dropping-particle":"","family":"Freeman","given":"Robin","non-dropping-particle":"","parse-names":false,"suffix":""},{"dropping-particle":"","family":"Newbold","given":"Tim","non-dropping-particle":"","parse-names":false,"suffix":""}],"container-title":"Ecography","id":"ITEM-1","issue":"1","issued":{"date-parts":[["2020","1","14"]]},"page":"44-59","publisher":"Blackwell Publishing Ltd","title":"Text</w:instrText>
      </w:r>
      <w:r w:rsidR="003A1CA5">
        <w:rPr>
          <w:rFonts w:ascii="Cambria Math" w:hAnsi="Cambria Math" w:cs="Cambria Math"/>
        </w:rPr>
        <w:instrText>‐</w:instrText>
      </w:r>
      <w:r w:rsidR="003A1CA5">
        <w:rPr>
          <w:rFonts w:ascii="Arial" w:hAnsi="Arial" w:cs="Arial"/>
        </w:rPr>
        <w:instrText>analysis reveals taxonomic and geographic disparities in animal pollination literature","type":"article-journal","volume":"43"},"uris":["http://www.mendeley.com/documents/?uuid=96786b77-3a11-3c87-9e4d-a9417c577ad8"]}],"mendeley":{"formattedCitation":"(Millard et al., 2020)","manualFormatting":"Millard et al., 2020","plainTextFormattedCitation":"(Millard et al., 2020)","previouslyFormattedCitation":"(Millard et al., 2020)"},"properties":{"noteIndex":0},"schema":"https://github.com/citation-style-language/schema/raw/master/csl-citation.json"}</w:instrText>
      </w:r>
      <w:r w:rsidR="003A1CA5">
        <w:rPr>
          <w:rFonts w:ascii="Arial" w:hAnsi="Arial" w:cs="Arial"/>
        </w:rPr>
        <w:fldChar w:fldCharType="separate"/>
      </w:r>
      <w:r w:rsidR="003A1CA5" w:rsidRPr="00DE7CDD">
        <w:rPr>
          <w:rFonts w:ascii="Arial" w:hAnsi="Arial" w:cs="Arial"/>
          <w:noProof/>
        </w:rPr>
        <w:t>Millard et al., 2020</w:t>
      </w:r>
      <w:r w:rsidR="003A1CA5">
        <w:rPr>
          <w:rFonts w:ascii="Arial" w:hAnsi="Arial" w:cs="Arial"/>
        </w:rPr>
        <w:fldChar w:fldCharType="end"/>
      </w:r>
      <w:r w:rsidR="003A1CA5">
        <w:rPr>
          <w:rFonts w:ascii="Arial" w:hAnsi="Arial" w:cs="Arial"/>
        </w:rPr>
        <w:t xml:space="preserve"> for details).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Given my set of </w:t>
      </w:r>
      <w:r w:rsidR="003A1CA5">
        <w:rPr>
          <w:rFonts w:ascii="Arial" w:hAnsi="Arial" w:cs="Arial"/>
        </w:rPr>
        <w:lastRenderedPageBreak/>
        <w:t xml:space="preserve">pollinators identified from Scopus abstracts could only ever be a sample, </w:t>
      </w:r>
      <w:r>
        <w:rPr>
          <w:rFonts w:ascii="Arial" w:hAnsi="Arial" w:cs="Arial"/>
        </w:rPr>
        <w:t>we</w:t>
      </w:r>
      <w:r w:rsidR="003A1CA5" w:rsidRPr="000431D7">
        <w:rPr>
          <w:rFonts w:ascii="Arial" w:hAnsi="Arial" w:cs="Arial"/>
        </w:rPr>
        <w:t xml:space="preserve"> then searched for 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aiming to identify broader groups of animals that we could be confident would pollinate (see </w:t>
      </w:r>
      <w:commentRangeStart w:id="3"/>
      <w:r w:rsidR="00121942">
        <w:rPr>
          <w:rFonts w:ascii="Arial" w:hAnsi="Arial" w:cs="Arial"/>
        </w:rPr>
        <w:t xml:space="preserve">Millard et al 2021 </w:t>
      </w:r>
      <w:commentRangeEnd w:id="3"/>
      <w:r w:rsidR="00121942">
        <w:rPr>
          <w:rStyle w:val="CommentReference"/>
        </w:rPr>
        <w:commentReference w:id="3"/>
      </w:r>
      <w:r w:rsidR="003A1CA5">
        <w:rPr>
          <w:rFonts w:ascii="Arial" w:hAnsi="Arial" w:cs="Arial"/>
        </w:rPr>
        <w:t xml:space="preserve">for more details). 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3A1CA5">
        <w:rPr>
          <w:rFonts w:ascii="Arial" w:hAnsi="Arial" w:cs="Arial"/>
        </w:rPr>
        <w:t xml:space="preserve">(see </w:t>
      </w:r>
      <w:commentRangeStart w:id="4"/>
      <w:r w:rsidR="00121942">
        <w:rPr>
          <w:rFonts w:ascii="Arial" w:hAnsi="Arial" w:cs="Arial"/>
        </w:rPr>
        <w:t xml:space="preserve">Millard et al 2021 </w:t>
      </w:r>
      <w:commentRangeEnd w:id="4"/>
      <w:r w:rsidR="00121942">
        <w:rPr>
          <w:rStyle w:val="CommentReference"/>
        </w:rPr>
        <w:commentReference w:id="4"/>
      </w:r>
      <w:r w:rsidR="00121942">
        <w:rPr>
          <w:rFonts w:ascii="Arial" w:hAnsi="Arial" w:cs="Arial"/>
        </w:rPr>
        <w:t xml:space="preserve"> </w:t>
      </w:r>
      <w:r w:rsidR="003A1CA5">
        <w:rPr>
          <w:rFonts w:ascii="Arial" w:hAnsi="Arial" w:cs="Arial"/>
        </w:rPr>
        <w:t>for details).</w:t>
      </w:r>
    </w:p>
    <w:p w14:paraId="4A219D4B" w14:textId="62F1959E"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built four separate datasets with different subsets of the original set of species in PREDICTS: pollinating vertebrates, non-pollinating vertebrates,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pollinators. For each of my four data subsets, </w:t>
      </w:r>
      <w:r>
        <w:rPr>
          <w:rFonts w:ascii="Arial" w:hAnsi="Arial" w:cs="Arial"/>
        </w:rPr>
        <w:t>we</w:t>
      </w:r>
      <w:r w:rsidR="003A1CA5">
        <w:rPr>
          <w:rFonts w:ascii="Arial" w:hAnsi="Arial" w:cs="Arial"/>
        </w:rPr>
        <w:t xml:space="preserve"> then calculated site-level total abundance (the sum of all species sampled abundances at a site). Sampling effort was </w:t>
      </w:r>
      <w:r w:rsidR="003A1CA5" w:rsidRPr="00972A71">
        <w:rPr>
          <w:rFonts w:ascii="Arial" w:hAnsi="Arial" w:cs="Arial"/>
        </w:rPr>
        <w:t xml:space="preserve">accounted for by dividing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3A1CA5">
        <w:rPr>
          <w:rFonts w:ascii="Arial" w:hAnsi="Arial" w:cs="Arial"/>
        </w:rPr>
        <w:t xml:space="preserve">among sites within a study, rescaled to a maximum value of 1 in each study, </w:t>
      </w:r>
      <w:r w:rsidR="003A1CA5" w:rsidRPr="00972A71">
        <w:rPr>
          <w:rFonts w:ascii="Arial" w:hAnsi="Arial" w:cs="Arial"/>
        </w:rPr>
        <w:t xml:space="preserve">as in </w:t>
      </w:r>
      <w:r w:rsidR="003A1CA5">
        <w:rPr>
          <w:rFonts w:ascii="Arial" w:hAnsi="Arial" w:cs="Arial"/>
        </w:rPr>
        <w:fldChar w:fldCharType="begin" w:fldLock="1"/>
      </w:r>
      <w:r w:rsidR="003A1CA5">
        <w:rPr>
          <w:rFonts w:ascii="Arial" w:hAnsi="Arial" w:cs="Arial"/>
        </w:rPr>
        <w:instrText>ADDIN CSL_CITATION {"citationItems":[{"id":"ITEM-1","itemData":{"DOI":"10.1098/rspb.2014.1371","ISSN":"14712954","PMID":"25143038","abstract":"Habitat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pressures","type":"article-journal","volume":"281"},"uris":["http://www.mendeley.com/documents/?uuid=076a5be8-eca0-3c06-80ab-75bd01a36e8a"]}],"mendeley":{"formattedCitation":"(Newbold et al., 2014)","plainTextFormattedCitation":"(Newbold et al., 2014)","previouslyFormattedCitation":"(Newbold et al., 2014)"},"properties":{"noteIndex":0},"schema":"https://github.com/citation-style-language/schema/raw/master/csl-citation.json"}</w:instrText>
      </w:r>
      <w:r w:rsidR="003A1CA5">
        <w:rPr>
          <w:rFonts w:ascii="Arial" w:hAnsi="Arial" w:cs="Arial"/>
        </w:rPr>
        <w:fldChar w:fldCharType="separate"/>
      </w:r>
      <w:r w:rsidR="003A1CA5" w:rsidRPr="00145FA0">
        <w:rPr>
          <w:rFonts w:ascii="Arial" w:hAnsi="Arial" w:cs="Arial"/>
          <w:noProof/>
        </w:rPr>
        <w:t>(Newbold et al., 2014)</w:t>
      </w:r>
      <w:r w:rsidR="003A1CA5">
        <w:rPr>
          <w:rFonts w:ascii="Arial" w:hAnsi="Arial" w:cs="Arial"/>
        </w:rPr>
        <w:fldChar w:fldCharType="end"/>
      </w:r>
      <w:r w:rsidR="003A1CA5">
        <w:rPr>
          <w:rFonts w:ascii="Arial" w:hAnsi="Arial" w:cs="Arial"/>
        </w:rPr>
        <w:t xml:space="preserve">. </w:t>
      </w:r>
    </w:p>
    <w:p w14:paraId="069C1BE5" w14:textId="77777777" w:rsidR="003A1CA5" w:rsidRDefault="003A1CA5" w:rsidP="003A1CA5">
      <w:pPr>
        <w:spacing w:line="480" w:lineRule="auto"/>
        <w:jc w:val="both"/>
        <w:rPr>
          <w:rFonts w:ascii="Arial" w:hAnsi="Arial" w:cs="Arial"/>
          <w:b/>
        </w:rPr>
      </w:pPr>
      <w:r>
        <w:rPr>
          <w:rFonts w:ascii="Arial" w:hAnsi="Arial" w:cs="Arial"/>
          <w:b/>
        </w:rPr>
        <w:t>Climate change data</w:t>
      </w:r>
    </w:p>
    <w:p w14:paraId="2DE6C4E8" w14:textId="235F576B"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Climatic Research Unit Time </w:t>
      </w:r>
      <w:r w:rsidR="003A1CA5" w:rsidRPr="004C0C1E">
        <w:rPr>
          <w:rFonts w:ascii="Arial" w:hAnsi="Arial" w:cs="Arial"/>
        </w:rPr>
        <w:t xml:space="preserve">Series (CRU TS) v4.03 </w:t>
      </w:r>
      <w:r w:rsidR="003A1CA5">
        <w:rPr>
          <w:rFonts w:ascii="Arial" w:hAnsi="Arial" w:cs="Arial"/>
        </w:rPr>
        <w:fldChar w:fldCharType="begin" w:fldLock="1"/>
      </w:r>
      <w:r w:rsidR="003A1CA5">
        <w:rPr>
          <w:rFonts w:ascii="Arial" w:hAnsi="Arial" w:cs="Arial"/>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dataset","type":"article-journal","volume":"7"},"uris":["http://www.mendeley.com/documents/?uuid=f7466c4c-b2d6-3092-a782-58918e6580eb"]}],"mendeley":{"formattedCitation":"(Harris et al., 2020)","plainTextFormattedCitation":"(Harris et al., 2020)","previouslyFormattedCitation":"(Harris et al., 2020)"},"properties":{"noteIndex":0},"schema":"https://github.com/citation-style-language/schema/raw/master/csl-citation.json"}</w:instrText>
      </w:r>
      <w:r w:rsidR="003A1CA5">
        <w:rPr>
          <w:rFonts w:ascii="Arial" w:hAnsi="Arial" w:cs="Arial"/>
        </w:rPr>
        <w:fldChar w:fldCharType="separate"/>
      </w:r>
      <w:r w:rsidR="003A1CA5" w:rsidRPr="0097319E">
        <w:rPr>
          <w:rFonts w:ascii="Arial" w:hAnsi="Arial" w:cs="Arial"/>
          <w:noProof/>
        </w:rPr>
        <w:t>(Harris et al., 2020)</w:t>
      </w:r>
      <w:r w:rsidR="003A1CA5">
        <w:rPr>
          <w:rFonts w:ascii="Arial" w:hAnsi="Arial" w:cs="Arial"/>
        </w:rPr>
        <w:fldChar w:fldCharType="end"/>
      </w:r>
      <w:r w:rsidR="003A1CA5">
        <w:rPr>
          <w:rFonts w:ascii="Arial" w:hAnsi="Arial" w:cs="Arial"/>
        </w:rPr>
        <w:t xml:space="preserve"> mean daily temperature estimates per month at a spatial resolution of 0.5° to calculate a global standardised temperature anomaly (STA) for the year of each PREDICTS sample, using an approach developed </w:t>
      </w:r>
      <w:r w:rsidR="003A1CA5" w:rsidRPr="00382851">
        <w:rPr>
          <w:rFonts w:ascii="Arial" w:hAnsi="Arial" w:cs="Arial"/>
        </w:rPr>
        <w:t xml:space="preserve">previously </w:t>
      </w:r>
      <w:r w:rsidR="003A1CA5" w:rsidRPr="00382851">
        <w:rPr>
          <w:rFonts w:ascii="Arial" w:hAnsi="Arial" w:cs="Arial"/>
        </w:rPr>
        <w:fldChar w:fldCharType="begin" w:fldLock="1"/>
      </w:r>
      <w:r w:rsidR="003A1CA5">
        <w:rPr>
          <w:rFonts w:ascii="Arial" w:hAnsi="Arial" w:cs="Arial"/>
        </w:rPr>
        <w:instrText>ADDIN CSL_CITATION {"citationItems":[{"id":"ITEM-1","itemData":{"author":[{"dropping-particle":"","family":"Outhwaite","given":"C.L.","non-dropping-particle":"","parse-names":false,"suffix":""},{"dropping-particle":"","family":"McCann","given":"P.","non-dropping-particle":"","parse-names":false,"suffix":""},{"dropping-particle":"","family":"Newbold","given":"Tim","non-dropping-particle":"","parse-names":false,"suffix":""}],"id":"ITEM-1","issued":{"date-parts":[["0"]]},"title":"Agriculture and climate change interact to drive insect biodiversity declines worldwide","type":"report"},"uris":["http://www.mendeley.com/documents/?uuid=95dd1c04-cdd6-4633-959d-5e709b4c12f1"]}],"mendeley":{"formattedCitation":"(Outhwaite et al., n.d.)","manualFormatting":"(Outhwaite et al., in review)","plainTextFormattedCitation":"(Outhwaite et al., n.d.)","previouslyFormattedCitation":"(Outhwaite et al., n.d.)"},"properties":{"noteIndex":0},"schema":"https://github.com/citation-style-language/schema/raw/master/csl-citation.json"}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 xml:space="preserve">(Outhwaite et al., </w:t>
      </w:r>
      <w:r w:rsidR="00612AC2">
        <w:rPr>
          <w:rFonts w:ascii="Arial" w:hAnsi="Arial" w:cs="Arial"/>
          <w:noProof/>
        </w:rPr>
        <w:t>2022</w:t>
      </w:r>
      <w:r w:rsidR="003A1CA5" w:rsidRPr="00382851">
        <w:rPr>
          <w:rFonts w:ascii="Arial" w:hAnsi="Arial" w:cs="Arial"/>
          <w:noProof/>
        </w:rPr>
        <w:t>)</w:t>
      </w:r>
      <w:r w:rsidR="003A1CA5" w:rsidRPr="00382851">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 xml:space="preserve">biodiversity </w:t>
      </w:r>
      <w:r w:rsidR="003A1CA5" w:rsidRPr="00B32FD2">
        <w:rPr>
          <w:rFonts w:ascii="Arial" w:hAnsi="Arial" w:cs="Arial"/>
        </w:rPr>
        <w:fldChar w:fldCharType="begin" w:fldLock="1"/>
      </w:r>
      <w:r w:rsidR="003A1CA5">
        <w:rPr>
          <w:rFonts w:ascii="Arial" w:hAnsi="Arial" w:cs="Arial"/>
        </w:rPr>
        <w:instrText>ADDIN CSL_CITATION {"citationItems":[{"id":"ITEM-1","itemData":{"DOI":"10.1111/j.1365-2486.2011.02593.x","abstract":"Climate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meta-analysis","type":"article-journal","volume":"18"},"uris":["http://www.mendeley.com/documents/?uuid=c4adc8bc-84cf-3e5e-b04d-d76bf8285a12"]}],"mendeley":{"formattedCitation":"(Mantyka-Pringle et al., 2011)","plainTextFormattedCitation":"(Mantyka-Pringle et al., 2011)","previouslyFormattedCitation":"(Mantyka-Pringle et al., 2011)"},"properties":{"noteIndex":0},"schema":"https://github.com/citation-style-language/schema/raw/master/csl-citation.json"}</w:instrText>
      </w:r>
      <w:r w:rsidR="003A1CA5" w:rsidRPr="00B32FD2">
        <w:rPr>
          <w:rFonts w:ascii="Arial" w:hAnsi="Arial" w:cs="Arial"/>
        </w:rPr>
        <w:fldChar w:fldCharType="separate"/>
      </w:r>
      <w:r w:rsidR="003A1CA5" w:rsidRPr="00B32FD2">
        <w:rPr>
          <w:rFonts w:ascii="Arial" w:hAnsi="Arial" w:cs="Arial"/>
          <w:noProof/>
        </w:rPr>
        <w:t>(Mantyka-Pringle et al., 2011)</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mean temperatures since they provide a measure of the overall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3A1CA5">
        <w:rPr>
          <w:rFonts w:ascii="Arial" w:hAnsi="Arial" w:cs="Arial"/>
        </w:rPr>
        <w:instrText>ADDIN CSL_CITATION {"citationItems":[{"id":"ITEM-1","itemData":{"DOI":"10.1038/s41598-020-65608-7","ISSN":"2045-2322","abstract":"The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species","type":"article-journal","volume":"10"},"uris":["http://www.mendeley.com/documents/?uuid=0ce96bf6-d41a-3fb2-84e9-7f8f2f2430e2"]},{"id":"ITEM-2","itemData":{"DOI":"10.1073/PNAS.0709472105","ISSN":"0027-8424","PMID":"18458348","abstract":"The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latitude","type":"article-journal","volume":"105"},"uris":["http://www.mendeley.com/documents/?uuid=6c1ecda0-bc9f-34c6-a4ec-fe5bd30d09a7"]}],"mendeley":{"formattedCitation":"(Deutsch et al., 2008; Johansson et al., 2020)","manualFormatting":"Deutsch et al., 2008; Johansson et al., 2020)","plainTextFormattedCitation":"(Deutsch et al., 2008; Johansson et al., 2020)","previouslyFormattedCitation":"(Deutsch et al., 2008; Johansson et al., 2020)"},"properties":{"noteIndex":0},"schema":"https://github.com/citation-style-language/schema/raw/master/csl-citation.json"}</w:instrText>
      </w:r>
      <w:r w:rsidR="003A1CA5" w:rsidRPr="00DE79E1">
        <w:rPr>
          <w:rFonts w:ascii="Arial" w:hAnsi="Arial" w:cs="Arial"/>
        </w:rPr>
        <w:fldChar w:fldCharType="separate"/>
      </w:r>
      <w:r w:rsidR="003A1CA5" w:rsidRPr="00DE79E1">
        <w:rPr>
          <w:rFonts w:ascii="Arial" w:hAnsi="Arial" w:cs="Arial"/>
          <w:noProof/>
        </w:rPr>
        <w:t>Deutsch et al., 2008; Johansson et al., 2020)</w:t>
      </w:r>
      <w:r w:rsidR="003A1CA5" w:rsidRPr="00DE79E1">
        <w:rPr>
          <w:rFonts w:ascii="Arial" w:hAnsi="Arial" w:cs="Arial"/>
        </w:rPr>
        <w:fldChar w:fldCharType="end"/>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grand mean temperature over all 360 monthly mean daily temperatures for each cell. For each PREDICTS site, </w:t>
      </w:r>
      <w:r>
        <w:rPr>
          <w:rFonts w:ascii="Arial" w:hAnsi="Arial" w:cs="Arial"/>
        </w:rPr>
        <w:t>we t</w:t>
      </w:r>
      <w:r w:rsidR="003A1CA5">
        <w:rPr>
          <w:rFonts w:ascii="Arial" w:hAnsi="Arial" w:cs="Arial"/>
        </w:rPr>
        <w:t xml:space="preserve">hen extracted the sample </w:t>
      </w:r>
      <w:r w:rsidR="003A1CA5">
        <w:rPr>
          <w:rFonts w:ascii="Arial" w:hAnsi="Arial" w:cs="Arial"/>
        </w:rPr>
        <w:lastRenderedPageBreak/>
        <w:t xml:space="preserve">end date (i.e. the last date at which that measurement was taken) for the measurements at each site, and then for the month of that end date and the 11 months previously </w:t>
      </w:r>
      <w:r>
        <w:rPr>
          <w:rFonts w:ascii="Arial" w:hAnsi="Arial" w:cs="Arial"/>
        </w:rPr>
        <w:t>we</w:t>
      </w:r>
      <w:r w:rsidR="003A1CA5">
        <w:rPr>
          <w:rFonts w:ascii="Arial" w:hAnsi="Arial" w:cs="Arial"/>
        </w:rPr>
        <w:t xml:space="preserve"> calculated the grand mean temperature over all monthly mean daily temperatures for that sample. </w:t>
      </w:r>
      <w:r>
        <w:rPr>
          <w:rFonts w:ascii="Arial" w:hAnsi="Arial" w:cs="Arial"/>
        </w:rPr>
        <w:t xml:space="preserve">We </w:t>
      </w:r>
      <w:r w:rsidR="003A1CA5">
        <w:rPr>
          <w:rFonts w:ascii="Arial" w:hAnsi="Arial" w:cs="Arial"/>
        </w:rPr>
        <w:t xml:space="preserve">then calculated a climate anomaly for each site as the difference between the 30-year baseline mean and the mean annual temperature at the time of the sample.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of the baseline, calculated as the standard deviation across monthly mean daily temperatures for the same 30-year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xml:space="preserve">. A value greater than 1 indicates a region in which average warming is 1 standard deviation greater than the variability in the baseline (i.e. it is now experiencing high novel temperatures). Again, using </w:t>
      </w:r>
      <w:r w:rsidR="003A1CA5" w:rsidRPr="002832C6">
        <w:rPr>
          <w:rFonts w:ascii="Arial" w:hAnsi="Arial" w:cs="Arial"/>
        </w:rPr>
        <w:t>CRU TS v4.03</w:t>
      </w:r>
      <w:r w:rsidR="003A1CA5">
        <w:rPr>
          <w:rFonts w:ascii="Arial" w:hAnsi="Arial" w:cs="Arial"/>
        </w:rPr>
        <w:t xml:space="preserve">, </w:t>
      </w:r>
      <w:r>
        <w:rPr>
          <w:rFonts w:ascii="Arial" w:hAnsi="Arial" w:cs="Arial"/>
        </w:rPr>
        <w:t>we</w:t>
      </w:r>
      <w:r w:rsidR="003A1CA5">
        <w:rPr>
          <w:rFonts w:ascii="Arial" w:hAnsi="Arial" w:cs="Arial"/>
        </w:rPr>
        <w:t xml:space="preserve"> also calculated a global standardised temperature anomaly independent of PREDICTS sites (for an average of the 36 monthly mean temperatures in the period 2004-2006), which </w:t>
      </w:r>
      <w:r>
        <w:rPr>
          <w:rFonts w:ascii="Arial" w:hAnsi="Arial" w:cs="Arial"/>
        </w:rPr>
        <w:t xml:space="preserve">we </w:t>
      </w:r>
      <w:r w:rsidR="003A1CA5">
        <w:rPr>
          <w:rFonts w:ascii="Arial" w:hAnsi="Arial" w:cs="Arial"/>
        </w:rPr>
        <w:t xml:space="preserve">mapped globally for context (Figure </w:t>
      </w:r>
      <w:r w:rsidR="00612AC2">
        <w:rPr>
          <w:rFonts w:ascii="Arial" w:hAnsi="Arial" w:cs="Arial"/>
        </w:rPr>
        <w:t>S7</w:t>
      </w:r>
      <w:r w:rsidR="003A1CA5">
        <w:rPr>
          <w:rFonts w:ascii="Arial" w:hAnsi="Arial" w:cs="Arial"/>
        </w:rPr>
        <w:t xml:space="preserve">). </w:t>
      </w:r>
      <w:r>
        <w:rPr>
          <w:rFonts w:ascii="Arial" w:hAnsi="Arial" w:cs="Arial"/>
        </w:rPr>
        <w:t xml:space="preserve">We </w:t>
      </w:r>
      <w:r w:rsidR="003A1CA5">
        <w:rPr>
          <w:rFonts w:ascii="Arial" w:hAnsi="Arial" w:cs="Arial"/>
        </w:rPr>
        <w:t xml:space="preserve">chose the period 2004-2006 to coincide with the temporal distribution of most records in the PREDICTS </w:t>
      </w:r>
      <w:r w:rsidR="003A1CA5" w:rsidRPr="00DE79E1">
        <w:rPr>
          <w:rFonts w:ascii="Arial" w:hAnsi="Arial" w:cs="Arial"/>
        </w:rPr>
        <w:t>database (Hudson et al., 2017).</w:t>
      </w:r>
    </w:p>
    <w:p w14:paraId="091CD246" w14:textId="77777777" w:rsidR="003A1CA5" w:rsidRDefault="003A1CA5" w:rsidP="003A1CA5">
      <w:pPr>
        <w:spacing w:line="480" w:lineRule="auto"/>
        <w:jc w:val="both"/>
        <w:rPr>
          <w:rFonts w:ascii="Arial" w:hAnsi="Arial" w:cs="Arial"/>
          <w:b/>
        </w:rPr>
      </w:pPr>
      <w:r w:rsidRPr="0042152D">
        <w:rPr>
          <w:rFonts w:ascii="Arial" w:hAnsi="Arial" w:cs="Arial"/>
          <w:b/>
        </w:rPr>
        <w:t>Interactive effects of land-use and climate change on pollinator biodiversity</w:t>
      </w:r>
    </w:p>
    <w:p w14:paraId="31BB80AD" w14:textId="1E52C874" w:rsidR="003A1CA5" w:rsidRDefault="003A1CA5" w:rsidP="003A1CA5">
      <w:pPr>
        <w:spacing w:line="480" w:lineRule="auto"/>
        <w:jc w:val="both"/>
        <w:rPr>
          <w:rFonts w:ascii="Arial" w:hAnsi="Arial" w:cs="Arial"/>
        </w:rPr>
      </w:pPr>
      <w:r>
        <w:rPr>
          <w:rFonts w:ascii="Arial" w:hAnsi="Arial" w:cs="Arial"/>
        </w:rPr>
        <w:t xml:space="preserve">To model the effects of land-use and 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 xml:space="preserve">non-integer values (also see </w:t>
      </w:r>
      <w:commentRangeStart w:id="5"/>
      <w:r w:rsidR="00612AC2">
        <w:rPr>
          <w:rFonts w:ascii="Arial" w:hAnsi="Arial" w:cs="Arial"/>
        </w:rPr>
        <w:t>Millard et al 2021</w:t>
      </w:r>
      <w:commentRangeEnd w:id="5"/>
      <w:r w:rsidR="00612AC2">
        <w:rPr>
          <w:rStyle w:val="CommentReference"/>
        </w:rPr>
        <w:commentReference w:id="5"/>
      </w:r>
      <w:r>
        <w:rPr>
          <w:rFonts w:ascii="Arial" w:hAnsi="Arial" w:cs="Arial"/>
        </w:rPr>
        <w:t xml:space="preserve">, showing that log-linear and negative binomial models for land use intensity yielded similar results). </w:t>
      </w:r>
      <w:r w:rsidR="00615960">
        <w:rPr>
          <w:rFonts w:ascii="Arial" w:hAnsi="Arial" w:cs="Arial"/>
        </w:rPr>
        <w:t xml:space="preserve">We </w:t>
      </w:r>
      <w:r>
        <w:rPr>
          <w:rFonts w:ascii="Arial" w:hAnsi="Arial" w:cs="Arial"/>
        </w:rPr>
        <w:t xml:space="preserve">focussed on primary vegetation and cropland given my interest in the interactive effects of land-use and climate change between natural and anthropogenic land. </w:t>
      </w:r>
      <w:r w:rsidR="00615960">
        <w:rPr>
          <w:rFonts w:ascii="Arial" w:hAnsi="Arial" w:cs="Arial"/>
        </w:rPr>
        <w:t>We</w:t>
      </w:r>
      <w:r>
        <w:rPr>
          <w:rFonts w:ascii="Arial" w:hAnsi="Arial" w:cs="Arial"/>
        </w:rPr>
        <w:t xml:space="preserve"> chose primary vegetation since it best represents natural vegetation, and cropland since it is both an anthropogenic land-use type </w:t>
      </w:r>
      <w:r>
        <w:rPr>
          <w:rFonts w:ascii="Arial" w:hAnsi="Arial" w:cs="Arial"/>
        </w:rPr>
        <w:lastRenderedPageBreak/>
        <w:t xml:space="preserve">and most relevant to crop production that depends on animal pollination. Since the interactive effect of land-use and climate change is likely greater between natural and anthropogenic land than among levels of intensity within a land-use </w:t>
      </w:r>
      <w:r w:rsidRPr="00382851">
        <w:rPr>
          <w:rFonts w:ascii="Arial" w:hAnsi="Arial" w:cs="Arial"/>
        </w:rPr>
        <w:t>type (</w:t>
      </w:r>
      <w:proofErr w:type="spellStart"/>
      <w:r w:rsidRPr="00382851">
        <w:rPr>
          <w:rFonts w:ascii="Arial" w:hAnsi="Arial" w:cs="Arial"/>
        </w:rPr>
        <w:t>Outhwaite</w:t>
      </w:r>
      <w:proofErr w:type="spellEnd"/>
      <w:r w:rsidRPr="00382851">
        <w:rPr>
          <w:rFonts w:ascii="Arial" w:hAnsi="Arial" w:cs="Arial"/>
        </w:rPr>
        <w:t xml:space="preserve"> et al., </w:t>
      </w:r>
      <w:r w:rsidR="00612AC2">
        <w:rPr>
          <w:rFonts w:ascii="Arial" w:hAnsi="Arial" w:cs="Arial"/>
        </w:rPr>
        <w:t>2022</w:t>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 xml:space="preserve">-transformed all total abundance values (adding one because of zero values) to normalise the model residuals. Due to the nested nature of the database </w:t>
      </w:r>
      <w:r>
        <w:rPr>
          <w:rFonts w:ascii="Arial" w:hAnsi="Arial" w:cs="Arial"/>
        </w:rPr>
        <w:fldChar w:fldCharType="begin" w:fldLock="1"/>
      </w:r>
      <w:r>
        <w:rPr>
          <w:rFonts w:ascii="Arial" w:hAnsi="Arial" w:cs="Arial"/>
        </w:rPr>
        <w:instrText>ADDIN CSL_CITATION {"citationItems":[{"id":"ITEM-1","itemData":{"DOI":"10.1002/ece3.2579","ISBN":"20457758","ISSN":"20457758","PMID":"28070282","abstract":"The PREDICTS project—Projecting Responses of Ecological Diversity In Changing Terrestrial Systems (www.predicts.org.uk)—has collated from published studies a large, reasonably representative database of comparable samples of biodiversity from multiple sites that differ in the nature or intensity of human impacts relating to land use. We have used this evidence base to develop global and regional statistical models of how local biodiversity responds to these measures. We describe and make freely available this 2016 release of the database, containing more than 3.2 million records sampled at over 26,000 locations and representing over 47,000 species. We outline how the database can help in answering a range of questions in ecology and conservation biology. To our knowledge, this is the largest and most geographically and taxonomically representative database of spatial comparisons of biodiversity that has been collated to date; it will be useful to researchers and international efforts wishing to model and understand the global status of biodiversity.","author":[{"dropping-particle":"","family":"Hudson","given":"Lawrence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R.P.","non-dropping-particle":"","parse-names":false,"suffix":""},{"dropping-particle":"","family":"Alhusseini","given":"Tamera I.","non-dropping-particle":"","parse-names":false,"suffix":""},{"dropping-particle":"","family":"Bedford","given":"Felicity E.","non-dropping-particle":"","parse-names":false,"suffix":""},{"dropping-particle":"","family":"Bennett","given":"Dominic J.","non-dropping-particle":"","parse-names":false,"suffix":""},{"dropping-particle":"","family":"Booth","given":"Hollie","non-dropping-particle":"","parse-names":false,"suffix":""},{"dropping-particle":"","family":"Burton","given":"Victoria J.","non-dropping-particle":"","parse-names":false,"suffix":""},{"dropping-particle":"","family":"Chng","given":"Charlotte W.T.","non-dropping-particle":"","parse-names":false,"suffix":""},{"dropping-particle":"","family":"Choimes","given":"Argyrios","non-dropping-particle":"","parse-names":false,"suffix":""},{"dropping-particle":"","family":"Correia","given":"David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Emerson","given":"Susan R.","non-dropping-particle":"","parse-names":false,"suffix":""},{"dropping-particle":"","family":"Gao","given":"Di","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D.","non-dropping-particle":"","parse-names":false,"suffix":""},{"dropping-particle":"","family":"Pan","given":"Yuan","non-dropping-particle":"","parse-names":false,"suffix":""},{"dropping-particle":"","family":"Pask-Hale","given":"Gwilym D.","non-dropping-particle":"","parse-names":false,"suffix":""},{"dropping-particle":"","family":"Pynegar","given":"Edwin L.","non-dropping-particle":"","parse-names":false,"suffix":""},{"dropping-particle":"","family":"Robinson","given":"Alexandra N.","non-dropping-particle":"","parse-names":false,"suffix":""},{"dropping-particle":"","family":"Sanchez-Ortiz","given":"Katia","non-dropping-particle":"","parse-names":false,"suffix":""},{"dropping-particle":"","family":"Senior","given":"Rebecca A.","non-dropping-particle":"","parse-names":false,"suffix":""},{"dropping-particle":"","family":"Simmons","given":"Benno I.","non-dropping-particle":"","parse-names":false,"suffix":""},{"dropping-particle":"","family":"White","given":"Hannah J.","non-dropping-particle":"","parse-names":false,"suffix":""},{"dropping-particle":"","family":"Zhang","given":"Hanbin","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A.","non-dropping-particle":"","parse-names":false,"suffix":""},{"dropping-particle":"","family":"Albertos","given":"Belén","non-dropping-particle":"","parse-names":false,"suffix":""},{"dropping-particle":"","family":"Alcala","given":"E. L.","non-dropping-particle":"","parse-names":false,"suffix":""},{"dropping-particle":"","family":"Mar Alguacil","given":"Maria","non-dropping-particle":"del","parse-names":false,"suffix":""},{"dropping-particle":"","family":"Alignier","given":"Audrey","non-dropping-particle":"","parse-names":false,"suffix":""},{"dropping-particle":"","family":"Ancrenaz","given":"Marc","non-dropping-particle":"","parse-names":false,"suffix":""},{"dropping-particle":"","family":"Andersen","given":"Alan N.","non-dropping-particle":"","parse-names":false,"suffix":""},{"dropping-particle":"","family":"Arbeláez-Cortés","given":"Enrique","non-dropping-particle":"","parse-names":false,"suffix":""},{"dropping-particle":"","family":"Armbrecht","given":"Inge","non-dropping-particle":"","parse-names":false,"suffix":""},{"dropping-particle":"","family":"Arroyo-Rodríguez","given":"Víctor","non-dropping-particle":"","parse-names":false,"suffix":""},{"dropping-particle":"","family":"Aumann","given":"Tom","non-dropping-particle":"","parse-names":false,"suffix":""},{"dropping-particle":"","family":"Axmacher","given":"Jan C.","non-dropping-particle":"","parse-names":false,"suffix":""},{"dropping-particle":"","family":"Azhar","given":"Badrul","non-dropping-particle":"","parse-names":false,"suffix":""},{"dropping-particle":"","family":"Azpiroz","given":"Adrián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akayoko","given":"Adama","non-dropping-particle":"","parse-names":false,"suffix":""},{"dropping-particle":"","family":"Báldi","given":"András","non-dropping-particle":"","parse-names":false,"suffix":""},{"dropping-particle":"","family":"Banks","given":"John E.","non-dropping-particle":"","parse-names":false,"suffix":""},{"dropping-particle":"","family":"Baral","given":"Sharad K.","non-dropping-particle":"","parse-names":false,"suffix":""},{"dropping-particle":"","family":"Barlow","given":"Jos","non-dropping-particle":"","parse-names":false,"suffix":""},{"dropping-particle":"","family":"Barratt","given":"Barbara I.P.","non-dropping-particle":"","parse-names":false,"suffix":""},{"dropping-particle":"","family":"Barrico","given":"Lurdes","non-dropping-particle":"","parse-names":false,"suffix":""},{"dropping-particle":"","family":"Bartolommei","given":"Paola","non-dropping-particle":"","parse-names":false,"suffix":""},{"dropping-particle":"","family":"Barton","given":"Diane M.","non-dropping-particle":"","parse-names":false,"suffix":""},{"dropping-particle":"","family":"Basset","given":"Yves","non-dropping-particle":"","parse-names":false,"suffix":""},{"dropping-particle":"","family":"Batáry","given":"Péter","non-dropping-particle":"","parse-names":false,"suffix":""},{"dropping-particle":"","family":"Bates","given":"Adam J.","non-dropping-particle":"","parse-names":false,"suffix":""},{"dropping-particle":"","family":"Baur","given":"Bruno","non-dropping-particle":"","parse-names":false,"suffix":""},{"dropping-particle":"","family":"Bayne","given":"Erin M.","non-dropping-particle":"","parse-names":false,"suffix":""},{"dropping-particle":"","family":"Beja","given":"Pedro","non-dropping-particle":"","parse-names":false,"suffix":""},{"dropping-particle":"","family":"Benedick","given":"Suzan","non-dropping-particle":"","parse-names":false,"suffix":""},{"dropping-particle":"","family":"Berg","given":"Åke","non-dropping-particle":"","parse-names":false,"suffix":""},{"dropping-particle":"","family":"Bernard","given":"Henry","non-dropping-particle":"","parse-names":false,"suffix":""},{"dropping-particle":"","family":"Berry","given":"Nicholas J.","non-dropping-particle":"","parse-names":false,"suffix":""},{"dropping-particle":"","family":"Bhatt","given":"Dinesh","non-dropping-particle":"","parse-names":false,"suffix":""},{"dropping-particle":"","family":"Bicknell","given":"Jake E.","non-dropping-particle":"","parse-names":false,"suffix":""},{"dropping-particle":"","family":"Bihn","given":"Jochen H.","non-dropping-particle":"","parse-names":false,"suffix":""},{"dropping-particle":"","family":"Blake","given":"Robin J.","non-dropping-particle":"","parse-names":false,"suffix":""},{"dropping-particle":"","family":"Bobo","given":"Kadiri S.","non-dropping-particle":"","parse-names":false,"suffix":""},{"dropping-particle":"","family":"Bóçon","given":"Roberto","non-dropping-particle":"","parse-names":false,"suffix":""},{"dropping-particle":"","family":"Boekhout","given":"Teun","non-dropping-particle":"","parse-names":false,"suffix":""},{"dropping-particle":"","family":"Böhning-Gaese","given":"Katrin","non-dropping-particle":"","parse-names":false,"suffix":""},{"dropping-particle":"","family":"Bonham","given":"Kevin J.","non-dropping-particle":"","parse-names":false,"suffix":""},{"dropping-particle":"","family":"Borges","given":"Paulo A.V.","non-dropping-particle":"","parse-names":false,"suffix":""},{"dropping-particle":"","family":"Borges","given":"Sérgio H.","non-dropping-particle":"","parse-names":false,"suffix":""},{"dropping-particle":"","family":"Boutin","given":"Céline","non-dropping-particle":"","parse-names":false,"suffix":""},{"dropping-particle":"","family":"Bouyer","given":"Jérémy","non-dropping-particle":"","parse-names":false,"suffix":""},{"dropping-particle":"","family":"Bragagnolo","given":"Cibele","non-dropping-particle":"","parse-names":false,"suffix":""},{"dropping-particle":"","family":"Brandt","given":"Jodi S.","non-dropping-particle":"","parse-names":false,"suffix":""},{"dropping-particle":"","family":"Brearley","given":"Francis Q.","non-dropping-particle":"","parse-names":false,"suffix":""},{"dropping-particle":"","family":"Brito","given":"Isabel","non-dropping-particle":"","parse-names":false,"suffix":""},{"dropping-particle":"","family":"Bros","given":"Vicenç","non-dropping-particle":"","parse-names":false,"suffix":""},{"dropping-particle":"","family":"Brunet","given":"Jörg","non-dropping-particle":"","parse-names":false,"suffix":""},{"dropping-particle":"","family":"Buczkowski","given":"Grzegorz","non-dropping-particle":"","parse-names":false,"suffix":""},{"dropping-particle":"","family":"Buddle","given":"Christopher M.","non-dropping-particle":"","parse-names":false,"suffix":""},{"dropping-particle":"","family":"Bugter","given":"Rob","non-dropping-particle":"","parse-names":false,"suffix":""},{"dropping-particle":"","family":"Buscardo","given":"Erika","non-dropping-particle":"","parse-names":false,"suffix":""},{"dropping-particle":"","family":"Buse","given":"Jörn","non-dropping-particle":"","parse-names":false,"suffix":""},{"dropping-particle":"","family":"Cabra-García","given":"Jimmy","non-dropping-particle":"","parse-names":false,"suffix":""},{"dropping-particle":"","family":"Cáceres","given":"Nilton C.","non-dropping-particle":"","parse-names":false,"suffix":""},{"dropping-particle":"","family":"Cagle","given":"Nicolette L.","non-dropping-particle":"","parse-names":false,"suffix":""},{"dropping-particle":"","family":"Calviño-Cancela","given":"María","non-dropping-particle":"","parse-names":false,"suffix":""},{"dropping-particle":"","family":"Cameron","given":"Sydney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parrós","given":"Rut","non-dropping-particle":"","parse-names":false,"suffix":""},{"dropping-particle":"","family":"Cardoso","given":"Pedro","non-dropping-particle":"","parse-names":false,"suffix":""},{"dropping-particle":"","family":"Carpenter","given":"Dan","non-dropping-particle":"","parse-names":false,"suffix":""},{"dropping-particle":"","family":"Carrijo","given":"Tiago F.","non-dropping-particle":"","parse-names":false,"suffix":""},{"dropping-particle":"","family":"Carvalho","given":"Anelena L.","non-dropping-particle":"","parse-names":false,"suffix":""},{"dropping-particle":"","family":"Cassano","given":"Camila R.","non-dropping-particle":"","parse-names":false,"suffix":""},{"dropping-particle":"","family":"Castro","given":"Helena","non-dropping-particle":"","parse-names":false,"suffix":""},{"dropping-particle":"","family":"Castro-Luna","given":"Alejandro A.","non-dropping-particle":"","parse-names":false,"suffix":""},{"dropping-particle":"","family":"Rolando","given":"Cerda B.","non-dropping-particle":"","parse-names":false,"suffix":""},{"dropping-particle":"","family":"Cerezo","given":"Alexis","non-dropping-particle":"","parse-names":false,"suffix":""},{"dropping-particle":"","family":"Chapman","given":"Kim Alan","non-dropping-particle":"","parse-names":false,"suffix":""},{"dropping-particle":"","family":"Chauvat","given":"Matthieu","non-dropping-particle":"","parse-names":false,"suffix":""},{"dropping-particle":"","family":"Christensen","given":"Morten","non-dropping-particle":"","parse-names":false,"suffix":""},{"dropping-particle":"","family":"Clarke","given":"Francis M.","non-dropping-particle":"","parse-names":false,"suffix":""},{"dropping-particle":"","family":"Cleary","given":"Daniel F.R.","non-dropping-particle":"","parse-names":false,"suffix":""},{"dropping-particle":"","family":"Colombo","given":"Giorgio","non-dropping-particle":"","parse-names":false,"suffix":""},{"dropping-particle":"","family":"Connop","given":"Stuart P.","non-dropping-particle":"","parse-names":false,"suffix":""},{"dropping-particle":"","family":"Craig","given":"Michael D.","non-dropping-particle":"","parse-names":false,"suffix":""},{"dropping-particle":"","family":"Cruz-López","given":"Leopoldo","non-dropping-particle":"","parse-names":false,"suffix":""},{"dropping-particle":"","family":"Cunningham","given":"Saul A.","non-dropping-particle":"","parse-names":false,"suffix":""},{"dropping-particle":"","family":"D'Aniello","given":"Biagio","non-dropping-particle":"","parse-names":false,"suffix":""},{"dropping-particle":"","family":"D'Cruze","given":"Neil","non-dropping-particle":"","parse-names":false,"suffix":""},{"dropping-particle":"","family":"Silva","given":"Pedro Giovâni","non-dropping-particle":"da","parse-names":false,"suffix":""},{"dropping-particle":"","family":"Dallimer","given":"Martin","non-dropping-particle":"","parse-names":false,"suffix":""},{"dropping-particle":"","family":"Danquah","given":"Emmanuel","non-dropping-particle":"","parse-names":false,"suffix":""},{"dropping-particle":"","family":"Darvill","given":"Ben","non-dropping-particle":"","parse-names":false,"suffix":""},{"dropping-particle":"","family":"Dauber","given":"Jens","non-dropping-particle":"","parse-names":false,"suffix":""},{"dropping-particle":"","family":"Davis","given":"Adrian L.V.","non-dropping-particle":"","parse-names":false,"suffix":""},{"dropping-particle":"","family":"Dawson","given":"Jeff","non-dropping-particle":"","parse-names":false,"suffix":""},{"dropping-particle":"","family":"Sassi","given":"Claudio","non-dropping-particle":"de","parse-names":false,"suffix":""},{"dropping-particle":"","family":"Thoisy","given":"Benoit","non-dropping-particle":"de","parse-names":false,"suffix":""},{"dropping-particle":"","family":"Deheuvels","given":"Olivier","non-dropping-particle":"","parse-names":false,"suffix":""},{"dropping-particle":"","family":"Dejean","given":"Alain","non-dropping-particle":"","parse-names":false,"suffix":""},{"dropping-particle":"","family":"Devineau","given":"Jean Louis","non-dropping-particle":"","parse-names":false,"suffix":""},{"dropping-particle":"","family":"Diekötter","given":"Tim","non-dropping-particle":"","parse-names":false,"suffix":""},{"dropping-particle":"V.","family":"Dolia","given":"Jignasu","non-dropping-particle":"","parse-names":false,"suffix":""},{"dropping-particle":"","family":"Domínguez","given":"Erwin","non-dropping-particle":"","parse-names":false,"suffix":""},{"dropping-particle":"","family":"Dominguez-Haydar","given":"Yamileth","non-dropping-particle":"","parse-names":false,"suffix":""},{"dropping-particle":"","family":"Dorn","given":"Silvia","non-dropping-particle":"","parse-names":false,"suffix":""},{"dropping-particle":"","family":"Draper","given":"Isabel","non-dropping-particle":"","parse-names":false,"suffix":""},{"dropping-particle":"","family":"Dreber","given":"Niels","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ggleton","given":"Paul","non-dropping-particle":"","parse-names":false,"suffix":""},{"dropping-particle":"","family":"Eigenbrod","given":"Felix","non-dropping-particle":"","parse-names":false,"suffix":""},{"dropping-particle":"","family":"Elek","given":"Zoltán","non-dropping-particle":"","parse-names":false,"suffix":""},{"dropping-particle":"","family":"Entling","given":"Martin H.","non-dropping-particle":"","parse-names":false,"suffix":""},{"dropping-particle":"","family":"Esler","given":"Karen J.","non-dropping-particle":"","parse-names":false,"suffix":""},{"dropping-particle":"","family":"Lima","given":"Ricardo F.","non-dropping-particle":"de","parse-names":false,"suffix":""},{"dropping-particle":"","family":"Faruk","given":"Aisya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M.","non-dropping-particle":"","parse-names":false,"suffix":""},{"dropping-particle":"","family":"Fensham","given":"Roderick J.","non-dropping-particle":"","parse-names":false,"suffix":""},{"dropping-particle":"","family":"Fernandez","given":"Ignacio C.","non-dropping-particle":"","parse-names":false,"suffix":""},{"dropping-particle":"","family":"Ferreira","given":"Catarina C.","non-dropping-particle":"","parse-names":false,"suffix":""},{"dropping-particle":"","family":"Ficetola","given":"Gentile F.","non-dropping-particle":"","parse-names":false,"suffix":""},{"dropping-particle":"","family":"Fiera","given":"Cristina","non-dropping-particle":"","parse-names":false,"suffix":""},{"dropping-particle":"","family":"Filgueiras","given":"Bruno K.C.","non-dropping-particle":"","parse-names":false,"suffix":""},{"dropping-particle":"","family":"Fırıncıoğlu","given":"Hüseyin K.","non-dropping-particle":"","parse-names":false,"suffix":""},{"dropping-particle":"","family":"Flaspohler","given":"David","non-dropping-particle":"","parse-names":false,"suffix":""},{"dropping-particle":"","family":"Floren","given":"Andreas","non-dropping-particle":"","parse-names":false,"suffix":""},{"dropping-particle":"","family":"Fonte","given":"Steven J.","non-dropping-particle":"","parse-names":false,"suffix":""},{"dropping-particle":"","family":"Fournier","given":"Anne","non-dropping-particle":"","parse-names":false,"suffix":""},{"dropping-particle":"","family":"Fowler","given":"Robert E.","non-dropping-particle":"","parse-names":false,"suffix":""},{"dropping-particle":"","family":"Franzén","given":"Markus","non-dropping-particle":"","parse-names":false,"suffix":""},{"dropping-particle":"","family":"Fraser","given":"Lauchlan H.","non-dropping-particle":"","parse-names":false,"suffix":""},{"dropping-particle":"","family":"Fredriksson","given":"Gabriella M.","non-dropping-particle":"","parse-names":false,"suffix":""},{"dropping-particle":"","family":"Freire","given":"Geraldo B.","non-dropping-particle":"","parse-names":false,"suffix":""},{"dropping-particle":"","family":"Frizzo","given":"Tiago L.M.","non-dropping-particle":"","parse-names":false,"suffix":""},{"dropping-particle":"","family":"Fukuda","given":"Daisuke","non-dropping-particle":"","parse-names":false,"suffix":""},{"dropping-particle":"","family":"Furlani","given":"Dario","non-dropping-particle":"","parse-names":false,"suffix":""},{"dropping-particle":"","family":"Gaigher","given":"René","non-dropping-particle":"","parse-names":false,"suffix":""},{"dropping-particle":"","family":"Ganzhorn","given":"Jörg U.","non-dropping-particle":"","parse-names":false,"suffix":""},{"dropping-particle":"","family":"García","given":"Karla P.","non-dropping-particle":"","parse-names":false,"suffix":""},{"dropping-particle":"","family":"Garcia-R","given":"Juan C.","non-dropping-particle":"","parse-names":false,"suffix":""},{"dropping-particle":"","family":"Garden","given":"Jenni G.","non-dropping-particle":"","parse-names":false,"suffix":""},{"dropping-particle":"","family":"Garilleti","given":"Ricardo","non-dropping-particle":"","parse-names":false,"suffix":""},{"dropping-particle":"","family":"Ge","given":"Bao Ming","non-dropping-particle":"","parse-names":false,"suffix":""},{"dropping-particle":"","family":"Gendreau-Berthiaume","given":"Benoit","non-dropping-particle":"","parse-names":false,"suffix":""},{"dropping-particle":"","family":"Gerard","given":"Philippa J.","non-dropping-particle":"","parse-names":false,"suffix":""},{"dropping-particle":"","family":"Gheler-Costa","given":"Carla","non-dropping-particle":"","parse-names":false,"suffix":""},{"dropping-particle":"","family":"Gilbert","given":"Benjamin","non-dropping-particle":"","parse-names":false,"suffix":""},{"dropping-particle":"","family":"Giordani","given":"Paolo","non-dropping-particle":"","parse-names":false,"suffix":""},{"dropping-particle":"","family":"Giordano","given":"Simonetta","non-dropping-particle":"","parse-names":false,"suffix":""},{"dropping-particle":"","family":"Golodets","given":"Carly","non-dropping-particle":"","parse-names":false,"suffix":""},{"dropping-particle":"","family":"Gomes","given":"Laurens G.L.","non-dropping-particle":"","parse-names":false,"suffix":""},{"dropping-particle":"","family":"Gould","given":"Rachelle K.","non-dropping-particle":"","parse-names":false,"suffix":""},{"dropping-particle":"","family":"Goulson","given":"Dave","non-dropping-particle":"","parse-names":false,"suffix":""},{"dropping-particle":"","family":"Gove","given":"Aaron D.","non-dropping-particle":"","parse-names":false,"suffix":""},{"dropping-particle":"","family":"Granjon","given":"Laurent","non-dropping-particle":"","parse-names":false,"suffix":""},{"dropping-particle":"","family":"Grass","given":"Ingo","non-dropping-particle":"","parse-names":false,"suffix":""},{"dropping-particle":"","family":"Gray","given":"Claudia L.","non-dropping-particle":"","parse-names":false,"suffix":""},{"dropping-particle":"","family":"Grogan","given":"James","non-dropping-particle":"","parse-names":false,"suffix":""},{"dropping-particle":"","family":"Gu","given":"Weibin","non-dropping-particle":"","parse-names":false,"suffix":""},{"dropping-particle":"","family":"Guardiola","given":"Moisès","non-dropping-particle":"","parse-names":false,"suffix":""},{"dropping-particle":"","family":"Gunawardene","given":"Nihara R.","non-dropping-particle":"","parse-names":false,"suffix":""},{"dropping-particle":"","family":"Gutierrez","given":"Alvaro G.","non-dropping-particle":"","parse-names":false,"suffix":""},{"dropping-particle":"","family":"Gutiérrez-Lamus","given":"Doris L.","non-dropping-particle":"","parse-names":false,"suffix":""},{"dropping-particle":"","family":"Haarmeyer","given":"Daniela H.","non-dropping-particle":"","parse-names":false,"suffix":""},{"dropping-particle":"","family":"Hanley","given":"Mick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R.","non-dropping-particle":"","parse-names":false,"suffix":""},{"dropping-particle":"","family":"Hassan","given":"Shombe N.","non-dropping-particle":"","parse-names":false,"suffix":""},{"dropping-particle":"","family":"Hatfield","given":"Richard G.","non-dropping-particle":"","parse-names":false,"suffix":""},{"dropping-particle":"","family":"Hawes","given":"Joseph E.","non-dropping-particle":"","parse-names":false,"suffix":""},{"dropping-particle":"","family":"Hayward","given":"Matt W.","non-dropping-particle":"","parse-names":false,"suffix":""},{"dropping-particle":"","family":"Hébert","given":"Christian","non-dropping-particle":"","parse-names":false,"suffix":""},{"dropping-particle":"","family":"Helden","given":"Alvin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nschel","given":"Philipp","non-dropping-particle":"","parse-names":false,"suffix":""},{"dropping-particle":"","family":"Hernández","given":"Lionel","non-dropping-particle":"","parse-names":false,"suffix":""},{"dropping-particle":"","family":"Herrera","given":"James P.","non-dropping-particle":"","parse-names":false,"suffix":""},{"dropping-particle":"","family":"Herrmann","given":"Farina","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öfer","given":"Hubert","non-dropping-particle":"","parse-names":false,"suffix":""},{"dropping-particle":"","family":"Hoffmann","given":"Anke","non-dropping-particle":"","parse-names":false,"suffix":""},{"dropping-particle":"","family":"Horgan","given":"Finbarr G.","non-dropping-particle":"","parse-names":false,"suffix":""},{"dropping-particle":"","family":"Hornung","given":"Elisabeth","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da","given":"Hiroaki","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J.","non-dropping-particle":"","parse-names":false,"suffix":""},{"dropping-particle":"","family":"Jauker","given":"Birgit","non-dropping-particle":"","parse-names":false,"suffix":""},{"dropping-particle":"","family":"Hernández","given":"F. Jiménez","non-dropping-particle":"","parse-names":false,"suffix":""},{"dropping-particle":"","family":"Johnson","given":"McKenzie F.","non-dropping-particle":"","parse-names":false,"suffix":""},{"dropping-particle":"","family":"Jolli","given":"Virat","non-dropping-particle":"","parse-names":false,"suffix":""},{"dropping-particle":"","family":"Jonsell","given":"Mats","non-dropping-particle":"","parse-names":false,"suffix":""},{"dropping-particle":"","family":"Juliani","given":"S. Nur","non-dropping-particle":"","parse-names":false,"suffix":""},{"dropping-particle":"","family":"Jung","given":"Thomas S.","non-dropping-particle":"","parse-names":false,"suffix":""},{"dropping-particle":"","family":"Kapoor","given":"Vena","non-dropping-particle":"","parse-names":false,"suffix":""},{"dropping-particle":"","family":"Kappes","given":"Heike","non-dropping-particle":"","parse-names":false,"suffix":""},{"dropping-particle":"","family":"Kati","given":"Vassiliki","non-dropping-particle":"","parse-names":false,"suffix":""},{"dropping-particle":"","family":"Katovai","given":"Eric","non-dropping-particle":"","parse-names":false,"suffix":""},{"dropping-particle":"","family":"Kellner","given":"Klaus","non-dropping-particle":"","parse-names":false,"suffix":""},{"dropping-particle":"","family":"Kessler","given":"Michael","non-dropping-particle":"","parse-names":false,"suffix":""},{"dropping-particle":"","family":"Kirby","given":"Kathryn R.","non-dropping-particle":"","parse-names":false,"suffix":""},{"dropping-particle":"","family":"Kittle","given":"Andrew M.","non-dropping-particle":"","parse-names":false,"suffix":""},{"dropping-particle":"","family":"Knight","given":"Mairi E.","non-dropping-particle":"","parse-names":false,"suffix":""},{"dropping-particle":"","family":"Knop","given":"Eva","non-dropping-particle":"","parse-names":false,"suffix":""},{"dropping-particle":"","family":"Kohler","given":"Florian","non-dropping-particle":"","parse-names":false,"suffix":""},{"dropping-particle":"","family":"Koivula","given":"Matti","non-dropping-particle":"","parse-names":false,"suffix":""},{"dropping-particle":"","family":"Kolb","given":"Annette","non-dropping-particle":"","parse-names":false,"suffix":""},{"dropping-particle":"","family":"Kone","given":"Mouhamadou","non-dropping-particle":"","parse-names":false,"suffix":""},{"dropping-particle":"","family":"Kőrösi","given":"Ádám","non-dropping-particle":"","parse-names":false,"suffix":""},{"dropping-particle":"","family":"Krauss","given":"Jochen","non-dropping-particle":"","parse-names":false,"suffix":""},{"dropping-particle":"","family":"Kumar","given":"Ajith","non-dropping-particle":"","parse-names":false,"suffix":""},{"dropping-particle":"","family":"Kumar","given":"Raman","non-dropping-particle":"","parse-names":false,"suffix":""},{"dropping-particle":"","family":"Kurz","given":"David J.","non-dropping-particle":"","parse-names":false,"suffix":""},{"dropping-particle":"","family":"Kutt","given":"Alex S.","non-dropping-particle":"","parse-names":false,"suffix":""},{"dropping-particle":"","family":"Lachat","given":"Thibault","non-dropping-particle":"","parse-names":false,"suffix":""},{"dropping-particle":"","family":"Lantschner","given":"Victoria","non-dropping-particle":"","parse-names":false,"suffix":""},{"dropping-particle":"","family":"Lara","given":"Francisco","non-dropping-particle":"","parse-names":false,"suffix":""},{"dropping-particle":"","family":"Lasky","given":"Jesse R.","non-dropping-particle":"","parse-names":false,"suffix":""},{"dropping-particle":"","family":"Latta","given":"Steven C.","non-dropping-particle":"","parse-names":false,"suffix":""},{"dropping-particle":"","family":"Laurance","given":"William F.","non-dropping-particle":"","parse-names":false,"suffix":""},{"dropping-particle":"","family":"Lavelle","given":"Patrick","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houck","given":"Valérie","non-dropping-particle":"","parse-names":false,"suffix":""},{"dropping-particle":"V.","family":"Lencinas","given":"María","non-dropping-particle":"","parse-names":false,"suffix":""},{"dropping-particle":"","family":"Lentini","given":"Pia E.","non-dropping-particle":"","parse-names":false,"suffix":""},{"dropping-particle":"","family":"Letcher","given":"Susan G.","non-dropping-particle":"","parse-names":false,"suffix":""},{"dropping-particle":"","family":"Li","given":"Qi","non-dropping-particle":"","parse-names":false,"suffix":""},{"dropping-particle":"","family":"Litchwark","given":"Simon A.","non-dropping-particle":"","parse-names":false,"suffix":""},{"dropping-particle":"","family":"Littlewood","given":"Nick A.","non-dropping-particle":"","parse-names":false,"suffix":""},{"dropping-particle":"","family":"Liu","given":"Yunhui","non-dropping-particle":"","parse-names":false,"suffix":""},{"dropping-particle":"","family":"Lo-Man-Hung","given":"Nancy","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H.","non-dropping-particle":"","parse-names":false,"suffix":""},{"dropping-particle":"","family":"Luskin","given":"Matthew S.","non-dropping-particle":"","parse-names":false,"suffix":""},{"dropping-particle":"","family":"MacSwiney G","given":"M. Cristina","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Aldrin","non-dropping-particle":"","parse-names":false,"suffix":""},{"dropping-particle":"","family":"Malone","given":"Louise A.","non-dropping-particle":"","parse-names":false,"suffix":""},{"dropping-particle":"","family":"Malonza","given":"Patrick K.","non-dropping-particle":"","parse-names":false,"suffix":""},{"dropping-particle":"","family":"Malumbres-Olarte","given":"Jagoba","non-dropping-particle":"","parse-names":false,"suffix":""},{"dropping-particle":"","family":"Mandujano","given":"Salvador","non-dropping-particle":"","parse-names":false,"suffix":""},{"dropping-particle":"","family":"Måren","given":"Inger E.","non-dropping-particle":"","parse-names":false,"suffix":""},{"dropping-particle":"","family":"Marin-Spiotta","given":"Erika","non-dropping-particle":"","parse-names":false,"suffix":""},{"dropping-particle":"","family":"Marsh","given":"Charles J.","non-dropping-particle":"","parse-names":false,"suffix":""},{"dropping-particle":"","family":"Marshall","given":"E. J.P.","non-dropping-particle":"","parse-names":false,"suffix":""},{"dropping-particle":"","family":"Martínez","given":"Eliana","non-dropping-particle":"","parse-names":false,"suffix":""},{"dropping-particle":"","family":"Martínez Pastur","given":"Guillermo","non-dropping-particle":"","parse-names":false,"suffix":""},{"dropping-particle":"","family":"Moreno Mateos","given":"David","non-dropping-particle":"","parse-names":false,"suffix":""},{"dropping-particle":"","family":"Mayfield","given":"Margaret M.","non-dropping-particle":"","parse-names":false,"suffix":""},{"dropping-particle":"","family":"Mazimpaka","given":"Vicente","non-dropping-particle":"","parse-names":false,"suffix":""},{"dropping-particle":"","family":"McCarthy","given":"Jennifer L.","non-dropping-particle":"","parse-names":false,"suffix":""},{"dropping-particle":"","family":"McCarthy","given":"Kyle P.","non-dropping-particle":"","parse-names":false,"suffix":""},{"dropping-particle":"","family":"McFrederick","given":"Quinn S.","non-dropping-particle":"","parse-names":false,"suffix":""},{"dropping-particle":"","family":"McNamara","given":"Sean","non-dropping-particle":"","parse-names":false,"suffix":""},{"dropping-particle":"","family":"Medina","given":"Nagore G.","non-dropping-particle":"","parse-names":false,"suffix":""},{"dropping-particle":"","family":"Medina","given":"Rafael","non-dropping-particle":"","parse-names":false,"suffix":""},{"dropping-particle":"","family":"Mena","given":"Jose L.","non-dropping-particle":"","parse-names":false,"suffix":""},{"dropping-particle":"","family":"Mico","given":"Estefania","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R.","non-dropping-particle":"","parse-names":false,"suffix":""},{"dropping-particle":"","family":"Miranda-Esquivel","given":"Daniel R.","non-dropping-particle":"","parse-names":false,"suffix":""},{"dropping-particle":"","family":"Moir","given":"Melinda L.","non-dropping-particle":"","parse-names":false,"suffix":""},{"dropping-particle":"","family":"Morales","given":"Carolina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Mudri-Stojnic","given":"Sonja","non-dropping-particle":"","parse-names":false,"suffix":""},{"dropping-particle":"","family":"Munira","given":"A. Nur","non-dropping-particle":"","parse-names":false,"suffix":""},{"dropping-particle":"","family":"Muoñz-Alonso","given":"Antonio","non-dropping-particle":"","parse-names":false,"suffix":""},{"dropping-particle":"","family":"Munyekenye","given":"B. F.","non-dropping-particle":"","parse-names":false,"suffix":""},{"dropping-particle":"","family":"Naidoo","given":"Robin","non-dropping-particle":"","parse-names":false,"suffix":""},{"dropping-particle":"","family":"Naithani","given":"A.","non-dropping-particle":"","parse-names":false,"suffix":""},{"dropping-particle":"","family":"Nakagawa","given":"Michiko","non-dropping-particle":"","parse-names":false,"suffix":""},{"dropping-particle":"","family":"Nakamura","given":"Akihiro","non-dropping-particle":"","parse-names":false,"suffix":""},{"dropping-particle":"","family":"Nakashima","given":"Yosh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A.","non-dropping-particle":"","parse-names":false,"suffix":""},{"dropping-particle":"","family":"Navarro-Iriarte","given":"Luis","non-dropping-particle":"","parse-names":false,"suffix":""},{"dropping-particle":"","family":"Ndang'ang'a","given":"Paul K.","non-dropping-particle":"","parse-names":false,"suffix":""},{"dropping-particle":"","family":"Neuschulz","given":"Eike L.","non-dropping-particle":"","parse-names":false,"suffix":""},{"dropping-particle":"","family":"Ngai","given":"Jacqueline T.","non-dropping-particle":"","parse-names":false,"suffix":""},{"dropping-particle":"","family":"Nicolas","given":"Violaine","non-dropping-particle":"","parse-names":false,"suffix":""},{"dropping-particle":"","family":"Nilsson","given":"Sven G.","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Ari","non-dropping-particle":"","parse-names":false,"suffix":""},{"dropping-particle":"","family":"Norton","given":"David A.","non-dropping-particle":"","parse-names":false,"suffix":""},{"dropping-particle":"","family":"Nöske","given":"Nicole M.","non-dropping-particle":"","parse-names":false,"suffix":""},{"dropping-particle":"","family":"Nowakowski","given":"A. Justin","non-dropping-particle":"","parse-names":false,"suffix":""},{"dropping-particle":"","family":"Numa","given":"Catherine","non-dropping-particle":"","parse-names":false,"suffix":""},{"dropping-particle":"","family":"O'Dea","given":"Niall","non-dropping-particle":"","parse-names":false,"suffix":""},{"dropping-particle":"","family":"O'Farrell","given":"Patrick J.","non-dropping-particle":"","parse-names":false,"suffix":""},{"dropping-particle":"","family":"Oduro","given":"William","non-dropping-particle":"","parse-names":false,"suffix":""},{"dropping-particle":"","family":"Oertli","given":"Sabine","non-dropping-particle":"","parse-names":false,"suffix":""},{"dropping-particle":"","family":"Ofori-Boateng","given":"Caleb","non-dropping-particle":"","parse-names":false,"suffix":""},{"dropping-particle":"","family":"Oke","given":"Christopher Omamoke","non-dropping-particle":"","parse-names":false,"suffix":""},{"dropping-particle":"","family":"Oostra","given":"Vicencio","non-dropping-particle":"","parse-names":false,"suffix":""},{"dropping-particle":"","family":"Osgathorpe","given":"Lynne M.","non-dropping-particle":"","parse-names":false,"suffix":""},{"dropping-particle":"","family":"Otavo","given":"Samuel Eduardo","non-dropping-particle":"","parse-names":false,"suffix":""},{"dropping-particle":"V.","family":"Page","given":"Navendu","non-dropping-particle":"","parse-names":false,"suffix":""},{"dropping-particle":"","family":"Paritsis","given":"Juan","non-dropping-particle":"","parse-names":false,"suffix":""},{"dropping-particle":"","family":"Parra-H","given":"Alejandro","non-dropping-particle":"","parse-names":false,"suffix":""},{"dropping-particle":"","family":"Parry","given":"Luke","non-dropping-particle":"","parse-names":false,"suffix":""},{"dropping-particle":"","family":"Pe'er","given":"Guy","non-dropping-particle":"","parse-names":false,"suffix":""},{"dropping-particle":"","family":"Pearman","given":"Peter B.","non-dropping-particle":"","parse-names":false,"suffix":""},{"dropping-particle":"","family":"Pelegrin","given":"Nicolás","non-dropping-particle":"","parse-names":false,"suffix":""},{"dropping-particle":"","family":"Pélissier","given":"Raphaël","non-dropping-particle":"","parse-names":false,"suffix":""},{"dropping-particle":"","family":"Peres","given":"Carlos A.","non-dropping-particle":"","parse-names":false,"suffix":""},{"dropping-particle":"","family":"Peri","given":"Pablo L.","non-dropping-particle":"","parse-names":false,"suffix":""},{"dropping-particle":"","family":"Persson","given":"Anna S.","non-dropping-particle":"","parse-names":false,"suffix":""},{"dropping-particle":"","family":"Petanidou","given":"Theodora","non-dropping-particle":"","parse-names":false,"suffix":""},{"dropping-particle":"","family":"Peters","given":"Marcell K.","non-dropping-particle":"","parse-names":false,"suffix":""},{"dropping-particle":"","family":"Pethiyagoda","given":"Rohan S.","non-dropping-particle":"","parse-names":false,"suffix":""},{"dropping-particle":"","family":"Phalan","given":"Ben","non-dropping-particle":"","parse-names":false,"suffix":""},{"dropping-particle":"","family":"Philips","given":"T. Keith","non-dropping-particle":"","parse-names":false,"suffix":""},{"dropping-particle":"","family":"Pillsbury","given":"Finn C.","non-dropping-particle":"","parse-names":false,"suffix":""},{"dropping-particle":"","family":"Pincheira-Ulbrich","given":"Jimmy","non-dropping-particle":"","parse-names":false,"suffix":""},{"dropping-particle":"","family":"Pineda","given":"Eduardo","non-dropping-particle":"","parse-names":false,"suffix":""},{"dropping-particle":"","family":"Pino","given":"Joan","non-dropping-particle":"","parse-names":false,"suffix":""},{"dropping-particle":"","family":"Pizarro-Araya","given":"Jaime","non-dropping-particle":"","parse-names":false,"suffix":""},{"dropping-particle":"","family":"Plumptre","given":"A. J.","non-dropping-particle":"","parse-names":false,"suffix":""},{"dropping-particle":"","family":"Poggio","given":"Santiago L.","non-dropping-particle":"","parse-names":false,"suffix":""},{"dropping-particle":"","family":"Politi","given":"Natalia","non-dropping-particle":"","parse-names":false,"suffix":""},{"dropping-particle":"","family":"Pons","given":"Pere","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ader","given":"Romina","non-dropping-particle":"","parse-names":false,"suffix":""},{"dropping-particle":"","family":"Ramesh","given":"B. R.","non-dropping-particle":"","parse-names":false,"suffix":""},{"dropping-particle":"","family":"Ramirez-Pinilla","given":"Martha P.","non-dropping-particle":"","parse-names":false,"suffix":""},{"dropping-particle":"","family":"Ranganathan","given":"Jai","non-dropping-particle":"","parse-names":false,"suffix":""},{"dropping-particle":"","family":"Rasmussen","given":"Claus","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T.","non-dropping-particle":"","parse-names":false,"suffix":""},{"dropping-particle":"","family":"Rey Benayas","given":"José M.","non-dropping-particle":"","parse-names":false,"suffix":""},{"dropping-particle":"","family":"Rey-Velasco","given":"Juan Carlos","non-dropping-particle":"","parse-names":false,"suffix":""},{"dropping-particle":"","family":"Reynolds","given":"Chevonne","non-dropping-particle":"","parse-names":false,"suffix":""},{"dropping-particle":"","family":"Ribeiro","given":"Danilo Bandini","non-dropping-particle":"","parse-names":false,"suffix":""},{"dropping-particle":"","family":"Richards","given":"Miriam H.","non-dropping-particle":"","parse-names":false,"suffix":""},{"dropping-particle":"","family":"Richardson","given":"Barbara A.","non-dropping-particle":"","parse-names":false,"suffix":""},{"dropping-particle":"","family":"Richardson","given":"Michael J.","non-dropping-particle":"","parse-names":false,"suffix":""},{"dropping-particle":"","family":"Ríos","given":"Rodrigo Macip","non-dropping-particle":"","parse-names":false,"suffix":""},{"dropping-particle":"","family":"Robinson","given":"Richard","non-dropping-particle":"","parse-names":false,"suffix":""},{"dropping-particle":"","family":"Robles","given":"Carolina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ös","given":"Matthias","non-dropping-particle":"","parse-names":false,"suffix":""},{"dropping-particle":"","family":"Rosselli","given":"Loreta","non-dropping-particle":"","parse-names":false,"suffix":""},{"dropping-particle":"","family":"Rossiter","given":"Stephen J.","non-dropping-particle":"","parse-names":false,"suffix":""},{"dropping-particle":"","family":"Roth","given":"Dana S.","non-dropping-particle":"","parse-names":false,"suffix":""},{"dropping-particle":"","family":"Roulston","given":"T'ai H.","non-dropping-particle":"","parse-names":false,"suffix":""},{"dropping-particle":"","family":"Rousseau","given":"Laurent","non-dropping-particle":"","parse-names":false,"suffix":""},{"dropping-particle":"V.","family":"Rubio","given":"André","non-dropping-particle":"","parse-names":false,"suffix":""},{"dropping-particle":"","family":"Ruel","given":"Jean Claude","non-dropping-particle":"","parse-names":false,"suffix":""},{"dropping-particle":"","family":"Sadler","given":"Jonathan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given":"Katerina","non-dropping-particle":"","parse-names":false,"suffix":""},{"dropping-particle":"","family":"Samnegård","given":"Ulrika","non-dropping-particle":"","parse-names":false,"suffix":""},{"dropping-particle":"","family":"Santana","given":"Joana","non-dropping-particle":"","parse-names":false,"suffix":""},{"dropping-particle":"","family":"Santos","given":"Xavier","non-dropping-particle":"","parse-names":false,"suffix":""},{"dropping-particle":"","family":"Savage","given":"Jade","non-dropping-particle":"","parse-names":false,"suffix":""},{"dropping-particle":"","family":"Schellhorn","given":"Nancy A.","non-dropping-particle":"","parse-names":false,"suffix":""},{"dropping-particle":"","family":"Schilthuizen","given":"Menno","non-dropping-particle":"","parse-names":false,"suffix":""},{"dropping-particle":"","family":"Schmiedel","given":"Ute","non-dropping-particle":"","parse-names":false,"suffix":""},{"dropping-particle":"","family":"Schmitt","given":"Christine B.","non-dropping-particle":"","parse-names":false,"suffix":""},{"dropping-particle":"","family":"Schon","given":"Nicole L.","non-dropping-particle":"","parse-names":false,"suffix":""},{"dropping-particle":"","family":"Schüepp","given":"Christof","non-dropping-particle":"","parse-names":false,"suffix":""},{"dropping-particle":"","family":"Schumann","given":"Katharina","non-dropping-particle":"","parse-names":false,"suffix":""},{"dropping-particle":"","family":"Schweiger","given":"Oliver","non-dropping-particle":"","parse-names":false,"suffix":""},{"dropping-particle":"","family":"Scott","given":"Dawn M.","non-dropping-particle":"","parse-names":false,"suffix":""},{"dropping-particle":"","family":"Scott","given":"Kenneth A.","non-dropping-particle":"","parse-names":false,"suffix":""},{"dropping-particle":"","family":"Sedlock","given":"Jodi L.","non-dropping-particle":"","parse-names":false,"suffix":""},{"dropping-particle":"","family":"Seefeldt","given":"Steven S.","non-dropping-particle":"","parse-names":false,"suffix":""},{"dropping-particle":"","family":"Shahabuddin","given":"Ghazala","non-dropping-particle":"","parse-names":false,"suffix":""},{"dropping-particle":"","family":"Shannon","given":"Graeme","non-dropping-particle":"","parse-names":false,"suffix":""},{"dropping-particle":"","family":"Sheil","given":"Douglas","non-dropping-particle":"","parse-names":false,"suffix":""},{"dropping-particle":"","family":"Sheldon","given":"Frederick H.","non-dropping-particle":"","parse-names":false,"suffix":""},{"dropping-particle":"","family":"Shochat","given":"Eyal","non-dropping-particle":"","parse-names":false,"suffix":""},{"dropping-particle":"","family":"Siebert","given":"Stefan J.","non-dropping-particle":"","parse-names":false,"suffix":""},{"dropping-particle":"","family":"Silva","given":"Fernando A.B.","non-dropping-particle":"","parse-names":false,"suffix":""},{"dropping-particle":"","family":"Simonetti","given":"Javier A.","non-dropping-particle":"","parse-names":false,"suffix":""},{"dropping-particle":"","family":"Slade","given":"Eleanor M.","non-dropping-particle":"","parse-names":false,"suffix":""},{"dropping-particle":"","family":"Smith","given":"Jo","non-dropping-particle":"","parse-names":false,"suffix":""},{"dropping-particle":"","family":"Smith-Pardo","given":"Allan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A.","non-dropping-particle":"","parse-names":false,"suffix":""},{"dropping-particle":"","family":"Soto Quiroga","given":"Grimaldo","non-dropping-particle":"","parse-names":false,"suffix":""},{"dropping-particle":"","family":"St-Laurent","given":"Martin Hugues","non-dropping-particle":"","parse-names":false,"suffix":""},{"dropping-particle":"","family":"Starzomski","given":"Brian M.","non-dropping-particle":"","parse-names":false,"suffix":""},{"dropping-particle":"","family":"Stefanescu","given":"Constanti","non-dropping-particle":"","parse-names":false,"suffix":""},{"dropping-particle":"","family":"Steffan-Dewenter","given":"Ingolf","non-dropping-particle":"","parse-names":false,"suffix":""},{"dropping-particle":"","family":"Stouffer","given":"Philip C.","non-dropping-particle":"","parse-names":false,"suffix":""},{"dropping-particle":"","family":"Stout","given":"Jane C.","non-dropping-particle":"","parse-names":false,"suffix":""},{"dropping-particle":"","family":"Strauch","given":"Ayron M.","non-dropping-particle":"","parse-names":false,"suffix":""},{"dropping-particle":"","family":"Struebig","given":"Matthew J.","non-dropping-particle":"","parse-names":false,"suffix":""},{"dropping-particle":"","family":"Su","given":"Zhimin","non-dropping-particle":"","parse-names":false,"suffix":""},{"dropping-particle":"","family":"Suarez-Rubio","given":"Marcela","non-dropping-particle":"","parse-names":false,"suffix":""},{"dropping-particle":"","family":"Sugiura","given":"Shinji","non-dropping-particle":"","parse-names":false,"suffix":""},{"dropping-particle":"","family":"Summerville","given":"Keith S.","non-dropping-particle":"","parse-names":false,"suffix":""},{"dropping-particle":"","family":"Sung","given":"Yik Hei","non-dropping-particle":"","parse-names":false,"suffix":""},{"dropping-particle":"","family":"Sutrisno","given":"Hari","non-dropping-particle":"","parse-names":false,"suffix":""},{"dropping-particle":"","family":"Svenning","given":"Jens Christian","non-dropping-particle":"","parse-names":false,"suffix":""},{"dropping-particle":"","family":"Teder","given":"Tiit","non-dropping-particle":"","parse-names":false,"suffix":""},{"dropping-particle":"","family":"Threlfall","given":"Caragh G.","non-dropping-particle":"","parse-names":false,"suffix":""},{"dropping-particle":"","family":"Tiitsaar","given":"Anu","non-dropping-particle":"","parse-names":false,"suffix":""},{"dropping-particle":"","family":"Todd","given":"Jacqui H.","non-dropping-particle":"","parse-names":false,"suffix":""},{"dropping-particle":"","family":"Tonietto","given":"Rebecca K.","non-dropping-particle":"","parse-names":false,"suffix":""},{"dropping-particle":"","family":"Torre","given":"Ignasi","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Uehara-Prado","given":"Marcio","non-dropping-particle":"","parse-names":false,"suffix":""},{"dropping-particle":"","family":"Urbina-Cardona","given":"Nicolas","non-dropping-particle":"","parse-names":false,"suffix":""},{"dropping-particle":"","family":"Vallan","given":"Denis","non-dropping-particle":"","parse-names":false,"suffix":""},{"dropping-particle":"","family":"Vanbergen","given":"Adam J.","non-dropping-particle":"","parse-names":false,"suffix":""},{"dropping-particle":"","family":"Vasconcelos","given":"Heraldo L.","non-dropping-particle":"","parse-names":false,"suffix":""},{"dropping-particle":"","family":"Vassilev","given":"Kiril","non-dropping-particle":"","parse-names":false,"suffix":""},{"dropping-particle":"","family":"Verboven","given":"Hans A.F.","non-dropping-particle":"","parse-names":false,"suffix":""},{"dropping-particle":"","family":"Verdasca","given":"Maria João","non-dropping-particle":"","parse-names":false,"suffix":""},{"dropping-particle":"","family":"Verdú","given":"José R.","non-dropping-particle":"","parse-names":false,"suffix":""},{"dropping-particle":"","family":"Vergara","given":"Carlos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Virgilio","given":"Massimiliano","non-dropping-particle":"","parse-names":false,"suffix":""},{"dropping-particle":"Van","family":"Vu","given":"Lien","non-dropping-particle":"","parse-names":false,"suffix":""},{"dropping-particle":"","family":"Waite","given":"Edward M.","non-dropping-particle":"","parse-names":false,"suffix":""},{"dropping-particle":"","family":"Walker","given":"Tony R.","non-dropping-particle":"","parse-names":false,"suffix":""},{"dropping-particle":"","family":"Wang","given":"Hua Feng","non-dropping-particle":"","parse-names":false,"suffix":""},{"dropping-particle":"","family":"Wang","given":"Yanping","non-dropping-particle":"","parse-names":false,"suffix":""},{"dropping-particle":"","family":"Watling","given":"James I.","non-dropping-particle":"","parse-names":false,"suffix":""},{"dropping-particle":"","family":"Weller","given":"Britta","non-dropping-particle":"","parse-names":false,"suffix":""},{"dropping-particle":"","family":"Wells","given":"Konstans","non-dropping-particle":"","parse-names":false,"suffix":""},{"dropping-particle":"","family":"Westphal","given":"Catrin","non-dropping-particle":"","parse-names":false,"suffix":""},{"dropping-particle":"","family":"Wiafe","given":"Edward D.","non-dropping-particle":"","parse-names":false,"suffix":""},{"dropping-particle":"","family":"Williams","given":"Christopher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H.D.","non-dropping-particle":"","parse-names":false,"suffix":""},{"dropping-particle":"","family":"Wolters","given":"Volkmar","non-dropping-particle":"","parse-names":false,"suffix":""},{"dropping-particle":"","family":"Woodcock","given":"Ben A.","non-dropping-particle":"","parse-names":false,"suffix":""},{"dropping-particle":"","family":"Wu","given":"Jihua","non-dropping-particle":"","parse-names":false,"suffix":""},{"dropping-particle":"","family":"Wunderle","given":"Joseph M.","non-dropping-particle":"","parse-names":false,"suffix":""},{"dropping-particle":"","family":"Yamaura","given":"Yuichi","non-dropping-particle":"","parse-names":false,"suffix":""},{"dropping-particle":"","family":"Yoshikura","given":"Satoko","non-dropping-particle":"","parse-names":false,"suffix":""},{"dropping-particle":"","family":"Yu","given":"Douglas W.","non-dropping-particle":"","parse-names":false,"suffix":""},{"dropping-particle":"","family":"Zaitsev","given":"Andrey S.","non-dropping-particle":"","parse-names":false,"suffix":""},{"dropping-particle":"","family":"Zeidler","given":"Juliane","non-dropping-particle":"","parse-names":false,"suffix":""},{"dropping-particle":"","family":"Zou","given":"Fasheng","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Evolution","id":"ITEM-1","issue":"1","issued":{"date-parts":[["2017"]]},"page":"145-188","title":"The database of the PREDICTS (Projecting Responses of Ecological Diversity In Changing Terrestrial Systems) project","type":"article-journal","volume":"7"},"uris":["http://www.mendeley.com/documents/?uuid=285b6403-2697-431b-a9a7-1a9ee069f62d"]}],"mendeley":{"formattedCitation":"(Hudson et al., 2017)","plainTextFormattedCitation":"(Hudson et al., 2017)","previouslyFormattedCitation":"(Hudson et al., 2017)"},"properties":{"noteIndex":0},"schema":"https://github.com/citation-style-language/schema/raw/master/csl-citation.json"}</w:instrText>
      </w:r>
      <w:r>
        <w:rPr>
          <w:rFonts w:ascii="Arial" w:hAnsi="Arial" w:cs="Arial"/>
        </w:rPr>
        <w:fldChar w:fldCharType="separate"/>
      </w:r>
      <w:r w:rsidRPr="007757F1">
        <w:rPr>
          <w:rFonts w:ascii="Arial" w:hAnsi="Arial" w:cs="Arial"/>
          <w:noProof/>
        </w:rPr>
        <w:t>(Hudson et al., 2017)</w:t>
      </w:r>
      <w:r>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included 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Random-effects structures were selected to minimise AIC values. </w:t>
      </w:r>
    </w:p>
    <w:p w14:paraId="01443E00" w14:textId="77777777"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 xml:space="preserve">crop pollination </w:t>
      </w:r>
      <w:r>
        <w:rPr>
          <w:rFonts w:ascii="Arial" w:hAnsi="Arial" w:cs="Arial"/>
          <w:b/>
        </w:rPr>
        <w:t xml:space="preserve">from </w:t>
      </w:r>
      <w:r w:rsidRPr="0042152D">
        <w:rPr>
          <w:rFonts w:ascii="Arial" w:hAnsi="Arial" w:cs="Arial"/>
          <w:b/>
        </w:rPr>
        <w:t xml:space="preserve">land-use and climate </w:t>
      </w:r>
      <w:r>
        <w:rPr>
          <w:rFonts w:ascii="Arial" w:hAnsi="Arial" w:cs="Arial"/>
          <w:b/>
        </w:rPr>
        <w:t>change</w:t>
      </w:r>
    </w:p>
    <w:p w14:paraId="320B2E9D" w14:textId="61A454A5" w:rsidR="003A1CA5" w:rsidRDefault="003A1CA5" w:rsidP="003A1CA5">
      <w:pPr>
        <w:spacing w:line="480" w:lineRule="auto"/>
        <w:jc w:val="both"/>
        <w:rPr>
          <w:rFonts w:ascii="Arial" w:hAnsi="Arial" w:cs="Arial"/>
        </w:rPr>
      </w:pPr>
      <w:r>
        <w:rPr>
          <w:rFonts w:ascii="Arial" w:hAnsi="Arial" w:cs="Arial"/>
        </w:rPr>
        <w:t xml:space="preserve">Given the importance of insect pollinators to global crop production, </w:t>
      </w:r>
      <w:r w:rsidR="00615960">
        <w:rPr>
          <w:rFonts w:ascii="Arial" w:hAnsi="Arial" w:cs="Arial"/>
        </w:rPr>
        <w:t xml:space="preserve">we </w:t>
      </w:r>
      <w:r>
        <w:rPr>
          <w:rFonts w:ascii="Arial" w:hAnsi="Arial" w:cs="Arial"/>
        </w:rPr>
        <w:t xml:space="preserve">used </w:t>
      </w:r>
      <w:r w:rsidR="00615960">
        <w:rPr>
          <w:rFonts w:ascii="Arial" w:hAnsi="Arial" w:cs="Arial"/>
        </w:rPr>
        <w:t>our</w:t>
      </w:r>
      <w:r>
        <w:rPr>
          <w:rFonts w:ascii="Arial" w:hAnsi="Arial" w:cs="Arial"/>
        </w:rPr>
        <w:t xml:space="preserve"> model of insect pollinator abundance to predict geographic and temporal patterns of pollination shortfall risk, based on a combination of estimated crop production dependent on animal pollination, and projections of future climate change. </w:t>
      </w:r>
      <w:r w:rsidR="00615960">
        <w:rPr>
          <w:rFonts w:ascii="Arial" w:hAnsi="Arial" w:cs="Arial"/>
        </w:rPr>
        <w:t>We</w:t>
      </w:r>
      <w:r>
        <w:rPr>
          <w:rFonts w:ascii="Arial" w:hAnsi="Arial" w:cs="Arial"/>
        </w:rPr>
        <w:t xml:space="preserve"> focus on </w:t>
      </w:r>
      <w:r w:rsidR="00AF4C6D">
        <w:rPr>
          <w:rFonts w:ascii="Arial" w:hAnsi="Arial" w:cs="Arial"/>
        </w:rPr>
        <w:t>three</w:t>
      </w:r>
      <w:r>
        <w:rPr>
          <w:rFonts w:ascii="Arial" w:hAnsi="Arial" w:cs="Arial"/>
        </w:rPr>
        <w:t xml:space="preserve"> forms of risk: </w:t>
      </w:r>
      <w:r w:rsidR="00AF4C6D">
        <w:rPr>
          <w:rFonts w:ascii="Arial" w:hAnsi="Arial" w:cs="Arial"/>
        </w:rPr>
        <w:t xml:space="preserve">total </w:t>
      </w:r>
      <w:r>
        <w:rPr>
          <w:rFonts w:ascii="Arial" w:hAnsi="Arial" w:cs="Arial"/>
        </w:rPr>
        <w:t>production risk, proportional production risk</w:t>
      </w:r>
      <w:r w:rsidR="00AF4C6D">
        <w:rPr>
          <w:rFonts w:ascii="Arial" w:hAnsi="Arial" w:cs="Arial"/>
        </w:rPr>
        <w:t>, and import risk</w:t>
      </w:r>
      <w:r>
        <w:rPr>
          <w:rFonts w:ascii="Arial" w:hAnsi="Arial" w:cs="Arial"/>
        </w:rPr>
        <w:t>. Production risk is a measure of the total crop production that could be at risk of shortfall.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risk to imports of pollination dependent production via the international trade.</w:t>
      </w:r>
      <w:r w:rsidR="00AF4C6D">
        <w:rPr>
          <w:rFonts w:ascii="Arial" w:hAnsi="Arial" w:cs="Arial"/>
        </w:rPr>
        <w:t xml:space="preserve"> </w:t>
      </w:r>
      <w:r>
        <w:rPr>
          <w:rFonts w:ascii="Arial" w:hAnsi="Arial" w:cs="Arial"/>
        </w:rPr>
        <w:t xml:space="preserve">For </w:t>
      </w:r>
      <w:r w:rsidR="00AF4C6D">
        <w:rPr>
          <w:rFonts w:ascii="Arial" w:hAnsi="Arial" w:cs="Arial"/>
        </w:rPr>
        <w:t>all</w:t>
      </w:r>
      <w:r>
        <w:rPr>
          <w:rFonts w:ascii="Arial" w:hAnsi="Arial" w:cs="Arial"/>
        </w:rPr>
        <w:t xml:space="preserve"> measures of risk, </w:t>
      </w:r>
      <w:r w:rsidR="00615960">
        <w:rPr>
          <w:rFonts w:ascii="Arial" w:hAnsi="Arial" w:cs="Arial"/>
        </w:rPr>
        <w:t xml:space="preserve">we </w:t>
      </w:r>
      <w:r>
        <w:rPr>
          <w:rFonts w:ascii="Arial" w:hAnsi="Arial" w:cs="Arial"/>
        </w:rPr>
        <w:t xml:space="preserve">specifically focussed on insect pollinator abundance given that insects make a bigger contribution than vertebrates to global crop pollination (Klein et al., 2007). </w:t>
      </w:r>
    </w:p>
    <w:p w14:paraId="720801BE" w14:textId="443F086D"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 assume that a projected loss in pollinator abundance combined with crop dependence on pollination is a good proxy for risk to crop production. There are three core uncertainties associated with these projections.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lastRenderedPageBreak/>
        <w:t>We</w:t>
      </w:r>
      <w:r w:rsidR="003A1CA5">
        <w:rPr>
          <w:rFonts w:ascii="Arial" w:hAnsi="Arial" w:cs="Arial"/>
        </w:rPr>
        <w:t xml:space="preserve"> reason that a significant interactive effect is at least likely however, given prior localised studies demonstrating a synergistic effect of climate change and anthropogenic land </w:t>
      </w:r>
      <w:r w:rsidR="003A1CA5" w:rsidRPr="00382851">
        <w:rPr>
          <w:rFonts w:ascii="Arial" w:hAnsi="Arial" w:cs="Arial"/>
        </w:rPr>
        <w:t>use in insects (</w:t>
      </w:r>
      <w:proofErr w:type="spellStart"/>
      <w:r w:rsidR="003A1CA5" w:rsidRPr="00382851">
        <w:rPr>
          <w:rFonts w:ascii="Arial" w:hAnsi="Arial" w:cs="Arial"/>
        </w:rPr>
        <w:t>Outhwaite</w:t>
      </w:r>
      <w:proofErr w:type="spellEnd"/>
      <w:r w:rsidR="003A1CA5" w:rsidRPr="00382851">
        <w:rPr>
          <w:rFonts w:ascii="Arial" w:hAnsi="Arial" w:cs="Arial"/>
        </w:rPr>
        <w:t xml:space="preserve"> et al.,</w:t>
      </w:r>
      <w:r>
        <w:rPr>
          <w:rFonts w:ascii="Arial" w:hAnsi="Arial" w:cs="Arial"/>
        </w:rPr>
        <w:t xml:space="preserve"> 2022</w:t>
      </w:r>
      <w:r w:rsidR="003A1CA5" w:rsidRPr="00382851">
        <w:rPr>
          <w:rFonts w:ascii="Arial" w:hAnsi="Arial" w:cs="Arial"/>
        </w:rPr>
        <w:t xml:space="preserve">; </w:t>
      </w:r>
      <w:r w:rsidR="003A1CA5" w:rsidRPr="00382851">
        <w:rPr>
          <w:rFonts w:ascii="Arial" w:hAnsi="Arial" w:cs="Arial"/>
        </w:rPr>
        <w:fldChar w:fldCharType="begin" w:fldLock="1"/>
      </w:r>
      <w:r w:rsidR="003A1CA5" w:rsidRPr="00382851">
        <w:rPr>
          <w:rFonts w:ascii="Arial" w:hAnsi="Arial" w:cs="Arial"/>
        </w:rPr>
        <w:instrText>ADDIN CSL_CITATION {"citationItems":[{"id":"ITEM-1","itemData":{"DOI":"10.1111/1365-2656.13559","ISSN":"1365-2656","abstract":"Solitary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author":[{"dropping-particle":"","family":"Zaragoza-Trello","given":"Carlos","non-dropping-particle":"","parse-names":false,"suffix":""},{"dropping-particle":"","family":"Vilà","given":"Montserrat","non-dropping-particle":"","parse-names":false,"suffix":""},{"dropping-particle":"","family":"Bartomeus","given":"Ignasi","non-dropping-particle":"","parse-names":false,"suffix":""}],"container-title":"Journal of Animal Ecology","id":"ITEM-1","issued":{"date-parts":[["2021"]]},"publisher":"John Wiley &amp; Sons, Ltd","title":"Interaction between warming and landscape foraging resource availability on solitary bee reproduction","type":"article-journal"},"uris":["http://www.mendeley.com/documents/?uuid=d8ca1ddd-b709-3a12-859c-83d1b8252ce2"]}],"mendeley":{"formattedCitation":"(Zaragoza-Trello et al., 2021)","manualFormatting":"Zaragoza-Trello et al., 2021)","plainTextFormattedCitation":"(Zaragoza-Trello et al., 2021)","previouslyFormattedCitation":"(Zaragoza-Trello et al., 2021)"},"properties":{"noteIndex":0},"schema":"https://github.com/citation-style-language/schema/raw/master/csl-citation.json"}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Zaragoza-Trello et al., 2021)</w:t>
      </w:r>
      <w:r w:rsidR="003A1CA5" w:rsidRPr="00382851">
        <w:rPr>
          <w:rFonts w:ascii="Arial" w:hAnsi="Arial" w:cs="Arial"/>
        </w:rPr>
        <w:fldChar w:fldCharType="end"/>
      </w:r>
      <w:r w:rsidR="003A1CA5" w:rsidRPr="00913F63">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from the effects of climate change alone. Third, it remains unclear </w:t>
      </w:r>
      <w:r w:rsidR="00D21B88">
        <w:rPr>
          <w:rFonts w:ascii="Arial" w:hAnsi="Arial" w:cs="Arial"/>
        </w:rPr>
        <w:t xml:space="preserve">exactly </w:t>
      </w:r>
      <w:r w:rsidR="003A1CA5">
        <w:rPr>
          <w:rFonts w:ascii="Arial" w:hAnsi="Arial" w:cs="Arial"/>
        </w:rPr>
        <w:t xml:space="preserve">how local abundance change will impact crop pollination, and in turn how crop pollination will relate to yield change. </w:t>
      </w:r>
      <w:r>
        <w:rPr>
          <w:rFonts w:ascii="Arial" w:hAnsi="Arial" w:cs="Arial"/>
        </w:rPr>
        <w:t xml:space="preserve">We attempt to account for this uncertainty by testing multiple pollinator abundance/production relationships, to derive a predictive region within which </w:t>
      </w:r>
      <w:r w:rsidR="00256221">
        <w:rPr>
          <w:rFonts w:ascii="Arial" w:hAnsi="Arial" w:cs="Arial"/>
        </w:rPr>
        <w:t>the ‘</w:t>
      </w:r>
      <w:r>
        <w:rPr>
          <w:rFonts w:ascii="Arial" w:hAnsi="Arial" w:cs="Arial"/>
        </w:rPr>
        <w:t>true</w:t>
      </w:r>
      <w:r w:rsidR="00256221">
        <w:rPr>
          <w:rFonts w:ascii="Arial" w:hAnsi="Arial" w:cs="Arial"/>
        </w:rPr>
        <w:t>’</w:t>
      </w:r>
      <w:r>
        <w:rPr>
          <w:rFonts w:ascii="Arial" w:hAnsi="Arial" w:cs="Arial"/>
        </w:rPr>
        <w:t xml:space="preserve"> risk likely falls. </w:t>
      </w:r>
      <w:r w:rsidR="003A1CA5">
        <w:rPr>
          <w:rFonts w:ascii="Arial" w:hAnsi="Arial" w:cs="Arial"/>
        </w:rPr>
        <w:t xml:space="preserve">Given these uncertainties </w:t>
      </w:r>
      <w:r>
        <w:rPr>
          <w:rFonts w:ascii="Arial" w:hAnsi="Arial" w:cs="Arial"/>
        </w:rPr>
        <w:t xml:space="preserve">however </w:t>
      </w:r>
      <w:r w:rsidR="00615960">
        <w:rPr>
          <w:rFonts w:ascii="Arial" w:hAnsi="Arial" w:cs="Arial"/>
        </w:rPr>
        <w:t>our</w:t>
      </w:r>
      <w:r w:rsidR="003A1CA5">
        <w:rPr>
          <w:rFonts w:ascii="Arial" w:hAnsi="Arial" w:cs="Arial"/>
        </w:rPr>
        <w:t xml:space="preserve"> projections should not be interpreted as absolute projections of yield loss, but rather as a relative measure of crop production risk. Such a measure of global risk does not yet exist, despite its marked </w:t>
      </w:r>
      <w:r w:rsidR="003A1CA5" w:rsidRPr="00377F0B">
        <w:rPr>
          <w:rFonts w:ascii="Arial" w:hAnsi="Arial" w:cs="Arial"/>
        </w:rPr>
        <w:t>importance to policy</w:t>
      </w:r>
      <w:r w:rsidR="003A1CA5">
        <w:rPr>
          <w:rFonts w:ascii="Arial" w:hAnsi="Arial" w:cs="Arial"/>
        </w:rPr>
        <w:t>-makers</w:t>
      </w:r>
      <w:r w:rsidR="003A1CA5" w:rsidRPr="00377F0B">
        <w:rPr>
          <w:rFonts w:ascii="Arial" w:hAnsi="Arial" w:cs="Arial"/>
        </w:rPr>
        <w:t xml:space="preserve"> </w:t>
      </w:r>
      <w:r w:rsidR="003A1CA5" w:rsidRPr="00377F0B">
        <w:rPr>
          <w:rFonts w:ascii="Arial" w:hAnsi="Arial" w:cs="Arial"/>
        </w:rPr>
        <w:fldChar w:fldCharType="begin" w:fldLock="1"/>
      </w:r>
      <w:r w:rsidR="003A1CA5">
        <w:rPr>
          <w:rFonts w:ascii="Arial" w:hAnsi="Arial" w:cs="Arial"/>
        </w:rPr>
        <w:instrText>ADDIN CSL_CITATION {"citationItems":[{"id":"ITEM-1","itemData":{"ISBN":"978-92-807-3567-3","author":[{"dropping-particle":"","family":"IPBES","given":"","non-dropping-particle":"","parse-names":false,"suffix":""}],"id":"ITEM-1","issued":{"date-parts":[["2017"]]},"number-of-pages":"1-556","publisher-place":"Bonn","title":"The assessment report on pollinators, pollination and food production","type":"report"},"uris":["http://www.mendeley.com/documents/?uuid=05aa7b9e-d403-3874-ab91-d1c9200ec763"]}],"mendeley":{"formattedCitation":"(IPBES, 2017)","plainTextFormattedCitation":"(IPBES, 2017)","previouslyFormattedCitation":"(IPBES, 2017)"},"properties":{"noteIndex":0},"schema":"https://github.com/citation-style-language/schema/raw/master/csl-citation.json"}</w:instrText>
      </w:r>
      <w:r w:rsidR="003A1CA5" w:rsidRPr="00377F0B">
        <w:rPr>
          <w:rFonts w:ascii="Arial" w:hAnsi="Arial" w:cs="Arial"/>
        </w:rPr>
        <w:fldChar w:fldCharType="separate"/>
      </w:r>
      <w:r w:rsidR="003A1CA5" w:rsidRPr="00377F0B">
        <w:rPr>
          <w:rFonts w:ascii="Arial" w:hAnsi="Arial" w:cs="Arial"/>
          <w:noProof/>
        </w:rPr>
        <w:t>(IPBES, 2017)</w:t>
      </w:r>
      <w:r w:rsidR="003A1CA5" w:rsidRPr="00377F0B">
        <w:rPr>
          <w:rFonts w:ascii="Arial" w:hAnsi="Arial" w:cs="Arial"/>
        </w:rPr>
        <w:fldChar w:fldCharType="end"/>
      </w:r>
      <w:r w:rsidR="003A1CA5" w:rsidRPr="00377F0B">
        <w:rPr>
          <w:rFonts w:ascii="Arial" w:hAnsi="Arial" w:cs="Arial"/>
        </w:rPr>
        <w:t>.</w:t>
      </w:r>
    </w:p>
    <w:p w14:paraId="3837D105" w14:textId="1CA31142"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a global dataset of crop production (</w:t>
      </w:r>
      <w:proofErr w:type="spellStart"/>
      <w:r w:rsidR="003A1CA5" w:rsidRPr="007757F1">
        <w:rPr>
          <w:rFonts w:ascii="Arial" w:hAnsi="Arial" w:cs="Arial"/>
        </w:rPr>
        <w:t>Monfreda</w:t>
      </w:r>
      <w:proofErr w:type="spellEnd"/>
      <w:r w:rsidR="003A1CA5" w:rsidRPr="007757F1">
        <w:rPr>
          <w:rFonts w:ascii="Arial" w:hAnsi="Arial" w:cs="Arial"/>
        </w:rPr>
        <w:t xml:space="preserve"> et al</w:t>
      </w:r>
      <w:r w:rsidR="003A1CA5">
        <w:rPr>
          <w:rFonts w:ascii="Arial" w:hAnsi="Arial" w:cs="Arial"/>
        </w:rPr>
        <w:t>.,</w:t>
      </w:r>
      <w:r w:rsidR="003A1CA5" w:rsidRPr="007757F1">
        <w:rPr>
          <w:rFonts w:ascii="Arial" w:hAnsi="Arial" w:cs="Arial"/>
        </w:rPr>
        <w:t xml:space="preserve"> 2008), in combination </w:t>
      </w:r>
      <w:r w:rsidR="003A1CA5">
        <w:rPr>
          <w:rFonts w:ascii="Arial" w:hAnsi="Arial" w:cs="Arial"/>
        </w:rPr>
        <w:t xml:space="preserve">with the animal pollination dependencies reported in Klein et al (2007), to build a map of global crop production dependent on animal pollination for the year 2000. For each crop in </w:t>
      </w:r>
      <w:proofErr w:type="spellStart"/>
      <w:r w:rsidR="003A1CA5">
        <w:rPr>
          <w:rFonts w:ascii="Arial" w:hAnsi="Arial" w:cs="Arial"/>
        </w:rPr>
        <w:t>Monfreda</w:t>
      </w:r>
      <w:proofErr w:type="spellEnd"/>
      <w:r w:rsidR="003A1CA5">
        <w:rPr>
          <w:rFonts w:ascii="Arial" w:hAnsi="Arial" w:cs="Arial"/>
        </w:rPr>
        <w:t xml:space="preserve"> et al (2008), </w:t>
      </w:r>
      <w:r>
        <w:rPr>
          <w:rFonts w:ascii="Arial" w:hAnsi="Arial" w:cs="Arial"/>
        </w:rPr>
        <w:t>we</w:t>
      </w:r>
      <w:r w:rsidR="003A1CA5">
        <w:rPr>
          <w:rFonts w:ascii="Arial" w:hAnsi="Arial" w:cs="Arial"/>
        </w:rPr>
        <w:t xml:space="preserve"> adjusted total production for the pollination dependence ratios reported in Klein et al (2007) (</w:t>
      </w:r>
      <w:r w:rsidR="003A1CA5" w:rsidRPr="004F234C">
        <w:rPr>
          <w:rFonts w:ascii="Arial" w:hAnsi="Arial" w:cs="Arial"/>
        </w:rPr>
        <w:t>essential, 0.95; great, 0.65; modest/great, 0.45; modest, 0.25;</w:t>
      </w:r>
      <w:r w:rsidR="003A1CA5">
        <w:rPr>
          <w:rFonts w:ascii="Arial" w:hAnsi="Arial" w:cs="Arial"/>
        </w:rPr>
        <w:t xml:space="preserve"> little, 0.05; no increase, 0). Given some </w:t>
      </w:r>
      <w:proofErr w:type="spellStart"/>
      <w:r w:rsidR="003A1CA5">
        <w:rPr>
          <w:rFonts w:ascii="Arial" w:hAnsi="Arial" w:cs="Arial"/>
        </w:rPr>
        <w:t>Monfreda</w:t>
      </w:r>
      <w:proofErr w:type="spellEnd"/>
      <w:r w:rsidR="003A1CA5">
        <w:rPr>
          <w:rFonts w:ascii="Arial" w:hAnsi="Arial" w:cs="Arial"/>
        </w:rPr>
        <w:t xml:space="preserve"> crops are represented by multiple crops in Klein et al (2007), for each </w:t>
      </w:r>
      <w:proofErr w:type="spellStart"/>
      <w:r w:rsidR="003A1CA5">
        <w:rPr>
          <w:rFonts w:ascii="Arial" w:hAnsi="Arial" w:cs="Arial"/>
        </w:rPr>
        <w:t>Monfreda</w:t>
      </w:r>
      <w:proofErr w:type="spellEnd"/>
      <w:r w:rsidR="003A1CA5">
        <w:rPr>
          <w:rFonts w:ascii="Arial" w:hAnsi="Arial" w:cs="Arial"/>
        </w:rPr>
        <w:t xml:space="preserve"> et al (2008) crop </w:t>
      </w:r>
      <w:r>
        <w:rPr>
          <w:rFonts w:ascii="Arial" w:hAnsi="Arial" w:cs="Arial"/>
        </w:rPr>
        <w:t>we</w:t>
      </w:r>
      <w:r w:rsidR="003A1CA5">
        <w:rPr>
          <w:rFonts w:ascii="Arial" w:hAnsi="Arial" w:cs="Arial"/>
        </w:rPr>
        <w:t xml:space="preserve"> first calculated the mean pollination dependence ratio among Klein crops. </w:t>
      </w:r>
      <w:r>
        <w:rPr>
          <w:rFonts w:ascii="Arial" w:hAnsi="Arial" w:cs="Arial"/>
        </w:rPr>
        <w:t>We</w:t>
      </w:r>
      <w:r w:rsidR="003A1CA5">
        <w:rPr>
          <w:rFonts w:ascii="Arial" w:hAnsi="Arial" w:cs="Arial"/>
        </w:rPr>
        <w:t xml:space="preserve"> then adjusted each crop for its pollination dependence and summed dependence-adjusted production for all crops at each cell as</w:t>
      </w:r>
    </w:p>
    <w:p w14:paraId="505A79C4" w14:textId="77777777" w:rsidR="003A1CA5" w:rsidRPr="003D5919" w:rsidRDefault="00A8532A"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6" w:name="_Hlk77609108"/>
              <m:r>
                <w:rPr>
                  <w:rFonts w:ascii="Cambria Math" w:hAnsi="Cambria Math" w:cs="Arial"/>
                </w:rPr>
                <m:t>ollinationProd</m:t>
              </m:r>
              <w:bookmarkEnd w:id="6"/>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1EC0977D"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proofErr w:type="spellEnd"/>
      <w:r>
        <w:rPr>
          <w:rFonts w:ascii="Arial" w:hAnsi="Arial" w:cs="Arial"/>
        </w:rPr>
        <w:t xml:space="preserve"> = animal pollination dependent crop production, </w:t>
      </w:r>
      <w:r w:rsidRPr="003D5919">
        <w:rPr>
          <w:rFonts w:ascii="Arial" w:hAnsi="Arial" w:cs="Arial"/>
          <w:i/>
          <w:iCs/>
        </w:rPr>
        <w:t>Prod</w:t>
      </w:r>
      <w:r>
        <w:rPr>
          <w:rFonts w:ascii="Arial" w:hAnsi="Arial" w:cs="Arial"/>
        </w:rPr>
        <w:t xml:space="preserve"> = crop production, </w:t>
      </w:r>
      <w:r w:rsidRPr="00D83592">
        <w:rPr>
          <w:rFonts w:ascii="Arial" w:hAnsi="Arial" w:cs="Arial"/>
          <w:i/>
          <w:iCs/>
        </w:rPr>
        <w:t>c</w:t>
      </w:r>
      <w:r>
        <w:rPr>
          <w:rFonts w:ascii="Arial" w:hAnsi="Arial" w:cs="Arial"/>
        </w:rPr>
        <w:t xml:space="preserve"> = </w:t>
      </w:r>
      <w:proofErr w:type="spellStart"/>
      <w:r>
        <w:rPr>
          <w:rFonts w:ascii="Arial" w:hAnsi="Arial" w:cs="Arial"/>
        </w:rPr>
        <w:t>Monfreda</w:t>
      </w:r>
      <w:proofErr w:type="spellEnd"/>
      <w:r>
        <w:rPr>
          <w:rFonts w:ascii="Arial" w:hAnsi="Arial" w:cs="Arial"/>
        </w:rPr>
        <w:t xml:space="preserve"> crop category,</w:t>
      </w:r>
      <w:r w:rsidRPr="00D83592">
        <w:rPr>
          <w:rFonts w:ascii="Arial" w:hAnsi="Arial" w:cs="Arial"/>
          <w:i/>
          <w:iCs/>
        </w:rPr>
        <w:t xml:space="preserve"> d</w:t>
      </w:r>
      <w:r>
        <w:rPr>
          <w:rFonts w:ascii="Arial" w:hAnsi="Arial" w:cs="Arial"/>
        </w:rPr>
        <w:t xml:space="preserve"> = average animal pollination dependence ratio, and</w:t>
      </w:r>
      <w:r w:rsidRPr="00D83592">
        <w:rPr>
          <w:rFonts w:ascii="Arial" w:hAnsi="Arial" w:cs="Arial"/>
          <w:i/>
          <w:iCs/>
        </w:rPr>
        <w:t xml:space="preserve"> </w:t>
      </w:r>
      <w:proofErr w:type="spellStart"/>
      <w:r w:rsidRPr="00D83592">
        <w:rPr>
          <w:rFonts w:ascii="Arial" w:hAnsi="Arial" w:cs="Arial"/>
          <w:i/>
          <w:iCs/>
        </w:rPr>
        <w:t>i</w:t>
      </w:r>
      <w:proofErr w:type="spellEnd"/>
      <w:r w:rsidRPr="00D83592">
        <w:rPr>
          <w:rFonts w:ascii="Arial" w:hAnsi="Arial" w:cs="Arial"/>
          <w:i/>
          <w:iCs/>
        </w:rPr>
        <w:t xml:space="preserve"> </w:t>
      </w:r>
      <w:r>
        <w:rPr>
          <w:rFonts w:ascii="Arial" w:hAnsi="Arial" w:cs="Arial"/>
        </w:rPr>
        <w:t xml:space="preserve">= a given cell. </w:t>
      </w:r>
      <w:r w:rsidR="00615960">
        <w:rPr>
          <w:rFonts w:ascii="Arial" w:hAnsi="Arial" w:cs="Arial"/>
        </w:rPr>
        <w:t>We</w:t>
      </w:r>
      <w:r>
        <w:rPr>
          <w:rFonts w:ascii="Arial" w:hAnsi="Arial" w:cs="Arial"/>
        </w:rPr>
        <w:t xml:space="preserve"> also calculated the total production in any given cell (independent of animal pollination dependence) for the same set of crops, as</w:t>
      </w:r>
    </w:p>
    <w:p w14:paraId="6A5B2995" w14:textId="77777777" w:rsidR="003A1CA5" w:rsidRDefault="00A8532A"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187DCEE5"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proofErr w:type="spellEnd"/>
      <w:r>
        <w:rPr>
          <w:rFonts w:ascii="Arial" w:hAnsi="Arial" w:cs="Arial"/>
        </w:rPr>
        <w:t xml:space="preserve"> = total crop production</w:t>
      </w:r>
      <w:r w:rsidR="00D21B88">
        <w:rPr>
          <w:rFonts w:ascii="Arial" w:hAnsi="Arial" w:cs="Arial"/>
        </w:rPr>
        <w:t xml:space="preserve"> for the set of crops that have at least some dependence on pollination</w:t>
      </w:r>
      <w:r>
        <w:rPr>
          <w:rFonts w:ascii="Arial" w:hAnsi="Arial" w:cs="Arial"/>
        </w:rPr>
        <w:t xml:space="preserve">. In any further work, </w:t>
      </w:r>
      <w:r w:rsidR="00615960">
        <w:rPr>
          <w:rFonts w:ascii="Arial" w:hAnsi="Arial" w:cs="Arial"/>
        </w:rPr>
        <w:t xml:space="preserve">we </w:t>
      </w:r>
      <w:r>
        <w:rPr>
          <w:rFonts w:ascii="Arial" w:hAnsi="Arial" w:cs="Arial"/>
        </w:rPr>
        <w:t xml:space="preserve">assumed that the distribution of pollination-dependent production in 2000 will be representative of that in 2050. </w:t>
      </w:r>
      <w:r w:rsidR="00615960">
        <w:rPr>
          <w:rFonts w:ascii="Arial" w:hAnsi="Arial" w:cs="Arial"/>
        </w:rPr>
        <w:t>We</w:t>
      </w:r>
      <w:r>
        <w:rPr>
          <w:rFonts w:ascii="Arial" w:hAnsi="Arial" w:cs="Arial"/>
        </w:rPr>
        <w:t xml:space="preserve"> also did not exclude pollination-dependent production which relies on either vertebrates or non-insect invertebrates. Although there are some crops recorded in Klein et al (2007) as reliant on either vertebrate or non-insect pollinators, after reconciling these crops with </w:t>
      </w:r>
      <w:proofErr w:type="spellStart"/>
      <w:r>
        <w:rPr>
          <w:rFonts w:ascii="Arial" w:hAnsi="Arial" w:cs="Arial"/>
        </w:rPr>
        <w:t>Monfreda</w:t>
      </w:r>
      <w:proofErr w:type="spellEnd"/>
      <w:r>
        <w:rPr>
          <w:rFonts w:ascii="Arial" w:hAnsi="Arial" w:cs="Arial"/>
        </w:rPr>
        <w:t xml:space="preserve"> et al (2008) there are no crop groups that are exclusively dependent on vertebrates or non-insect invertebrates.</w:t>
      </w:r>
    </w:p>
    <w:p w14:paraId="1B592264" w14:textId="3033D89D" w:rsidR="003A1CA5" w:rsidRDefault="00F35FBB"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used ISIMIP 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3A1CA5">
        <w:rPr>
          <w:rFonts w:ascii="Arial" w:hAnsi="Arial" w:cs="Arial"/>
        </w:rPr>
        <w:instrText>ADDIN CSL_CITATION {"citationItems":[{"id":"ITEM-1","itemData":{"DOI":"10.5194/gmd-10-4321-2017","abstract":"In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(ISIMIP2b)","type":"article-journal","volume":"10"},"uris":["http://www.mendeley.com/documents/?uuid=32f63af7-94c0-301e-b546-c9474fe35b9b"]}],"mendeley":{"formattedCitation":"(Frieler et al., 2017)","manualFormatting":"Frieler et al (2017)","plainTextFormattedCitation":"(Frieler et al., 2017)","previouslyFormattedCitation":"(Frieler et al., 2017)"},"properties":{"noteIndex":0},"schema":"https://github.com/citation-style-language/schema/raw/master/csl-citation.json"}</w:instrText>
      </w:r>
      <w:r w:rsidR="003A1CA5" w:rsidRPr="007757F1">
        <w:rPr>
          <w:rFonts w:ascii="Arial" w:hAnsi="Arial" w:cs="Arial"/>
        </w:rPr>
        <w:fldChar w:fldCharType="separate"/>
      </w:r>
      <w:r w:rsidR="003A1CA5" w:rsidRPr="007757F1">
        <w:rPr>
          <w:rFonts w:ascii="Arial" w:hAnsi="Arial" w:cs="Arial"/>
          <w:noProof/>
        </w:rPr>
        <w:t>Frieler et al</w:t>
      </w:r>
      <w:r w:rsidR="003A1CA5">
        <w:rPr>
          <w:rFonts w:ascii="Arial" w:hAnsi="Arial" w:cs="Arial"/>
          <w:noProof/>
        </w:rPr>
        <w:t xml:space="preserve"> (</w:t>
      </w:r>
      <w:r w:rsidR="003A1CA5" w:rsidRPr="007757F1">
        <w:rPr>
          <w:rFonts w:ascii="Arial" w:hAnsi="Arial" w:cs="Arial"/>
          <w:noProof/>
        </w:rPr>
        <w:t>2017)</w:t>
      </w:r>
      <w:r w:rsidR="003A1CA5" w:rsidRPr="007757F1">
        <w:rPr>
          <w:rFonts w:ascii="Arial" w:hAnsi="Arial" w:cs="Arial"/>
        </w:rPr>
        <w:fldChar w:fldCharType="end"/>
      </w:r>
      <w:r w:rsidR="003A1CA5" w:rsidRPr="007757F1">
        <w:rPr>
          <w:rFonts w:ascii="Arial" w:hAnsi="Arial" w:cs="Arial"/>
        </w:rPr>
        <w:t xml:space="preserve"> to project </w:t>
      </w:r>
      <w:r w:rsidR="003A1CA5">
        <w:rPr>
          <w:rFonts w:ascii="Arial" w:hAnsi="Arial" w:cs="Arial"/>
        </w:rPr>
        <w:t>potential future change in standardised temperature anomaly under three RCP (Representative Concentration Pathway) scenarios (8.5, 6.0, 2.6</w:t>
      </w:r>
      <w:r w:rsidR="005C68B3">
        <w:rPr>
          <w:rFonts w:ascii="Arial" w:hAnsi="Arial" w:cs="Arial"/>
        </w:rPr>
        <w:t>; although in the main text we present only RCPs 6.0 and 2.6</w:t>
      </w:r>
      <w:r w:rsidR="003A1CA5">
        <w:rPr>
          <w:rFonts w:ascii="Arial" w:hAnsi="Arial" w:cs="Arial"/>
        </w:rPr>
        <w:t>), using an ensemble mean of the 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3A1CA5">
        <w:rPr>
          <w:rFonts w:ascii="Arial" w:hAnsi="Arial" w:cs="Arial"/>
        </w:rPr>
        <w:instrText>ADDIN CSL_CITATION {"citationItems":[{"id":"ITEM-1","itemData":{"DOI":"10.1007/S10584-011-0148-Z","ISSN":"1573-1480","abstract":"This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overview","type":"article-journal","volume":"109"},"uris":["http://www.mendeley.com/documents/?uuid=f8b60212-975b-3c05-9589-86977e81c57c"]}],"mendeley":{"formattedCitation":"(van Vuuren et al., 2011)","plainTextFormattedCitation":"(van Vuuren et al., 2011)","previouslyFormattedCitation":"(van Vuuren et al., 2011)"},"properties":{"noteIndex":0},"schema":"https://github.com/citation-style-language/schema/raw/master/csl-citation.json"}</w:instrText>
      </w:r>
      <w:r w:rsidR="003A1CA5">
        <w:rPr>
          <w:rFonts w:ascii="Arial" w:hAnsi="Arial" w:cs="Arial"/>
        </w:rPr>
        <w:fldChar w:fldCharType="separate"/>
      </w:r>
      <w:r w:rsidR="003A1CA5" w:rsidRPr="00325A98">
        <w:rPr>
          <w:rFonts w:ascii="Arial" w:hAnsi="Arial" w:cs="Arial"/>
          <w:noProof/>
        </w:rPr>
        <w:t>(van Vuuren et al., 2011)</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3A1CA5" w:rsidRPr="00913F63">
        <w:rPr>
          <w:rFonts w:ascii="Arial" w:hAnsi="Arial" w:cs="Arial"/>
        </w:rPr>
        <w:t xml:space="preserve">ISIMIP </w:t>
      </w:r>
      <w:r w:rsidR="003A1CA5">
        <w:rPr>
          <w:rFonts w:ascii="Arial" w:hAnsi="Arial" w:cs="Arial"/>
        </w:rPr>
        <w:t xml:space="preserve">temperature anomalies were added onto a historical baseline for the period 1979-2013 (inclusive), calculated as the grand mean over all monthly mean daily CRU temperatures for each cell. </w:t>
      </w:r>
      <w:r w:rsidR="003A1CA5" w:rsidRPr="002F14B0">
        <w:rPr>
          <w:rFonts w:ascii="Arial" w:hAnsi="Arial" w:cs="Arial"/>
        </w:rPr>
        <w:t>For each year</w:t>
      </w:r>
      <w:r w:rsidR="003A1CA5">
        <w:rPr>
          <w:rFonts w:ascii="Arial" w:hAnsi="Arial" w:cs="Arial"/>
        </w:rPr>
        <w:t>,</w:t>
      </w:r>
      <w:r w:rsidR="003A1CA5" w:rsidRPr="002F14B0">
        <w:rPr>
          <w:rFonts w:ascii="Arial" w:hAnsi="Arial" w:cs="Arial"/>
        </w:rPr>
        <w:t xml:space="preserve"> the </w:t>
      </w:r>
      <w:r w:rsidR="003A1CA5">
        <w:rPr>
          <w:rFonts w:ascii="Arial" w:hAnsi="Arial" w:cs="Arial"/>
        </w:rPr>
        <w:t>standardised temperature anomaly</w:t>
      </w:r>
      <w:r w:rsidR="003A1CA5" w:rsidRPr="002F14B0">
        <w:rPr>
          <w:rFonts w:ascii="Arial" w:hAnsi="Arial" w:cs="Arial"/>
        </w:rPr>
        <w:t xml:space="preserve"> was projected </w:t>
      </w:r>
      <w:r w:rsidR="003A1CA5">
        <w:rPr>
          <w:rFonts w:ascii="Arial" w:hAnsi="Arial" w:cs="Arial"/>
        </w:rPr>
        <w:t>across the terrestrial surface of the globe (for the years 2016-2048)</w:t>
      </w:r>
      <w:r w:rsidR="003A1CA5" w:rsidRPr="002F14B0">
        <w:rPr>
          <w:rFonts w:ascii="Arial" w:hAnsi="Arial" w:cs="Arial"/>
        </w:rPr>
        <w:t>, using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p>
    <w:p w14:paraId="45890AA1" w14:textId="77777777" w:rsidR="003A1CA5" w:rsidRDefault="00A8532A"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wti</m:t>
                  </m:r>
                </m:sub>
              </m:sSub>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0i</m:t>
                  </m:r>
                </m:sub>
              </m:sSub>
            </m:den>
          </m:f>
        </m:oMath>
      </m:oMathPara>
    </w:p>
    <w:p w14:paraId="35699416" w14:textId="77777777"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l</w:t>
      </w:r>
      <w:r>
        <w:rPr>
          <w:rFonts w:ascii="Arial" w:hAnsi="Arial" w:cs="Arial"/>
        </w:rPr>
        <w:t xml:space="preserve"> = abundance loss, </w:t>
      </w:r>
      <w:r w:rsidRPr="001F45A6">
        <w:rPr>
          <w:rFonts w:ascii="Arial" w:hAnsi="Arial" w:cs="Arial"/>
          <w:i/>
        </w:rPr>
        <w:t>t</w:t>
      </w:r>
      <w:r>
        <w:rPr>
          <w:rFonts w:ascii="Arial" w:hAnsi="Arial" w:cs="Arial"/>
        </w:rPr>
        <w:t xml:space="preserve"> = each 3-year time window, </w:t>
      </w:r>
      <w:r w:rsidRPr="00402986">
        <w:rPr>
          <w:rFonts w:ascii="Arial" w:hAnsi="Arial" w:cs="Arial"/>
          <w:i/>
          <w:iCs/>
        </w:rPr>
        <w:t>a</w:t>
      </w:r>
      <w:r w:rsidRPr="00402986">
        <w:rPr>
          <w:rFonts w:ascii="Arial" w:hAnsi="Arial" w:cs="Arial"/>
          <w:i/>
          <w:iCs/>
          <w:vertAlign w:val="subscript"/>
        </w:rPr>
        <w:t>w</w:t>
      </w:r>
      <w:r>
        <w:rPr>
          <w:rFonts w:ascii="Arial" w:hAnsi="Arial" w:cs="Arial"/>
          <w:vertAlign w:val="subscript"/>
        </w:rPr>
        <w:t xml:space="preserve"> </w:t>
      </w:r>
      <w:r>
        <w:rPr>
          <w:rFonts w:ascii="Arial" w:hAnsi="Arial" w:cs="Arial"/>
        </w:rPr>
        <w:t xml:space="preserve">= predicted abundance on cropland under projected warming, and </w:t>
      </w:r>
      <w:r w:rsidRPr="00402986">
        <w:rPr>
          <w:rFonts w:ascii="Arial" w:hAnsi="Arial" w:cs="Arial"/>
          <w:i/>
          <w:iCs/>
        </w:rPr>
        <w:t>a</w:t>
      </w:r>
      <w:r w:rsidRPr="00402986">
        <w:rPr>
          <w:rFonts w:ascii="Arial" w:hAnsi="Arial" w:cs="Arial"/>
          <w:i/>
          <w:iCs/>
          <w:vertAlign w:val="subscript"/>
        </w:rPr>
        <w:t>0</w:t>
      </w:r>
      <w:r>
        <w:rPr>
          <w:rFonts w:ascii="Arial" w:hAnsi="Arial" w:cs="Arial"/>
          <w:vertAlign w:val="subscript"/>
        </w:rPr>
        <w:t xml:space="preserve"> </w:t>
      </w:r>
      <w:r w:rsidRPr="001F45A6">
        <w:rPr>
          <w:rFonts w:ascii="Arial" w:hAnsi="Arial" w:cs="Arial"/>
        </w:rPr>
        <w:t>=</w:t>
      </w:r>
      <w:r>
        <w:rPr>
          <w:rFonts w:ascii="Arial" w:hAnsi="Arial" w:cs="Arial"/>
          <w:vertAlign w:val="subscript"/>
        </w:rPr>
        <w:t xml:space="preserve"> </w:t>
      </w:r>
      <w:r>
        <w:rPr>
          <w:rFonts w:ascii="Arial" w:hAnsi="Arial" w:cs="Arial"/>
        </w:rPr>
        <w:t xml:space="preserve">predicted abundance on cropland under no warming.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 as</w:t>
      </w:r>
    </w:p>
    <w:p w14:paraId="2E62E26A" w14:textId="77777777"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294CEDB" w14:textId="086E4D6F" w:rsidR="003A1CA5" w:rsidRDefault="003A1CA5" w:rsidP="003A1CA5">
      <w:pPr>
        <w:spacing w:line="480" w:lineRule="auto"/>
        <w:jc w:val="both"/>
        <w:rPr>
          <w:rFonts w:ascii="Arial" w:hAnsi="Arial" w:cs="Arial"/>
        </w:rPr>
      </w:pPr>
      <w:r>
        <w:rPr>
          <w:rFonts w:ascii="Arial" w:hAnsi="Arial" w:cs="Arial"/>
        </w:rPr>
        <w:t xml:space="preserve">where </w:t>
      </w:r>
      <w:bookmarkStart w:id="7" w:name="_Hlk79412532"/>
      <w:proofErr w:type="spellStart"/>
      <w:r>
        <w:rPr>
          <w:rFonts w:ascii="Arial" w:hAnsi="Arial" w:cs="Arial"/>
          <w:i/>
        </w:rPr>
        <w:t>ProdRisk</w:t>
      </w:r>
      <w:proofErr w:type="spellEnd"/>
      <w:r>
        <w:rPr>
          <w:rFonts w:ascii="Arial" w:hAnsi="Arial" w:cs="Arial"/>
          <w:i/>
        </w:rPr>
        <w:t xml:space="preserve"> </w:t>
      </w:r>
      <w:r w:rsidRPr="0015053F">
        <w:rPr>
          <w:rFonts w:ascii="Arial" w:hAnsi="Arial" w:cs="Arial"/>
          <w:vertAlign w:val="subscript"/>
        </w:rPr>
        <w:t xml:space="preserve"> </w:t>
      </w:r>
      <w:bookmarkEnd w:id="7"/>
      <w:r w:rsidRPr="0015053F">
        <w:rPr>
          <w:rFonts w:ascii="Arial" w:hAnsi="Arial" w:cs="Arial"/>
        </w:rPr>
        <w:t xml:space="preserve">= </w:t>
      </w:r>
      <w:r>
        <w:rPr>
          <w:rFonts w:ascii="Arial" w:hAnsi="Arial" w:cs="Arial"/>
        </w:rPr>
        <w:t>the total crop production risk (i.e. production risk</w:t>
      </w:r>
      <w:r w:rsidR="00F066DE">
        <w:rPr>
          <w:rFonts w:ascii="Arial" w:hAnsi="Arial" w:cs="Arial"/>
        </w:rPr>
        <w:t>; Figure 2)</w:t>
      </w:r>
      <w:r>
        <w:rPr>
          <w:rFonts w:ascii="Arial" w:hAnsi="Arial" w:cs="Arial"/>
        </w:rPr>
        <w:t xml:space="preserve">. </w:t>
      </w:r>
      <w:r w:rsidR="00D21B88">
        <w:rPr>
          <w:rFonts w:ascii="Arial" w:hAnsi="Arial" w:cs="Arial"/>
        </w:rPr>
        <w:t>We carried out a set of robustness checks for our total production risk projections. First</w:t>
      </w:r>
      <w:r w:rsidR="00FB6B98">
        <w:rPr>
          <w:rFonts w:ascii="Arial" w:hAnsi="Arial" w:cs="Arial"/>
        </w:rPr>
        <w:t xml:space="preserve">, </w:t>
      </w:r>
      <w:r w:rsidR="00D21B88">
        <w:rPr>
          <w:rFonts w:ascii="Arial" w:hAnsi="Arial" w:cs="Arial"/>
        </w:rPr>
        <w:t>we</w:t>
      </w:r>
      <w:r>
        <w:rPr>
          <w:rFonts w:ascii="Arial" w:hAnsi="Arial" w:cs="Arial"/>
        </w:rPr>
        <w:t xml:space="preserve"> check</w:t>
      </w:r>
      <w:r w:rsidR="00D21B88">
        <w:rPr>
          <w:rFonts w:ascii="Arial" w:hAnsi="Arial" w:cs="Arial"/>
        </w:rPr>
        <w:t>ed for</w:t>
      </w:r>
      <w:r>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Pr>
          <w:rFonts w:ascii="Arial" w:hAnsi="Arial" w:cs="Arial"/>
        </w:rPr>
        <w:t xml:space="preserve"> calculated one projection as the average of all models for that RCP scenario, and a set of additional </w:t>
      </w:r>
      <w:r w:rsidRPr="00C16814">
        <w:rPr>
          <w:rFonts w:ascii="Arial" w:hAnsi="Arial" w:cs="Arial"/>
        </w:rPr>
        <w:t xml:space="preserve">jack-knifed </w:t>
      </w:r>
      <w:r>
        <w:rPr>
          <w:rFonts w:ascii="Arial" w:hAnsi="Arial" w:cs="Arial"/>
        </w:rPr>
        <w:t>projections, dropping each climate model in turn</w:t>
      </w:r>
      <w:r w:rsidR="00F066DE">
        <w:rPr>
          <w:rFonts w:ascii="Arial" w:hAnsi="Arial" w:cs="Arial"/>
        </w:rPr>
        <w:t xml:space="preserve"> (Fig S6)</w:t>
      </w:r>
      <w:r>
        <w:rPr>
          <w:rFonts w:ascii="Arial" w:hAnsi="Arial" w:cs="Arial"/>
        </w:rPr>
        <w:t xml:space="preserve">. </w:t>
      </w:r>
      <w:r w:rsidR="00FB6B98">
        <w:rPr>
          <w:rFonts w:ascii="Arial" w:hAnsi="Arial" w:cs="Arial"/>
        </w:rPr>
        <w:t>Second, f</w:t>
      </w:r>
      <w:r>
        <w:rPr>
          <w:rFonts w:ascii="Arial" w:hAnsi="Arial" w:cs="Arial"/>
        </w:rPr>
        <w:t xml:space="preserve">or the average of all climate models at RCP 8.5, </w:t>
      </w:r>
      <w:r w:rsidR="00F35FBB">
        <w:rPr>
          <w:rFonts w:ascii="Arial" w:hAnsi="Arial" w:cs="Arial"/>
        </w:rPr>
        <w:t xml:space="preserve">we </w:t>
      </w:r>
      <w:r>
        <w:rPr>
          <w:rFonts w:ascii="Arial" w:hAnsi="Arial" w:cs="Arial"/>
        </w:rPr>
        <w:t>checked the extent to which extrapolating abundance loss beyond the lowest fitted abundance value (i.e. greatest abundance loss) of our PREDICTS models affected my projections</w:t>
      </w:r>
      <w:r w:rsidR="00F066DE">
        <w:rPr>
          <w:rFonts w:ascii="Arial" w:hAnsi="Arial" w:cs="Arial"/>
        </w:rPr>
        <w:t xml:space="preserve"> (Fig S2)</w:t>
      </w:r>
      <w:r>
        <w:rPr>
          <w:rFonts w:ascii="Arial" w:hAnsi="Arial" w:cs="Arial"/>
        </w:rPr>
        <w:t xml:space="preserve">. Specifically, </w:t>
      </w:r>
      <w:r w:rsidR="00F35FBB">
        <w:rPr>
          <w:rFonts w:ascii="Arial" w:hAnsi="Arial" w:cs="Arial"/>
        </w:rPr>
        <w:t>we</w:t>
      </w:r>
      <w:r>
        <w:rPr>
          <w:rFonts w:ascii="Arial" w:hAnsi="Arial" w:cs="Arial"/>
        </w:rPr>
        <w:t xml:space="preserve"> projected change in total pollination</w:t>
      </w:r>
      <w:r w:rsidRPr="00C52DC7">
        <w:rPr>
          <w:rFonts w:ascii="Arial" w:hAnsi="Arial" w:cs="Arial"/>
        </w:rPr>
        <w:t>-</w:t>
      </w:r>
      <w:r>
        <w:rPr>
          <w:rFonts w:ascii="Arial" w:hAnsi="Arial" w:cs="Arial"/>
        </w:rPr>
        <w:t xml:space="preserve">dependent crop production at risk when the greatest loss in predicted abundance is capped at the largest fitted value of standardised temperature anomaly (Fig S2). For </w:t>
      </w:r>
      <w:r w:rsidR="00F066DE">
        <w:rPr>
          <w:rFonts w:ascii="Arial" w:hAnsi="Arial" w:cs="Arial"/>
        </w:rPr>
        <w:t>our</w:t>
      </w:r>
      <w:r>
        <w:rPr>
          <w:rFonts w:ascii="Arial" w:hAnsi="Arial" w:cs="Arial"/>
        </w:rPr>
        <w:t xml:space="preserve"> projection in which abundance loss is not capped, </w:t>
      </w:r>
      <w:r w:rsidR="00F35FBB">
        <w:rPr>
          <w:rFonts w:ascii="Arial" w:hAnsi="Arial" w:cs="Arial"/>
        </w:rPr>
        <w:t>we</w:t>
      </w:r>
      <w:r>
        <w:rPr>
          <w:rFonts w:ascii="Arial" w:hAnsi="Arial" w:cs="Arial"/>
        </w:rPr>
        <w:t xml:space="preserve"> also calculated the percentage of cells where abundance loss was extrapolated beyond the maximum fitted value (Fig S2).  </w:t>
      </w:r>
      <w:r w:rsidR="00FB6B98">
        <w:rPr>
          <w:rFonts w:ascii="Arial" w:hAnsi="Arial" w:cs="Arial"/>
        </w:rPr>
        <w:t xml:space="preserve">Third, we checked the extent to which our projections were susceptible to changes in </w:t>
      </w:r>
      <w:proofErr w:type="spellStart"/>
      <w:r w:rsidR="00FB6B98">
        <w:rPr>
          <w:rFonts w:ascii="Arial" w:hAnsi="Arial" w:cs="Arial"/>
        </w:rPr>
        <w:t>Monfreda</w:t>
      </w:r>
      <w:proofErr w:type="spellEnd"/>
      <w:r w:rsidR="00FB6B98">
        <w:rPr>
          <w:rFonts w:ascii="Arial" w:hAnsi="Arial" w:cs="Arial"/>
        </w:rPr>
        <w:t xml:space="preserve"> et al (2008) crop production data quality, by iteratively filtering for more reliable data and then rerunning our projections at RCP 8.5 (Fig S4).</w:t>
      </w:r>
    </w:p>
    <w:p w14:paraId="7A559544" w14:textId="404C4265"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around the potential relationship between pollinator abundance and crop production, we also incorporated an additional step to account for a set of potential relationships between insect pollinator abundance and crop production. We hypothesised that the relationship between pollinator abundance and crop production could be linear (as we </w:t>
      </w:r>
      <w:r w:rsidR="006905E3">
        <w:rPr>
          <w:rFonts w:ascii="Arial" w:hAnsi="Arial" w:cs="Arial"/>
        </w:rPr>
        <w:lastRenderedPageBreak/>
        <w:t xml:space="preserve">have assumed above), </w:t>
      </w:r>
      <w:r>
        <w:rPr>
          <w:rFonts w:ascii="Arial" w:hAnsi="Arial" w:cs="Arial"/>
        </w:rPr>
        <w:t>or could</w:t>
      </w:r>
      <w:r w:rsidR="006905E3">
        <w:rPr>
          <w:rFonts w:ascii="Arial" w:hAnsi="Arial" w:cs="Arial"/>
        </w:rPr>
        <w:t xml:space="preserve"> follow 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524928">
        <w:rPr>
          <w:rFonts w:ascii="Arial" w:hAnsi="Arial" w:cs="Arial"/>
        </w:rPr>
        <w:t>a given</w:t>
      </w:r>
      <w:r>
        <w:rPr>
          <w:rFonts w:ascii="Arial" w:hAnsi="Arial" w:cs="Arial"/>
        </w:rPr>
        <w:t xml:space="preserve"> area of pollination dependent crop production can afford to lose a large proportion of its pollinators before it experiences any reduction in production (convex). Or it could be that crop production falls rapidly with only minimal reductions in pollinator abundance, and then plateaus at a low level of production (concave). Given prior research it seem likely that some convex relationship </w:t>
      </w:r>
      <w:r w:rsidR="00524928">
        <w:rPr>
          <w:rFonts w:ascii="Arial" w:hAnsi="Arial" w:cs="Arial"/>
        </w:rPr>
        <w:t xml:space="preserve">best represents the interaction between pollinator abundance and crop production </w:t>
      </w:r>
      <w:r w:rsidR="00524928" w:rsidRPr="00524928">
        <w:rPr>
          <w:rFonts w:ascii="Arial" w:hAnsi="Arial" w:cs="Arial"/>
          <w:color w:val="FF0000"/>
        </w:rPr>
        <w:t>(reference)</w:t>
      </w:r>
      <w:r w:rsidR="00524928">
        <w:rPr>
          <w:rFonts w:ascii="Arial" w:hAnsi="Arial" w:cs="Arial"/>
          <w:color w:val="FF0000"/>
        </w:rPr>
        <w:t xml:space="preserve">, </w:t>
      </w:r>
      <w:r w:rsidR="00524928" w:rsidRPr="00524928">
        <w:rPr>
          <w:rFonts w:ascii="Arial" w:hAnsi="Arial" w:cs="Arial"/>
        </w:rPr>
        <w:t>but the steepness of this relationship is unclear</w:t>
      </w:r>
      <w:r w:rsidR="00524928">
        <w:rPr>
          <w:rFonts w:ascii="Arial" w:hAnsi="Arial" w:cs="Arial"/>
        </w:rPr>
        <w:t>. We therefore used a linear function to convert local pollinator loss into a production loss</w:t>
      </w:r>
      <w:r w:rsidR="000D24EE">
        <w:rPr>
          <w:rFonts w:ascii="Arial" w:hAnsi="Arial" w:cs="Arial"/>
        </w:rPr>
        <w:t xml:space="preserve"> as</w:t>
      </w:r>
    </w:p>
    <w:p w14:paraId="143D64AA" w14:textId="236184AA" w:rsidR="00524928" w:rsidRDefault="00A8532A"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12D7FE56" w:rsidR="000D24EE" w:rsidRDefault="000D24EE" w:rsidP="003A1CA5">
      <w:pPr>
        <w:spacing w:line="480" w:lineRule="auto"/>
        <w:jc w:val="both"/>
        <w:rPr>
          <w:rFonts w:ascii="Arial" w:hAnsi="Arial" w:cs="Arial"/>
        </w:rPr>
      </w:pPr>
      <w:r>
        <w:rPr>
          <w:rFonts w:ascii="Arial" w:hAnsi="Arial" w:cs="Arial"/>
        </w:rPr>
        <w:t>where z = a constant describing the convexity of the relationship between local pollinator abundance loss and crop production loss.</w:t>
      </w:r>
    </w:p>
    <w:p w14:paraId="41D072F0" w14:textId="6F2B3B28"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 under a</w:t>
      </w:r>
      <w:r w:rsidR="00F066DE">
        <w:rPr>
          <w:rFonts w:ascii="Arial" w:hAnsi="Arial" w:cs="Arial"/>
        </w:rPr>
        <w:t>n intermediate</w:t>
      </w:r>
      <w:r>
        <w:rPr>
          <w:rFonts w:ascii="Arial" w:hAnsi="Arial" w:cs="Arial"/>
        </w:rPr>
        <w:t xml:space="preserve"> climate scenario (i.e. RCP </w:t>
      </w:r>
      <w:r w:rsidR="00F066DE">
        <w:rPr>
          <w:rFonts w:ascii="Arial" w:hAnsi="Arial" w:cs="Arial"/>
        </w:rPr>
        <w:t>6.0</w:t>
      </w:r>
      <w:r>
        <w:rPr>
          <w:rFonts w:ascii="Arial" w:hAnsi="Arial" w:cs="Arial"/>
        </w:rPr>
        <w:t xml:space="preserve">), </w:t>
      </w:r>
      <w:r w:rsidR="00F35FBB">
        <w:rPr>
          <w:rFonts w:ascii="Arial" w:hAnsi="Arial" w:cs="Arial"/>
        </w:rPr>
        <w:t xml:space="preserve">we </w:t>
      </w:r>
      <w:r>
        <w:rPr>
          <w:rFonts w:ascii="Arial" w:hAnsi="Arial" w:cs="Arial"/>
        </w:rPr>
        <w:t xml:space="preserve">projected pollination risk for each cell as above (using the average of all four climate models), and then expressed pollination risk as a proportion of </w:t>
      </w:r>
      <w:r w:rsidR="00FB6B98">
        <w:rPr>
          <w:rFonts w:ascii="Arial" w:hAnsi="Arial" w:cs="Arial"/>
        </w:rPr>
        <w:t xml:space="preserve">the total </w:t>
      </w:r>
      <w:r>
        <w:rPr>
          <w:rFonts w:ascii="Arial" w:hAnsi="Arial" w:cs="Arial"/>
        </w:rPr>
        <w:t>crop production within each cell</w:t>
      </w:r>
      <w:r w:rsidR="00FB6B98">
        <w:rPr>
          <w:rFonts w:ascii="Arial" w:hAnsi="Arial" w:cs="Arial"/>
        </w:rPr>
        <w:t xml:space="preserve"> (for the set of crops that have at least some dependence on pollination) as</w:t>
      </w:r>
    </w:p>
    <w:p w14:paraId="74D630AF" w14:textId="77777777" w:rsidR="003A1CA5" w:rsidRDefault="00A8532A"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5553E4B9" w14:textId="0E7A6480" w:rsidR="006905E3"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proofErr w:type="spellEnd"/>
      <w:r>
        <w:rPr>
          <w:rFonts w:ascii="Arial" w:hAnsi="Arial" w:cs="Arial"/>
        </w:rPr>
        <w:t xml:space="preserve"> = the crop production at risk</w:t>
      </w:r>
      <w:r w:rsidR="006905E3">
        <w:rPr>
          <w:rFonts w:ascii="Arial" w:hAnsi="Arial" w:cs="Arial"/>
        </w:rPr>
        <w:t xml:space="preserve"> as a proportion of the total crop production within each cell (for the set of crops that have at least some dependence on pollination)  </w:t>
      </w:r>
      <w:r>
        <w:rPr>
          <w:rFonts w:ascii="Arial" w:hAnsi="Arial" w:cs="Arial"/>
        </w:rPr>
        <w:t xml:space="preserve"> (i.e. proportional production risk).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region in which </w:t>
      </w:r>
      <w:r w:rsidR="006905E3">
        <w:rPr>
          <w:rFonts w:ascii="Arial" w:hAnsi="Arial" w:cs="Arial"/>
        </w:rPr>
        <w:t>most of the</w:t>
      </w:r>
      <w:r w:rsidRPr="00EF323C">
        <w:rPr>
          <w:rFonts w:ascii="Arial" w:hAnsi="Arial" w:cs="Arial"/>
        </w:rPr>
        <w:t xml:space="preserve"> crop production in that cell is dependent on pollination, and predicted insect po</w:t>
      </w:r>
      <w:r>
        <w:rPr>
          <w:rFonts w:ascii="Arial" w:hAnsi="Arial" w:cs="Arial"/>
        </w:rPr>
        <w:t xml:space="preserve">llinator abundance loss is 100% (i.e. one would expect a very high risk of pollination shortfall). </w:t>
      </w:r>
      <w:r w:rsidR="00F35FBB">
        <w:rPr>
          <w:rFonts w:ascii="Arial" w:hAnsi="Arial" w:cs="Arial"/>
        </w:rPr>
        <w:t xml:space="preserve">We </w:t>
      </w:r>
      <w:r>
        <w:rPr>
          <w:rFonts w:ascii="Arial" w:hAnsi="Arial" w:cs="Arial"/>
        </w:rPr>
        <w:t>projected this dependence risk for 2050, and mapped these projections globally.</w:t>
      </w:r>
    </w:p>
    <w:p w14:paraId="58169F10" w14:textId="3E4E1A4E" w:rsidR="003A1CA5" w:rsidRDefault="003A1CA5" w:rsidP="003A1CA5">
      <w:pPr>
        <w:spacing w:line="480" w:lineRule="auto"/>
        <w:jc w:val="both"/>
        <w:rPr>
          <w:rFonts w:ascii="Arial" w:hAnsi="Arial" w:cs="Arial"/>
        </w:rPr>
      </w:pPr>
      <w:r>
        <w:rPr>
          <w:rFonts w:ascii="Arial" w:hAnsi="Arial" w:cs="Arial"/>
        </w:rPr>
        <w:lastRenderedPageBreak/>
        <w:t xml:space="preserve"> </w:t>
      </w:r>
      <w:r w:rsidR="00F35FBB">
        <w:rPr>
          <w:rFonts w:ascii="Arial" w:hAnsi="Arial" w:cs="Arial"/>
        </w:rPr>
        <w:t>We</w:t>
      </w:r>
      <w:r>
        <w:rPr>
          <w:rFonts w:ascii="Arial" w:hAnsi="Arial" w:cs="Arial"/>
        </w:rPr>
        <w:t xml:space="preserve"> also plotted the change in risk for the 10 countries with the highest overall risk (calculated as the average over the whole time series), and the change in risk for the 10 countries with the highest rate of change (the difference between the lowest and highest over the whole time series). For each of these high-risk countries, </w:t>
      </w:r>
      <w:r w:rsidR="00F35FBB">
        <w:rPr>
          <w:rFonts w:ascii="Arial" w:hAnsi="Arial" w:cs="Arial"/>
        </w:rPr>
        <w:t>we</w:t>
      </w:r>
      <w:r>
        <w:rPr>
          <w:rFonts w:ascii="Arial" w:hAnsi="Arial" w:cs="Arial"/>
        </w:rPr>
        <w:t xml:space="preserve"> took the overall risk to be the median of all cells in that country at each time step, onto which </w:t>
      </w:r>
      <w:r w:rsidR="00F35FBB">
        <w:rPr>
          <w:rFonts w:ascii="Arial" w:hAnsi="Arial" w:cs="Arial"/>
        </w:rPr>
        <w:t>we</w:t>
      </w:r>
      <w:r>
        <w:rPr>
          <w:rFonts w:ascii="Arial" w:hAnsi="Arial" w:cs="Arial"/>
        </w:rPr>
        <w:t xml:space="preserve"> overlaid the 2.5</w:t>
      </w:r>
      <w:r w:rsidRPr="00EF323C">
        <w:rPr>
          <w:rFonts w:ascii="Arial" w:hAnsi="Arial" w:cs="Arial"/>
          <w:vertAlign w:val="superscript"/>
        </w:rPr>
        <w:t>th</w:t>
      </w:r>
      <w:r>
        <w:rPr>
          <w:rFonts w:ascii="Arial" w:hAnsi="Arial" w:cs="Arial"/>
        </w:rPr>
        <w:t xml:space="preserve"> and 97.5</w:t>
      </w:r>
      <w:r w:rsidRPr="0087742B">
        <w:rPr>
          <w:rFonts w:ascii="Arial" w:hAnsi="Arial" w:cs="Arial"/>
          <w:vertAlign w:val="superscript"/>
        </w:rPr>
        <w:t>th</w:t>
      </w:r>
      <w:r>
        <w:rPr>
          <w:rFonts w:ascii="Arial" w:hAnsi="Arial" w:cs="Arial"/>
        </w:rPr>
        <w:t xml:space="preserve"> percentiles as a measure of the variation in risk across the country.</w:t>
      </w:r>
    </w:p>
    <w:p w14:paraId="49C06CBF" w14:textId="2AF91A3F" w:rsidR="00D21B88" w:rsidRPr="00D21B88" w:rsidRDefault="00D21B88" w:rsidP="003A1CA5">
      <w:pPr>
        <w:spacing w:line="480" w:lineRule="auto"/>
        <w:jc w:val="both"/>
        <w:rPr>
          <w:rFonts w:ascii="Arial" w:hAnsi="Arial" w:cs="Arial"/>
          <w:color w:val="FF0000"/>
        </w:rPr>
      </w:pPr>
      <w:r w:rsidRPr="00D21B88">
        <w:rPr>
          <w:rFonts w:ascii="Arial" w:hAnsi="Arial" w:cs="Arial"/>
          <w:color w:val="FF0000"/>
        </w:rPr>
        <w:t>Proportion of total production</w:t>
      </w:r>
    </w:p>
    <w:p w14:paraId="495BDCBB" w14:textId="12B3AF41" w:rsidR="00487454" w:rsidRDefault="003A1CA5" w:rsidP="003A1CA5">
      <w:pPr>
        <w:spacing w:line="480" w:lineRule="auto"/>
        <w:jc w:val="both"/>
        <w:rPr>
          <w:rFonts w:ascii="Arial" w:hAnsi="Arial" w:cs="Arial"/>
        </w:rPr>
      </w:pPr>
      <w:r>
        <w:rPr>
          <w:rFonts w:ascii="Arial" w:hAnsi="Arial" w:cs="Arial"/>
        </w:rPr>
        <w:t xml:space="preserve">Using the same approach as above, </w:t>
      </w:r>
      <w:r w:rsidR="00F35FBB">
        <w:rPr>
          <w:rFonts w:ascii="Arial" w:hAnsi="Arial" w:cs="Arial"/>
        </w:rPr>
        <w:t>we</w:t>
      </w:r>
      <w:r>
        <w:rPr>
          <w:rFonts w:ascii="Arial" w:hAnsi="Arial" w:cs="Arial"/>
        </w:rPr>
        <w:t xml:space="preserve"> also projected proportional production risk for each of the top 20 crops by total pollination-dependent production (i.e. </w:t>
      </w:r>
      <w:proofErr w:type="spellStart"/>
      <w:r w:rsidRPr="000470C6">
        <w:rPr>
          <w:rFonts w:ascii="Arial" w:hAnsi="Arial" w:cs="Arial"/>
          <w:i/>
          <w:iCs/>
        </w:rPr>
        <w:t>PropRisk</w:t>
      </w:r>
      <w:r w:rsidRPr="000470C6">
        <w:rPr>
          <w:rFonts w:ascii="Arial" w:hAnsi="Arial" w:cs="Arial"/>
          <w:i/>
          <w:iCs/>
          <w:vertAlign w:val="subscript"/>
        </w:rPr>
        <w:t>cti</w:t>
      </w:r>
      <w:proofErr w:type="spellEnd"/>
      <w:r>
        <w:rPr>
          <w:rFonts w:ascii="Arial" w:hAnsi="Arial" w:cs="Arial"/>
        </w:rPr>
        <w:t xml:space="preserve">). Again, </w:t>
      </w:r>
      <w:r w:rsidR="00F35FBB">
        <w:rPr>
          <w:rFonts w:ascii="Arial" w:hAnsi="Arial" w:cs="Arial"/>
        </w:rPr>
        <w:t>we</w:t>
      </w:r>
      <w:r>
        <w:rPr>
          <w:rFonts w:ascii="Arial" w:hAnsi="Arial" w:cs="Arial"/>
        </w:rPr>
        <w:t xml:space="preserve"> took the overall risk to be the median of all cells in which that crop appears at each time step, onto which </w:t>
      </w:r>
      <w:r w:rsidR="0087656A">
        <w:rPr>
          <w:rFonts w:ascii="Arial" w:hAnsi="Arial" w:cs="Arial"/>
        </w:rPr>
        <w:t>we</w:t>
      </w:r>
      <w:r>
        <w:rPr>
          <w:rFonts w:ascii="Arial" w:hAnsi="Arial" w:cs="Arial"/>
        </w:rPr>
        <w:t xml:space="preserve"> overlaid the 2.5</w:t>
      </w:r>
      <w:r w:rsidRPr="00EF323C">
        <w:rPr>
          <w:rFonts w:ascii="Arial" w:hAnsi="Arial" w:cs="Arial"/>
          <w:vertAlign w:val="superscript"/>
        </w:rPr>
        <w:t>th</w:t>
      </w:r>
      <w:r>
        <w:rPr>
          <w:rFonts w:ascii="Arial" w:hAnsi="Arial" w:cs="Arial"/>
        </w:rPr>
        <w:t xml:space="preserve"> and 97.5</w:t>
      </w:r>
      <w:r w:rsidRPr="0087742B">
        <w:rPr>
          <w:rFonts w:ascii="Arial" w:hAnsi="Arial" w:cs="Arial"/>
          <w:vertAlign w:val="superscript"/>
        </w:rPr>
        <w:t>th</w:t>
      </w:r>
      <w:r>
        <w:rPr>
          <w:rFonts w:ascii="Arial" w:hAnsi="Arial" w:cs="Arial"/>
        </w:rPr>
        <w:t xml:space="preserve"> percentiles as a measure of the variation in risk across locations where the crop is grown. </w:t>
      </w:r>
      <w:r w:rsidR="00F35FBB">
        <w:rPr>
          <w:rFonts w:ascii="Arial" w:hAnsi="Arial" w:cs="Arial"/>
        </w:rPr>
        <w:t>We</w:t>
      </w:r>
      <w:r>
        <w:rPr>
          <w:rFonts w:ascii="Arial" w:hAnsi="Arial" w:cs="Arial"/>
        </w:rPr>
        <w:t xml:space="preserve"> also calculated a change in total production risk for the same top 20 crops (i.e. </w:t>
      </w:r>
      <w:proofErr w:type="spellStart"/>
      <w:r w:rsidRPr="000470C6">
        <w:rPr>
          <w:rFonts w:ascii="Arial" w:hAnsi="Arial" w:cs="Arial"/>
          <w:i/>
          <w:iCs/>
        </w:rPr>
        <w:t>ProdRisk</w:t>
      </w:r>
      <w:r w:rsidRPr="000470C6">
        <w:rPr>
          <w:rFonts w:ascii="Arial" w:hAnsi="Arial" w:cs="Arial"/>
          <w:i/>
          <w:iCs/>
          <w:vertAlign w:val="subscript"/>
        </w:rPr>
        <w:t>ct</w:t>
      </w:r>
      <w:proofErr w:type="spellEnd"/>
      <w:r>
        <w:rPr>
          <w:rFonts w:ascii="Arial" w:hAnsi="Arial" w:cs="Arial"/>
        </w:rPr>
        <w:t xml:space="preserve">), which </w:t>
      </w:r>
      <w:r w:rsidR="00F35FBB">
        <w:rPr>
          <w:rFonts w:ascii="Arial" w:hAnsi="Arial" w:cs="Arial"/>
        </w:rPr>
        <w:t>we</w:t>
      </w:r>
      <w:r>
        <w:rPr>
          <w:rFonts w:ascii="Arial" w:hAnsi="Arial" w:cs="Arial"/>
        </w:rPr>
        <w:t xml:space="preserve"> then adjusted to a percentage of total production for each crop (</w:t>
      </w:r>
      <w:proofErr w:type="spellStart"/>
      <w:r>
        <w:rPr>
          <w:rFonts w:ascii="Arial" w:hAnsi="Arial" w:cs="Arial"/>
        </w:rPr>
        <w:t>i.e</w:t>
      </w:r>
      <w:proofErr w:type="spellEnd"/>
      <w:r>
        <w:rPr>
          <w:rFonts w:ascii="Arial" w:hAnsi="Arial" w:cs="Arial"/>
        </w:rPr>
        <w:t xml:space="preserve"> </w:t>
      </w:r>
      <w:proofErr w:type="spellStart"/>
      <w:r w:rsidRPr="000470C6">
        <w:rPr>
          <w:rFonts w:ascii="Arial" w:hAnsi="Arial" w:cs="Arial"/>
          <w:i/>
          <w:iCs/>
        </w:rPr>
        <w:t>PropRisk</w:t>
      </w:r>
      <w:r w:rsidRPr="000470C6">
        <w:rPr>
          <w:rFonts w:ascii="Arial" w:hAnsi="Arial" w:cs="Arial"/>
          <w:i/>
          <w:iCs/>
          <w:vertAlign w:val="subscript"/>
        </w:rPr>
        <w:t>ct</w:t>
      </w:r>
      <w:proofErr w:type="spellEnd"/>
      <w:r>
        <w:rPr>
          <w:rFonts w:ascii="Arial" w:hAnsi="Arial" w:cs="Arial"/>
        </w:rPr>
        <w:t xml:space="preserve">). This measure therefore estimates the total proportion of global production at risk for a given crop. </w:t>
      </w:r>
    </w:p>
    <w:p w14:paraId="4C38D243" w14:textId="0754BD78" w:rsidR="00487454" w:rsidRDefault="00487454" w:rsidP="003A1CA5">
      <w:pPr>
        <w:spacing w:line="480" w:lineRule="auto"/>
        <w:jc w:val="both"/>
        <w:rPr>
          <w:rFonts w:ascii="Arial" w:hAnsi="Arial" w:cs="Arial"/>
          <w:color w:val="FF0000"/>
        </w:rPr>
      </w:pPr>
      <w:r>
        <w:rPr>
          <w:rFonts w:ascii="Arial" w:hAnsi="Arial" w:cs="Arial"/>
          <w:color w:val="FF0000"/>
        </w:rPr>
        <w:t>Abundance/production relationships</w:t>
      </w:r>
    </w:p>
    <w:p w14:paraId="204B6871" w14:textId="138BE985" w:rsidR="00487454" w:rsidRDefault="00487454" w:rsidP="003A1CA5">
      <w:pPr>
        <w:spacing w:line="480" w:lineRule="auto"/>
        <w:jc w:val="both"/>
        <w:rPr>
          <w:rFonts w:ascii="Arial" w:hAnsi="Arial" w:cs="Arial"/>
          <w:color w:val="FF0000"/>
        </w:rPr>
      </w:pPr>
      <w:r w:rsidRPr="00487454">
        <w:rPr>
          <w:rFonts w:ascii="Arial" w:hAnsi="Arial" w:cs="Arial"/>
          <w:color w:val="FF0000"/>
        </w:rPr>
        <w:t>Import risk</w:t>
      </w:r>
    </w:p>
    <w:p w14:paraId="798A42D1" w14:textId="37476160" w:rsidR="00547856" w:rsidRDefault="00547856" w:rsidP="003A1CA5">
      <w:pPr>
        <w:spacing w:line="480" w:lineRule="auto"/>
        <w:jc w:val="both"/>
        <w:rPr>
          <w:rFonts w:ascii="Arial" w:hAnsi="Arial" w:cs="Arial"/>
          <w:color w:val="FF0000"/>
        </w:rPr>
      </w:pPr>
      <w:r>
        <w:rPr>
          <w:rFonts w:ascii="Arial" w:hAnsi="Arial" w:cs="Arial"/>
          <w:color w:val="FF0000"/>
        </w:rPr>
        <w:t>Active seasons</w:t>
      </w:r>
      <w:r w:rsidR="0081371C">
        <w:rPr>
          <w:rFonts w:ascii="Arial" w:hAnsi="Arial" w:cs="Arial"/>
          <w:color w:val="FF0000"/>
        </w:rPr>
        <w:t>, for both approaches</w:t>
      </w:r>
    </w:p>
    <w:p w14:paraId="6E12B2D8" w14:textId="034BCA5D" w:rsidR="0081371C" w:rsidRDefault="0081371C" w:rsidP="003A1CA5">
      <w:pPr>
        <w:spacing w:line="480" w:lineRule="auto"/>
        <w:jc w:val="both"/>
        <w:rPr>
          <w:rFonts w:ascii="Arial" w:hAnsi="Arial" w:cs="Arial"/>
          <w:color w:val="FF0000"/>
        </w:rPr>
      </w:pPr>
      <w:r>
        <w:rPr>
          <w:rFonts w:ascii="Arial" w:hAnsi="Arial" w:cs="Arial"/>
          <w:color w:val="FF0000"/>
        </w:rPr>
        <w:t>Difference across taxonomic orders</w:t>
      </w:r>
    </w:p>
    <w:p w14:paraId="0D9F063D" w14:textId="4A534219" w:rsidR="0081371C" w:rsidRDefault="0081371C" w:rsidP="003A1CA5">
      <w:pPr>
        <w:spacing w:line="480" w:lineRule="auto"/>
        <w:jc w:val="both"/>
        <w:rPr>
          <w:rFonts w:ascii="Arial" w:hAnsi="Arial" w:cs="Arial"/>
          <w:color w:val="FF0000"/>
        </w:rPr>
      </w:pPr>
      <w:r>
        <w:rPr>
          <w:rFonts w:ascii="Arial" w:hAnsi="Arial" w:cs="Arial"/>
          <w:color w:val="FF0000"/>
        </w:rPr>
        <w:t>Jack-knifing the overall insect pollinator trend for each family</w:t>
      </w:r>
    </w:p>
    <w:p w14:paraId="76E0FB75" w14:textId="642FCACC" w:rsidR="003A1CA5" w:rsidRDefault="003A1CA5" w:rsidP="003A1CA5">
      <w:pPr>
        <w:spacing w:line="480" w:lineRule="auto"/>
        <w:jc w:val="both"/>
        <w:rPr>
          <w:rFonts w:ascii="Arial" w:hAnsi="Arial" w:cs="Arial"/>
        </w:rPr>
      </w:pPr>
      <w:r>
        <w:rPr>
          <w:rFonts w:ascii="Arial" w:hAnsi="Arial" w:cs="Arial"/>
        </w:rPr>
        <w:t>All analyses were carried out in R v</w:t>
      </w:r>
      <w:r w:rsidRPr="00870216">
        <w:rPr>
          <w:rFonts w:ascii="Arial" w:hAnsi="Arial" w:cs="Arial"/>
        </w:rPr>
        <w:t>4.0.5</w:t>
      </w:r>
      <w:r>
        <w:rPr>
          <w:rFonts w:ascii="Arial" w:hAnsi="Arial" w:cs="Arial"/>
        </w:rPr>
        <w:t>. All core analyses can be visualised interactively in a Shiny app currently hosted online (</w:t>
      </w:r>
      <w:hyperlink r:id="rId11" w:history="1">
        <w:r w:rsidRPr="00460031">
          <w:rPr>
            <w:rStyle w:val="Hyperlink"/>
            <w:rFonts w:ascii="Arial" w:hAnsi="Arial" w:cs="Arial"/>
          </w:rPr>
          <w:t>joemillard.shinyapps.io/</w:t>
        </w:r>
        <w:proofErr w:type="spellStart"/>
        <w:r w:rsidRPr="00460031">
          <w:rPr>
            <w:rStyle w:val="Hyperlink"/>
            <w:rFonts w:ascii="Arial" w:hAnsi="Arial" w:cs="Arial"/>
          </w:rPr>
          <w:t>pollinator_dependence_visualisation</w:t>
        </w:r>
        <w:proofErr w:type="spellEnd"/>
        <w:r w:rsidRPr="00460031">
          <w:rPr>
            <w:rStyle w:val="Hyperlink"/>
            <w:rFonts w:ascii="Arial" w:hAnsi="Arial" w:cs="Arial"/>
          </w:rPr>
          <w:t>/</w:t>
        </w:r>
      </w:hyperlink>
      <w:r>
        <w:rPr>
          <w:rFonts w:ascii="Arial" w:hAnsi="Arial" w:cs="Arial"/>
        </w:rPr>
        <w:t>).</w:t>
      </w:r>
    </w:p>
    <w:p w14:paraId="307E51C2" w14:textId="77777777" w:rsidR="00FB6B98" w:rsidRDefault="00FB6B98" w:rsidP="003A1CA5">
      <w:pPr>
        <w:spacing w:line="480" w:lineRule="auto"/>
        <w:jc w:val="both"/>
        <w:rPr>
          <w:rFonts w:ascii="Arial" w:hAnsi="Arial" w:cs="Arial"/>
        </w:rPr>
      </w:pPr>
    </w:p>
    <w:p w14:paraId="37C2CE51" w14:textId="39BD05F7" w:rsidR="00F640A9" w:rsidRDefault="009A402B">
      <w:r w:rsidRPr="00676769">
        <w:rPr>
          <w:rFonts w:ascii="Arial" w:hAnsi="Arial" w:cs="Arial"/>
          <w:b/>
          <w:noProof/>
        </w:rPr>
        <w:lastRenderedPageBreak/>
        <w:drawing>
          <wp:anchor distT="0" distB="0" distL="114300" distR="114300" simplePos="0" relativeHeight="251659264" behindDoc="1" locked="0" layoutInCell="1" allowOverlap="1" wp14:anchorId="3A6FD7FF" wp14:editId="6FBE3058">
            <wp:simplePos x="0" y="0"/>
            <wp:positionH relativeFrom="margin">
              <wp:posOffset>0</wp:posOffset>
            </wp:positionH>
            <wp:positionV relativeFrom="paragraph">
              <wp:posOffset>323850</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A9FD0" w14:textId="7DF1A22F" w:rsidR="009A402B" w:rsidRPr="009A402B" w:rsidRDefault="009A402B" w:rsidP="009A402B"/>
    <w:p w14:paraId="39E7EB0C" w14:textId="5ACEC733" w:rsidR="009A402B" w:rsidRPr="009A402B" w:rsidRDefault="009A402B" w:rsidP="009A402B">
      <w:pPr>
        <w:spacing w:line="480" w:lineRule="auto"/>
        <w:jc w:val="both"/>
        <w:rPr>
          <w:rFonts w:ascii="Arial" w:hAnsi="Arial" w:cs="Arial"/>
        </w:rPr>
      </w:pPr>
      <w:bookmarkStart w:id="8" w:name="_Toc79743980"/>
      <w:r w:rsidRPr="009A402B">
        <w:rPr>
          <w:rStyle w:val="Heading1Char"/>
          <w:rFonts w:cs="Arial"/>
          <w:sz w:val="22"/>
          <w:szCs w:val="22"/>
        </w:rPr>
        <w:t>Fig S1</w:t>
      </w:r>
      <w:bookmarkEnd w:id="8"/>
      <w:r>
        <w:rPr>
          <w:rStyle w:val="Heading1Char"/>
          <w:rFonts w:cs="Arial"/>
          <w:b w:val="0"/>
          <w:bCs/>
          <w:sz w:val="22"/>
          <w:szCs w:val="22"/>
        </w:rPr>
        <w:t>.</w:t>
      </w:r>
      <w:r w:rsidRPr="009A402B">
        <w:rPr>
          <w:rFonts w:ascii="Arial" w:hAnsi="Arial" w:cs="Arial"/>
        </w:rPr>
        <w:t xml:space="preserve"> Total pollination dependent production for the 20 crops with the highest pollination dependent production. Total production values are for the year 2000, taken from </w:t>
      </w:r>
      <w:proofErr w:type="spellStart"/>
      <w:r w:rsidRPr="009A402B">
        <w:rPr>
          <w:rFonts w:ascii="Arial" w:hAnsi="Arial" w:cs="Arial"/>
        </w:rPr>
        <w:t>Monfreda</w:t>
      </w:r>
      <w:proofErr w:type="spellEnd"/>
      <w:r w:rsidRPr="009A402B">
        <w:rPr>
          <w:rFonts w:ascii="Arial" w:hAnsi="Arial" w:cs="Arial"/>
        </w:rPr>
        <w:t xml:space="preserve"> et al (2008). Pollination dependent production is calculated by multiplying total crop production for each crop by the pollination dependence ratios for that crop, as reported in Klein et al (2007). For any </w:t>
      </w:r>
      <w:proofErr w:type="spellStart"/>
      <w:r w:rsidRPr="009A402B">
        <w:rPr>
          <w:rFonts w:ascii="Arial" w:hAnsi="Arial" w:cs="Arial"/>
        </w:rPr>
        <w:t>Monfreda</w:t>
      </w:r>
      <w:proofErr w:type="spellEnd"/>
      <w:r w:rsidRPr="009A402B">
        <w:rPr>
          <w:rFonts w:ascii="Arial" w:hAnsi="Arial" w:cs="Arial"/>
        </w:rPr>
        <w:t xml:space="preserve"> crop represented by multiple dependence ratios, I took the pollination dependence to be the mean of the ratios for that crop.</w:t>
      </w:r>
    </w:p>
    <w:p w14:paraId="1F53D634" w14:textId="6E4D4D99" w:rsidR="009A402B" w:rsidRPr="009A402B" w:rsidRDefault="009A402B" w:rsidP="009A402B"/>
    <w:p w14:paraId="26A6D614" w14:textId="696F7B87" w:rsidR="009A402B" w:rsidRPr="009A402B" w:rsidRDefault="009A402B" w:rsidP="009A402B"/>
    <w:p w14:paraId="74E2E812" w14:textId="3FEDE84F" w:rsidR="009A402B" w:rsidRPr="009A402B" w:rsidRDefault="009A402B" w:rsidP="009A402B"/>
    <w:p w14:paraId="24F5FC96" w14:textId="0BE7D0D3" w:rsidR="009A402B" w:rsidRPr="009A402B" w:rsidRDefault="009A402B" w:rsidP="009A402B"/>
    <w:p w14:paraId="5742E952" w14:textId="3CFDD13F" w:rsidR="009A402B" w:rsidRPr="009A402B" w:rsidRDefault="009A402B" w:rsidP="009A402B"/>
    <w:p w14:paraId="00880FCB" w14:textId="7ED28F72" w:rsidR="009A402B" w:rsidRPr="009A402B" w:rsidRDefault="009A402B" w:rsidP="009A402B"/>
    <w:p w14:paraId="6ED60B2A" w14:textId="24772E4A" w:rsidR="009A402B" w:rsidRPr="009A402B" w:rsidRDefault="009A402B" w:rsidP="009A402B"/>
    <w:p w14:paraId="0B37933E" w14:textId="5CA483F4" w:rsidR="009A402B" w:rsidRDefault="009A402B" w:rsidP="009A402B">
      <w:r w:rsidRPr="00676769">
        <w:rPr>
          <w:rFonts w:ascii="Arial" w:hAnsi="Arial" w:cs="Arial"/>
          <w:b/>
          <w:noProof/>
        </w:rPr>
        <w:lastRenderedPageBreak/>
        <w:drawing>
          <wp:anchor distT="0" distB="0" distL="114300" distR="114300" simplePos="0" relativeHeight="251661312" behindDoc="1" locked="0" layoutInCell="1" allowOverlap="1" wp14:anchorId="1D665147" wp14:editId="7948D1E7">
            <wp:simplePos x="0" y="0"/>
            <wp:positionH relativeFrom="margin">
              <wp:posOffset>0</wp:posOffset>
            </wp:positionH>
            <wp:positionV relativeFrom="paragraph">
              <wp:posOffset>317500</wp:posOffset>
            </wp:positionV>
            <wp:extent cx="6316345" cy="3886200"/>
            <wp:effectExtent l="0" t="0" r="8255" b="0"/>
            <wp:wrapTight wrapText="bothSides">
              <wp:wrapPolygon edited="0">
                <wp:start x="0" y="0"/>
                <wp:lineTo x="0" y="21494"/>
                <wp:lineTo x="21563" y="21494"/>
                <wp:lineTo x="21563" y="0"/>
                <wp:lineTo x="0" y="0"/>
              </wp:wrapPolygon>
            </wp:wrapTight>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6345"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596C4" w14:textId="68B5CD7F" w:rsidR="009A402B" w:rsidRPr="009A402B" w:rsidRDefault="009A402B" w:rsidP="009A402B">
      <w:pPr>
        <w:spacing w:line="480" w:lineRule="auto"/>
        <w:jc w:val="both"/>
        <w:rPr>
          <w:rFonts w:ascii="Arial" w:hAnsi="Arial" w:cs="Arial"/>
        </w:rPr>
      </w:pPr>
      <w:r w:rsidRPr="009A402B">
        <w:rPr>
          <w:rFonts w:ascii="Arial" w:hAnsi="Arial" w:cs="Arial"/>
          <w:b/>
          <w:bCs/>
        </w:rPr>
        <w:t>Fig S2</w:t>
      </w:r>
      <w:r>
        <w:rPr>
          <w:rFonts w:ascii="Arial" w:hAnsi="Arial" w:cs="Arial"/>
        </w:rPr>
        <w:t>.</w:t>
      </w:r>
      <w:r w:rsidRPr="009A402B">
        <w:rPr>
          <w:rFonts w:ascii="Arial" w:hAnsi="Arial" w:cs="Arial"/>
        </w:rPr>
        <w:t xml:space="preserve"> Projected change in total production risk under three RCP scenarios (8.5, 6.0, and 2.6), for the average of four climate models (GFDL, HadHEM2, IPSL, and MIROC5). Here circles represent a projection in which abundance loss is extrapolated beyond the maximum standardised temperature anomaly (STA) (as in Figure 4.3), whereas triangles represent a projection in which abundance loss is capped at an STA of 1.58 (2dp). Colour refers to the percentage of cells at each time step that have been extrapolated beyond the maximum STA in Figure 4.3, which in the projection in which abundance loss is capped (triangles) will always be 0.</w:t>
      </w:r>
    </w:p>
    <w:p w14:paraId="6F97C76B" w14:textId="2CCA4983" w:rsidR="009A402B" w:rsidRPr="009A402B" w:rsidRDefault="009A402B" w:rsidP="009A402B"/>
    <w:p w14:paraId="6772E0F5" w14:textId="3D2D03F3" w:rsidR="009A402B" w:rsidRPr="009A402B" w:rsidRDefault="009A402B" w:rsidP="009A402B"/>
    <w:p w14:paraId="02FD5F2B" w14:textId="4D389896" w:rsidR="009A402B" w:rsidRPr="009A402B" w:rsidRDefault="009A402B" w:rsidP="009A402B"/>
    <w:p w14:paraId="6199AF93" w14:textId="77777777" w:rsidR="00F35FBB" w:rsidRDefault="00F35FBB" w:rsidP="009A402B"/>
    <w:p w14:paraId="523DE40F" w14:textId="77777777" w:rsidR="00F35FBB" w:rsidRDefault="00F35FBB" w:rsidP="009A402B"/>
    <w:p w14:paraId="0D6C9F1A" w14:textId="77777777" w:rsidR="00F35FBB" w:rsidRDefault="00F35FBB" w:rsidP="009A402B"/>
    <w:p w14:paraId="4325A1E6" w14:textId="77777777" w:rsidR="00F35FBB" w:rsidRDefault="00F35FBB" w:rsidP="009A402B"/>
    <w:p w14:paraId="2016F1BD" w14:textId="2B55EBA5" w:rsidR="00F35FBB" w:rsidRDefault="00F35FBB" w:rsidP="009A402B">
      <w:r>
        <w:rPr>
          <w:noProof/>
        </w:rPr>
        <w:drawing>
          <wp:inline distT="0" distB="0" distL="0" distR="0" wp14:anchorId="5BFFA906" wp14:editId="6F9D0BD4">
            <wp:extent cx="5731510" cy="352933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01715005" w14:textId="17F5E683" w:rsidR="00F35FBB" w:rsidRPr="00F35FBB" w:rsidRDefault="00F35FBB" w:rsidP="00F35FBB">
      <w:pPr>
        <w:pStyle w:val="NoSpacing"/>
        <w:spacing w:line="480" w:lineRule="auto"/>
        <w:jc w:val="both"/>
        <w:rPr>
          <w:rFonts w:ascii="Arial" w:hAnsi="Arial" w:cs="Arial"/>
        </w:rPr>
      </w:pPr>
      <w:r w:rsidRPr="00F35FBB">
        <w:rPr>
          <w:rFonts w:ascii="Arial" w:hAnsi="Arial" w:cs="Arial"/>
          <w:b/>
          <w:bCs/>
        </w:rPr>
        <w:t>Fig S3.</w:t>
      </w:r>
      <w:r w:rsidRPr="00F35FBB">
        <w:rPr>
          <w:rFonts w:ascii="Arial" w:hAnsi="Arial" w:cs="Arial"/>
        </w:rPr>
        <w:t xml:space="preserve"> Change in proportional production risk for each crop, projected under RCP scenario 8.5 from the average of four climate models (GFDL, HadGEM2, IPSL, and MIROC5), for the top 20 crops by total pollination dependent production (ordered by rate of change). For each crop global standardised temperature anomaly was projected for all areas of pollination-dependent cropland to 2050, using the 3-year average approach as described in Figure 4.3. For each value of standardised temperature anomaly, insect pollinator abundance was predicted according to the model in Figure 1. Insect pollinator abundance at each cell at each time step was then expressed as proportional loss compared to cropland that has experienced no warming (i.e. standardised temperature anomaly of 0). Animal pollination-dependent production at each cell for each crop was then adjusted for the predicted proportional loss of insect pollinator abundance, and then summed for all cells at each time step. The sum at each time step was then divided by the total production for that crop and multiplied by 100, giving a percentage of total production at risk.</w:t>
      </w:r>
    </w:p>
    <w:p w14:paraId="674E4ED7" w14:textId="77777777" w:rsidR="00F35FBB" w:rsidRDefault="00F35FBB" w:rsidP="009A402B"/>
    <w:p w14:paraId="0F429388" w14:textId="2724CB0B" w:rsidR="009A402B" w:rsidRPr="009A402B" w:rsidRDefault="009A402B" w:rsidP="009A402B">
      <w:r w:rsidRPr="00676769">
        <w:rPr>
          <w:rFonts w:ascii="Arial" w:hAnsi="Arial" w:cs="Arial"/>
          <w:b/>
          <w:noProof/>
        </w:rPr>
        <w:lastRenderedPageBreak/>
        <w:drawing>
          <wp:anchor distT="0" distB="0" distL="114300" distR="114300" simplePos="0" relativeHeight="251663360" behindDoc="1" locked="0" layoutInCell="1" allowOverlap="1" wp14:anchorId="068CEA6B" wp14:editId="6709CF5A">
            <wp:simplePos x="0" y="0"/>
            <wp:positionH relativeFrom="margin">
              <wp:posOffset>0</wp:posOffset>
            </wp:positionH>
            <wp:positionV relativeFrom="paragraph">
              <wp:posOffset>323215</wp:posOffset>
            </wp:positionV>
            <wp:extent cx="6473825" cy="3978910"/>
            <wp:effectExtent l="0" t="0" r="3175" b="2540"/>
            <wp:wrapTight wrapText="bothSides">
              <wp:wrapPolygon edited="0">
                <wp:start x="0" y="0"/>
                <wp:lineTo x="0" y="21510"/>
                <wp:lineTo x="21547" y="21510"/>
                <wp:lineTo x="21547" y="0"/>
                <wp:lineTo x="0" y="0"/>
              </wp:wrapPolygon>
            </wp:wrapTight>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3825" cy="397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B17BA" w14:textId="087304F6" w:rsidR="009A402B" w:rsidRPr="009A402B" w:rsidRDefault="009A402B" w:rsidP="009A402B">
      <w:pPr>
        <w:spacing w:line="480" w:lineRule="auto"/>
        <w:jc w:val="both"/>
        <w:rPr>
          <w:rFonts w:ascii="Arial" w:hAnsi="Arial" w:cs="Arial"/>
        </w:rPr>
      </w:pPr>
      <w:r w:rsidRPr="009A402B">
        <w:rPr>
          <w:rFonts w:ascii="Arial" w:hAnsi="Arial" w:cs="Arial"/>
          <w:b/>
          <w:bCs/>
        </w:rPr>
        <w:t>Fig S</w:t>
      </w:r>
      <w:r w:rsidR="00F35FBB">
        <w:rPr>
          <w:rFonts w:ascii="Arial" w:hAnsi="Arial" w:cs="Arial"/>
          <w:b/>
          <w:bCs/>
        </w:rPr>
        <w:t>4</w:t>
      </w:r>
      <w:r>
        <w:rPr>
          <w:rFonts w:ascii="Arial" w:hAnsi="Arial" w:cs="Arial"/>
        </w:rPr>
        <w:t>.</w:t>
      </w:r>
      <w:r w:rsidRPr="009A402B">
        <w:rPr>
          <w:rFonts w:ascii="Arial" w:hAnsi="Arial" w:cs="Arial"/>
        </w:rPr>
        <w:t xml:space="preserve"> Change in production risk for the average of four climate models (GFDL, HadHEM2, IPSL, and MIROC5) under RCP 8.5, here adjusted to an index for each of 4 data quality subsets. For each coloured line crop production was </w:t>
      </w:r>
      <w:proofErr w:type="spellStart"/>
      <w:r w:rsidRPr="009A402B">
        <w:rPr>
          <w:rFonts w:ascii="Arial" w:hAnsi="Arial" w:cs="Arial"/>
        </w:rPr>
        <w:t>subsetted</w:t>
      </w:r>
      <w:proofErr w:type="spellEnd"/>
      <w:r w:rsidRPr="009A402B">
        <w:rPr>
          <w:rFonts w:ascii="Arial" w:hAnsi="Arial" w:cs="Arial"/>
        </w:rPr>
        <w:t xml:space="preserve"> according to four levels of data quality reported in </w:t>
      </w:r>
      <w:proofErr w:type="spellStart"/>
      <w:r w:rsidRPr="009A402B">
        <w:rPr>
          <w:rFonts w:ascii="Arial" w:hAnsi="Arial" w:cs="Arial"/>
        </w:rPr>
        <w:t>Monfreda</w:t>
      </w:r>
      <w:proofErr w:type="spellEnd"/>
      <w:r w:rsidRPr="009A402B">
        <w:rPr>
          <w:rFonts w:ascii="Arial" w:hAnsi="Arial" w:cs="Arial"/>
        </w:rPr>
        <w:t xml:space="preserve"> et al (2008), before the projection was then rerun: 1, county level census data; 0.75, state level census data; 0.5, regional interpolation from census data; 0.25, country level census data; 0, no census data. For each simulation here I converted total production risk to an index by calculating the percentage change between each time point, and then calculating the cumulative product of these percentage changes (starting at an initial index of 1).</w:t>
      </w:r>
    </w:p>
    <w:p w14:paraId="60AA0D43" w14:textId="76CBA81E" w:rsidR="009A402B" w:rsidRPr="009A402B" w:rsidRDefault="009A402B" w:rsidP="009A402B"/>
    <w:p w14:paraId="7DFD6C7F" w14:textId="155811B8" w:rsidR="009A402B" w:rsidRDefault="009A402B" w:rsidP="009A402B"/>
    <w:p w14:paraId="6EAC81A1" w14:textId="6AF5E9C2" w:rsidR="00F35FBB" w:rsidRDefault="00F35FBB" w:rsidP="009A402B"/>
    <w:p w14:paraId="7715A372" w14:textId="142C42E1" w:rsidR="00F35FBB" w:rsidRDefault="00F35FBB" w:rsidP="009A402B"/>
    <w:p w14:paraId="010E6BF6" w14:textId="21507504" w:rsidR="00F35FBB" w:rsidRDefault="00F35FBB" w:rsidP="009A402B"/>
    <w:p w14:paraId="26A5DA38" w14:textId="1AC9E44F" w:rsidR="00F35FBB" w:rsidRDefault="00D8108D" w:rsidP="009A402B">
      <w:pPr>
        <w:rPr>
          <w:noProof/>
        </w:rPr>
      </w:pPr>
      <w:r>
        <w:rPr>
          <w:noProof/>
        </w:rPr>
        <w:lastRenderedPageBreak/>
        <w:drawing>
          <wp:inline distT="0" distB="0" distL="0" distR="0" wp14:anchorId="244DA5B1" wp14:editId="76EA6FA4">
            <wp:extent cx="5731510" cy="3521075"/>
            <wp:effectExtent l="0" t="0" r="2540" b="3175"/>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21075"/>
                    </a:xfrm>
                    <a:prstGeom prst="rect">
                      <a:avLst/>
                    </a:prstGeom>
                    <a:noFill/>
                    <a:ln>
                      <a:noFill/>
                    </a:ln>
                  </pic:spPr>
                </pic:pic>
              </a:graphicData>
            </a:graphic>
          </wp:inline>
        </w:drawing>
      </w:r>
    </w:p>
    <w:p w14:paraId="1EF97A99" w14:textId="4225FE22" w:rsidR="00D8108D" w:rsidRPr="00C9095D" w:rsidRDefault="00083270" w:rsidP="00C9095D">
      <w:pPr>
        <w:spacing w:line="480" w:lineRule="auto"/>
        <w:jc w:val="both"/>
        <w:rPr>
          <w:rFonts w:ascii="Arial" w:hAnsi="Arial" w:cs="Arial"/>
        </w:rPr>
      </w:pPr>
      <w:r w:rsidRPr="00C9095D">
        <w:rPr>
          <w:rFonts w:ascii="Arial" w:hAnsi="Arial" w:cs="Arial"/>
          <w:b/>
          <w:bCs/>
        </w:rPr>
        <w:t>Fig S5</w:t>
      </w:r>
      <w:r w:rsidRPr="00C9095D">
        <w:rPr>
          <w:rFonts w:ascii="Arial" w:hAnsi="Arial" w:cs="Arial"/>
        </w:rPr>
        <w:t>.</w:t>
      </w:r>
      <w:r w:rsidR="00C9095D" w:rsidRPr="00C9095D">
        <w:rPr>
          <w:rFonts w:ascii="Arial" w:hAnsi="Arial" w:cs="Arial"/>
        </w:rPr>
        <w:t xml:space="preserve"> Response of pollinating </w:t>
      </w:r>
      <w:r w:rsidR="00C9095D">
        <w:rPr>
          <w:rFonts w:ascii="Arial" w:hAnsi="Arial" w:cs="Arial"/>
        </w:rPr>
        <w:t xml:space="preserve">insect </w:t>
      </w:r>
      <w:r w:rsidR="00C9095D" w:rsidRPr="00C9095D">
        <w:rPr>
          <w:rFonts w:ascii="Arial" w:hAnsi="Arial" w:cs="Arial"/>
        </w:rPr>
        <w:t>total abundance to standardised temperature anomaly on primary vegetation and cropland (note that abundance is plotted on a loge scale</w:t>
      </w:r>
      <w:r w:rsidR="00C9095D">
        <w:rPr>
          <w:rFonts w:ascii="Arial" w:hAnsi="Arial" w:cs="Arial"/>
        </w:rPr>
        <w:t xml:space="preserve">). Each panel </w:t>
      </w:r>
      <w:r w:rsidR="00C9095D" w:rsidRPr="00C9095D">
        <w:rPr>
          <w:rFonts w:ascii="Arial" w:hAnsi="Arial" w:cs="Arial"/>
        </w:rPr>
        <w:t xml:space="preserve">represents a linear mixed-effects model for </w:t>
      </w:r>
      <w:r w:rsidR="00C9095D">
        <w:rPr>
          <w:rFonts w:ascii="Arial" w:hAnsi="Arial" w:cs="Arial"/>
        </w:rPr>
        <w:t xml:space="preserve">a </w:t>
      </w:r>
      <w:r w:rsidR="00C9095D" w:rsidRPr="00C9095D">
        <w:rPr>
          <w:rFonts w:ascii="Arial" w:hAnsi="Arial" w:cs="Arial"/>
        </w:rPr>
        <w:t>pollinating</w:t>
      </w:r>
      <w:r w:rsidR="00C9095D">
        <w:rPr>
          <w:rFonts w:ascii="Arial" w:hAnsi="Arial" w:cs="Arial"/>
        </w:rPr>
        <w:t xml:space="preserve"> insect order (Coleoptera, Diptera, Hymenoptera, and Lepidoptera). </w:t>
      </w:r>
      <w:r w:rsidR="00C9095D" w:rsidRPr="00C9095D">
        <w:rPr>
          <w:rFonts w:ascii="Arial" w:hAnsi="Arial" w:cs="Arial"/>
        </w:rPr>
        <w:t>Coloured lines represent mean fitted estimates for each interaction, and shading 95% confidence intervals around that prediction: green, primary vegetation; orange, cropland.</w:t>
      </w:r>
    </w:p>
    <w:p w14:paraId="4BC48AFC" w14:textId="4E14D27E" w:rsidR="00D8108D" w:rsidRPr="00D8108D" w:rsidRDefault="00D8108D" w:rsidP="00D8108D"/>
    <w:p w14:paraId="0FDC09A9" w14:textId="076B62BA" w:rsidR="00D8108D" w:rsidRPr="00D8108D" w:rsidRDefault="00D8108D" w:rsidP="00D8108D"/>
    <w:p w14:paraId="3DB7343D" w14:textId="385BEA9E" w:rsidR="00D8108D" w:rsidRPr="00D8108D" w:rsidRDefault="00D8108D" w:rsidP="00D8108D"/>
    <w:p w14:paraId="39447CCD" w14:textId="1374904E" w:rsidR="00D8108D" w:rsidRPr="00D8108D" w:rsidRDefault="00D8108D" w:rsidP="00D8108D"/>
    <w:p w14:paraId="79D0ACEA" w14:textId="55869022" w:rsidR="00D8108D" w:rsidRPr="00D8108D" w:rsidRDefault="00D8108D" w:rsidP="00D8108D"/>
    <w:p w14:paraId="26543D66" w14:textId="08C42BC1" w:rsidR="00D8108D" w:rsidRPr="00D8108D" w:rsidRDefault="00D8108D" w:rsidP="00D8108D"/>
    <w:p w14:paraId="68CF3958" w14:textId="70D7C194" w:rsidR="00D8108D" w:rsidRPr="00D8108D" w:rsidRDefault="00D8108D" w:rsidP="00D8108D"/>
    <w:p w14:paraId="202A3817" w14:textId="0EB67E6F" w:rsidR="00D8108D" w:rsidRPr="00D8108D" w:rsidRDefault="00D8108D" w:rsidP="00D8108D"/>
    <w:p w14:paraId="2E010C28" w14:textId="793C1DF7" w:rsidR="00D8108D" w:rsidRDefault="00D8108D" w:rsidP="00C9095D"/>
    <w:p w14:paraId="125678DB" w14:textId="1A67213C" w:rsidR="00D8108D" w:rsidRDefault="00D8108D" w:rsidP="00D8108D">
      <w:pPr>
        <w:ind w:firstLine="720"/>
      </w:pPr>
    </w:p>
    <w:p w14:paraId="7BFC6021" w14:textId="1C00CA37" w:rsidR="00D8108D" w:rsidRDefault="00D8108D" w:rsidP="00083270"/>
    <w:p w14:paraId="655A515B" w14:textId="6A6497A6" w:rsidR="00D8108D" w:rsidRDefault="00D8108D" w:rsidP="00D8108D">
      <w:pPr>
        <w:ind w:firstLine="720"/>
        <w:rPr>
          <w:noProof/>
        </w:rPr>
      </w:pPr>
      <w:r>
        <w:rPr>
          <w:noProof/>
        </w:rPr>
        <w:drawing>
          <wp:inline distT="0" distB="0" distL="0" distR="0" wp14:anchorId="1E2EF5E3" wp14:editId="60A66459">
            <wp:extent cx="5731510" cy="3529330"/>
            <wp:effectExtent l="0" t="0" r="254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65BBE70A" w14:textId="7C8054B5" w:rsidR="00D8108D" w:rsidRPr="00DD0175" w:rsidRDefault="00DD0175" w:rsidP="00DD0175">
      <w:pPr>
        <w:spacing w:line="480" w:lineRule="auto"/>
        <w:jc w:val="both"/>
        <w:rPr>
          <w:rFonts w:ascii="Arial" w:hAnsi="Arial" w:cs="Arial"/>
        </w:rPr>
      </w:pPr>
      <w:r w:rsidRPr="00DD0175">
        <w:rPr>
          <w:rFonts w:ascii="Arial" w:hAnsi="Arial" w:cs="Arial"/>
          <w:b/>
          <w:bCs/>
        </w:rPr>
        <w:t>Fig S6.</w:t>
      </w:r>
      <w:r w:rsidRPr="00DD0175">
        <w:rPr>
          <w:rFonts w:ascii="Arial" w:hAnsi="Arial" w:cs="Arial"/>
        </w:rPr>
        <w:t xml:space="preserve"> Projected change in total production risk (</w:t>
      </w:r>
      <w:proofErr w:type="spellStart"/>
      <w:r w:rsidRPr="00DD0175">
        <w:rPr>
          <w:rFonts w:ascii="Arial" w:hAnsi="Arial" w:cs="Arial"/>
        </w:rPr>
        <w:t>ProdRiskt</w:t>
      </w:r>
      <w:proofErr w:type="spellEnd"/>
      <w:r w:rsidRPr="00DD0175">
        <w:rPr>
          <w:rFonts w:ascii="Arial" w:hAnsi="Arial" w:cs="Arial"/>
        </w:rPr>
        <w:t>) under three RCP scenarios (8.5, 6.0, and 2.6), either as the average across all climate models, or dropping each climate model in turn. For each year into the future, the standardised temperature anomaly was projected globally for all cells of pollination-dependent production, using a 3-year rolling average. I used data on crop production from the year 2000 (the latest year when such data are available for all crops), therefore assuming that the distribution of the production of these crops does not change. For each annual projection of standardised temperature anomaly, insect pollinator abundance on cropland was predicted according to the model in Figure 4.1 (top left panel), and then expressed as proportional abundance loss compared to cropland that has experienced no warming (i.e. standardised temperature anomaly of 0). In each cell, animal pollination-dependent production was then adjusted for the percentage reduction in abundance at that cell, before summing animal-pollination-dependent production for all cells at each time step. Colours refer to the climate model excluded in that jack-knife projection with the projection for all models shown in black.</w:t>
      </w:r>
    </w:p>
    <w:p w14:paraId="519A73EA" w14:textId="2D5DC8A0" w:rsidR="00D8108D" w:rsidRDefault="00D8108D" w:rsidP="00D8108D">
      <w:pPr>
        <w:tabs>
          <w:tab w:val="left" w:pos="2670"/>
        </w:tabs>
      </w:pPr>
    </w:p>
    <w:p w14:paraId="186D7A7C" w14:textId="3B00A708" w:rsidR="00D8108D" w:rsidRDefault="00D8108D" w:rsidP="00D8108D">
      <w:pPr>
        <w:tabs>
          <w:tab w:val="left" w:pos="2670"/>
        </w:tabs>
      </w:pPr>
    </w:p>
    <w:p w14:paraId="0788AF72" w14:textId="551F35F8" w:rsidR="00083270" w:rsidRPr="00D8108D" w:rsidRDefault="00D8108D" w:rsidP="00DD0175">
      <w:pPr>
        <w:tabs>
          <w:tab w:val="left" w:pos="2670"/>
        </w:tabs>
        <w:spacing w:line="480" w:lineRule="auto"/>
        <w:jc w:val="both"/>
        <w:rPr>
          <w:noProof/>
        </w:rPr>
      </w:pPr>
      <w:r>
        <w:rPr>
          <w:noProof/>
        </w:rPr>
        <w:drawing>
          <wp:inline distT="0" distB="0" distL="0" distR="0" wp14:anchorId="713FA5A9" wp14:editId="10F02C19">
            <wp:extent cx="5731510" cy="4298950"/>
            <wp:effectExtent l="0" t="0" r="2540" b="635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83270" w:rsidRPr="00DD0175">
        <w:rPr>
          <w:rFonts w:ascii="Arial" w:hAnsi="Arial" w:cs="Arial"/>
          <w:b/>
          <w:bCs/>
        </w:rPr>
        <w:t>Fig S7</w:t>
      </w:r>
      <w:r w:rsidR="00083270" w:rsidRPr="00DD0175">
        <w:rPr>
          <w:rFonts w:ascii="Arial" w:hAnsi="Arial" w:cs="Arial"/>
        </w:rPr>
        <w:t>.</w:t>
      </w:r>
      <w:r w:rsidR="00DD0175" w:rsidRPr="00DD0175">
        <w:rPr>
          <w:rFonts w:ascii="Arial" w:hAnsi="Arial" w:cs="Arial"/>
        </w:rPr>
        <w:t xml:space="preserve"> Crop production that depends on animal pollination (A), and standardised temperature anomaly (in regions of animal pollination-dependent production; B) for the years 2000 and an average of 2004-2006, respectively. For the temperature anomaly, I show an average for the years 2004-2006 to coincide with the temporal distribution of most records in the PREDICTS database, and therefore the results in Figure 4.1. A) Animal pollination-dependent production is calculated as total crop production, adjusted for the degree of dependence on animal pollination according to Klein et al (2007). B) Standardised temperature anomaly is the change in the grand mean of monthly mean daily temperatures between a baseline period (1901-1930) and 2004- 2006, divided by the standard deviation across monthly mean daily temperatures, for the same 30-year baseline period.</w:t>
      </w:r>
    </w:p>
    <w:p w14:paraId="09018E0A" w14:textId="1BB2B8C7" w:rsidR="00D8108D" w:rsidRDefault="00D8108D" w:rsidP="00D8108D">
      <w:pPr>
        <w:tabs>
          <w:tab w:val="left" w:pos="2080"/>
        </w:tabs>
      </w:pPr>
    </w:p>
    <w:p w14:paraId="5AA1B83F" w14:textId="09262F51" w:rsidR="00D8108D" w:rsidRDefault="00D8108D" w:rsidP="00D8108D">
      <w:pPr>
        <w:tabs>
          <w:tab w:val="left" w:pos="2080"/>
        </w:tabs>
      </w:pPr>
    </w:p>
    <w:p w14:paraId="4817A77C" w14:textId="53B1190D" w:rsidR="00D8108D" w:rsidRPr="00163FFE" w:rsidRDefault="00D8108D" w:rsidP="00163FFE">
      <w:pPr>
        <w:tabs>
          <w:tab w:val="left" w:pos="2080"/>
        </w:tabs>
        <w:spacing w:line="480" w:lineRule="auto"/>
        <w:jc w:val="both"/>
        <w:rPr>
          <w:rFonts w:ascii="Arial" w:hAnsi="Arial" w:cs="Arial"/>
        </w:rPr>
      </w:pPr>
      <w:r>
        <w:rPr>
          <w:noProof/>
        </w:rPr>
        <w:lastRenderedPageBreak/>
        <w:drawing>
          <wp:inline distT="0" distB="0" distL="0" distR="0" wp14:anchorId="0C3D0E06" wp14:editId="77E6289D">
            <wp:extent cx="5731510" cy="3181350"/>
            <wp:effectExtent l="0" t="0" r="254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9860"/>
                    <a:stretch/>
                  </pic:blipFill>
                  <pic:spPr bwMode="auto">
                    <a:xfrm>
                      <a:off x="0" y="0"/>
                      <a:ext cx="5731510" cy="3181350"/>
                    </a:xfrm>
                    <a:prstGeom prst="rect">
                      <a:avLst/>
                    </a:prstGeom>
                    <a:noFill/>
                    <a:ln>
                      <a:noFill/>
                    </a:ln>
                    <a:extLst>
                      <a:ext uri="{53640926-AAD7-44D8-BBD7-CCE9431645EC}">
                        <a14:shadowObscured xmlns:a14="http://schemas.microsoft.com/office/drawing/2010/main"/>
                      </a:ext>
                    </a:extLst>
                  </pic:spPr>
                </pic:pic>
              </a:graphicData>
            </a:graphic>
          </wp:inline>
        </w:drawing>
      </w:r>
      <w:r w:rsidR="00083270" w:rsidRPr="00C9095D">
        <w:rPr>
          <w:rFonts w:ascii="Arial" w:hAnsi="Arial" w:cs="Arial"/>
          <w:b/>
          <w:bCs/>
        </w:rPr>
        <w:t>Fig S8</w:t>
      </w:r>
      <w:r w:rsidR="00083270" w:rsidRPr="00C9095D">
        <w:rPr>
          <w:rFonts w:ascii="Arial" w:hAnsi="Arial" w:cs="Arial"/>
        </w:rPr>
        <w:t>.</w:t>
      </w:r>
      <w:r w:rsidR="00C9095D" w:rsidRPr="00C9095D">
        <w:rPr>
          <w:rFonts w:ascii="Arial" w:hAnsi="Arial" w:cs="Arial"/>
        </w:rPr>
        <w:t xml:space="preserve"> Cell-level proportional production risk (i.e. </w:t>
      </w:r>
      <w:proofErr w:type="spellStart"/>
      <w:r w:rsidR="00C9095D" w:rsidRPr="00C9095D">
        <w:rPr>
          <w:rFonts w:ascii="Arial" w:hAnsi="Arial" w:cs="Arial"/>
        </w:rPr>
        <w:t>PropRiskti</w:t>
      </w:r>
      <w:proofErr w:type="spellEnd"/>
      <w:r w:rsidR="00C9095D" w:rsidRPr="00C9095D">
        <w:rPr>
          <w:rFonts w:ascii="Arial" w:hAnsi="Arial" w:cs="Arial"/>
        </w:rPr>
        <w:t>) projected under RCP 8.5</w:t>
      </w:r>
      <w:r w:rsidR="004E7E7B">
        <w:rPr>
          <w:rFonts w:ascii="Arial" w:hAnsi="Arial" w:cs="Arial"/>
        </w:rPr>
        <w:t xml:space="preserve"> to 2050</w:t>
      </w:r>
      <w:r w:rsidR="00C9095D" w:rsidRPr="00C9095D">
        <w:rPr>
          <w:rFonts w:ascii="Arial" w:hAnsi="Arial" w:cs="Arial"/>
        </w:rPr>
        <w:t>, from the ensemble-average of four climate models (GFDL, HadGEM2, IPSL, and MIROC5)</w:t>
      </w:r>
      <w:r w:rsidR="008025E3">
        <w:rPr>
          <w:rFonts w:ascii="Arial" w:hAnsi="Arial" w:cs="Arial"/>
        </w:rPr>
        <w:t xml:space="preserve"> under 5 different pollinator abundance/crop production scenarios</w:t>
      </w:r>
      <w:r w:rsidR="009D64B9">
        <w:rPr>
          <w:rFonts w:ascii="Arial" w:hAnsi="Arial" w:cs="Arial"/>
        </w:rPr>
        <w:t xml:space="preserve"> (1 linear and 4 convex)</w:t>
      </w:r>
      <w:r w:rsidR="008025E3">
        <w:rPr>
          <w:rFonts w:ascii="Arial" w:hAnsi="Arial" w:cs="Arial"/>
        </w:rPr>
        <w:t>.</w:t>
      </w:r>
      <w:r w:rsidR="009D64B9">
        <w:rPr>
          <w:rFonts w:ascii="Arial" w:hAnsi="Arial" w:cs="Arial"/>
        </w:rPr>
        <w:t xml:space="preserve"> </w:t>
      </w:r>
      <w:r w:rsidR="00C9095D" w:rsidRPr="00C9095D">
        <w:rPr>
          <w:rFonts w:ascii="Arial" w:hAnsi="Arial" w:cs="Arial"/>
        </w:rPr>
        <w:t xml:space="preserve">Global standardised temperature anomaly was projected to 2050 for all areas of animal-pollination-dependent crop production, using the 3-year average approach as </w:t>
      </w:r>
      <w:r w:rsidR="008025E3">
        <w:rPr>
          <w:rFonts w:ascii="Arial" w:hAnsi="Arial" w:cs="Arial"/>
        </w:rPr>
        <w:t>described previously</w:t>
      </w:r>
      <w:r w:rsidR="00C9095D" w:rsidRPr="00C9095D">
        <w:rPr>
          <w:rFonts w:ascii="Arial" w:hAnsi="Arial" w:cs="Arial"/>
        </w:rPr>
        <w:t xml:space="preserve">. </w:t>
      </w:r>
      <w:r w:rsidR="008025E3">
        <w:rPr>
          <w:rFonts w:ascii="Arial" w:hAnsi="Arial" w:cs="Arial"/>
        </w:rPr>
        <w:t>We</w:t>
      </w:r>
      <w:r w:rsidR="00C9095D" w:rsidRPr="00C9095D">
        <w:rPr>
          <w:rFonts w:ascii="Arial" w:hAnsi="Arial" w:cs="Arial"/>
        </w:rPr>
        <w:t xml:space="preserve"> used crop production data from the year 2000 (the latest year for which such data are available for all crops), therefore assuming that the distribution of the production of these crops does not change. For each value of standardised temperature anomaly, insect pollinator abundance was predicted according to the model in Figure 1, expressed as proportional loss compared to cropland that has experienced no warming (i.e. standardised temperature anomaly of 0). Animal-pollination-dependent production at each cell was then adjusted for the predicted loss of insect pollinator abundance, and then converted to a proportion of the total production at that cell</w:t>
      </w:r>
      <w:r w:rsidR="009D64B9">
        <w:rPr>
          <w:rFonts w:ascii="Arial" w:hAnsi="Arial" w:cs="Arial"/>
        </w:rPr>
        <w:t xml:space="preserve"> (for the same set of crops with at least some dependence on animal pollination)</w:t>
      </w:r>
      <w:r w:rsidR="00C9095D" w:rsidRPr="00C9095D">
        <w:rPr>
          <w:rFonts w:ascii="Arial" w:hAnsi="Arial" w:cs="Arial"/>
        </w:rPr>
        <w:t>.</w:t>
      </w:r>
      <w:r w:rsidR="009D64B9">
        <w:rPr>
          <w:rFonts w:ascii="Arial" w:hAnsi="Arial" w:cs="Arial"/>
        </w:rPr>
        <w:t xml:space="preserve"> A slope parameter of 2 refers to a linear relationship between local pollinator abundance and crop production (top left panel), whilst a slope parameter greater than 2 refers to a convex relationship. </w:t>
      </w:r>
      <w:r w:rsidR="00163FFE">
        <w:rPr>
          <w:rFonts w:ascii="Arial" w:hAnsi="Arial" w:cs="Arial"/>
        </w:rPr>
        <w:t>Increasing the slope parameter between 4 and 32 increases the convexity of the relationship.</w:t>
      </w:r>
    </w:p>
    <w:p w14:paraId="30E468A8" w14:textId="262819E2" w:rsidR="00083270" w:rsidRPr="00163FFE" w:rsidRDefault="00D8108D" w:rsidP="00163FFE">
      <w:pPr>
        <w:pStyle w:val="NoSpacing"/>
        <w:spacing w:line="480" w:lineRule="auto"/>
        <w:jc w:val="both"/>
        <w:rPr>
          <w:rFonts w:ascii="Arial" w:hAnsi="Arial" w:cs="Arial"/>
        </w:rPr>
      </w:pPr>
      <w:r w:rsidRPr="00163FFE">
        <w:rPr>
          <w:rFonts w:ascii="Arial" w:hAnsi="Arial" w:cs="Arial"/>
          <w:noProof/>
        </w:rPr>
        <w:lastRenderedPageBreak/>
        <w:drawing>
          <wp:anchor distT="0" distB="0" distL="114300" distR="114300" simplePos="0" relativeHeight="251664384" behindDoc="1" locked="0" layoutInCell="1" allowOverlap="1" wp14:anchorId="0F6E4582" wp14:editId="56D3029F">
            <wp:simplePos x="0" y="0"/>
            <wp:positionH relativeFrom="margin">
              <wp:align>center</wp:align>
            </wp:positionH>
            <wp:positionV relativeFrom="paragraph">
              <wp:posOffset>635</wp:posOffset>
            </wp:positionV>
            <wp:extent cx="5236210" cy="3531235"/>
            <wp:effectExtent l="0" t="0" r="2540" b="0"/>
            <wp:wrapTight wrapText="bothSides">
              <wp:wrapPolygon edited="0">
                <wp:start x="0" y="0"/>
                <wp:lineTo x="0" y="21441"/>
                <wp:lineTo x="21532" y="21441"/>
                <wp:lineTo x="21532"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42"/>
                    <a:stretch/>
                  </pic:blipFill>
                  <pic:spPr bwMode="auto">
                    <a:xfrm>
                      <a:off x="0" y="0"/>
                      <a:ext cx="5236210" cy="3531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270" w:rsidRPr="00163FFE">
        <w:rPr>
          <w:rFonts w:ascii="Arial" w:hAnsi="Arial" w:cs="Arial"/>
          <w:b/>
          <w:bCs/>
        </w:rPr>
        <w:t>Fig S9</w:t>
      </w:r>
      <w:r w:rsidR="00083270" w:rsidRPr="00163FFE">
        <w:rPr>
          <w:rFonts w:ascii="Arial" w:hAnsi="Arial" w:cs="Arial"/>
        </w:rPr>
        <w:t>.</w:t>
      </w:r>
      <w:r w:rsidR="00163FFE" w:rsidRPr="00163FFE">
        <w:rPr>
          <w:rFonts w:ascii="Arial" w:hAnsi="Arial" w:cs="Arial"/>
        </w:rPr>
        <w:t xml:space="preserve"> </w:t>
      </w:r>
      <w:r w:rsidR="00163FFE">
        <w:rPr>
          <w:rFonts w:ascii="Arial" w:hAnsi="Arial" w:cs="Arial"/>
        </w:rPr>
        <w:t>Variation in c</w:t>
      </w:r>
      <w:r w:rsidR="00163FFE" w:rsidRPr="00163FFE">
        <w:rPr>
          <w:rFonts w:ascii="Arial" w:hAnsi="Arial" w:cs="Arial"/>
        </w:rPr>
        <w:t xml:space="preserve">ell-level proportional production risk (i.e. </w:t>
      </w:r>
      <w:proofErr w:type="spellStart"/>
      <w:r w:rsidR="00163FFE" w:rsidRPr="00163FFE">
        <w:rPr>
          <w:rFonts w:ascii="Arial" w:hAnsi="Arial" w:cs="Arial"/>
        </w:rPr>
        <w:t>PropRiskti</w:t>
      </w:r>
      <w:proofErr w:type="spellEnd"/>
      <w:r w:rsidR="00163FFE" w:rsidRPr="00163FFE">
        <w:rPr>
          <w:rFonts w:ascii="Arial" w:hAnsi="Arial" w:cs="Arial"/>
        </w:rPr>
        <w:t xml:space="preserve">) projected under RCP 8.5 to 2050, from the ensemble-average of four climate models (GFDL, HadGEM2, IPSL, and MIROC5) </w:t>
      </w:r>
      <w:r w:rsidR="00163FFE">
        <w:rPr>
          <w:rFonts w:ascii="Arial" w:hAnsi="Arial" w:cs="Arial"/>
        </w:rPr>
        <w:t>among</w:t>
      </w:r>
      <w:r w:rsidR="00163FFE" w:rsidRPr="00163FFE">
        <w:rPr>
          <w:rFonts w:ascii="Arial" w:hAnsi="Arial" w:cs="Arial"/>
        </w:rPr>
        <w:t xml:space="preserve"> 5 different pollinator abundance/crop production scenarios (1 linear and 4 convex</w:t>
      </w:r>
      <w:r w:rsidR="00163FFE">
        <w:rPr>
          <w:rFonts w:ascii="Arial" w:hAnsi="Arial" w:cs="Arial"/>
        </w:rPr>
        <w:t>; see Figure S8 for each individual risk projection</w:t>
      </w:r>
      <w:r w:rsidR="00163FFE" w:rsidRPr="00163FFE">
        <w:rPr>
          <w:rFonts w:ascii="Arial" w:hAnsi="Arial" w:cs="Arial"/>
        </w:rPr>
        <w:t>)</w:t>
      </w:r>
      <w:r w:rsidR="00163FFE">
        <w:rPr>
          <w:rFonts w:ascii="Arial" w:hAnsi="Arial" w:cs="Arial"/>
        </w:rPr>
        <w:t xml:space="preserve">. The colour of each cell in the map refers to the standard deviation of risk among abundance/production scenarios, highlighting regions of high and low uncertainty for our projections. The inset top right panel refers to the distribution of cell-level standard deviation across all cells in the main map, </w:t>
      </w:r>
      <w:r w:rsidR="00C72677">
        <w:rPr>
          <w:rFonts w:ascii="Arial" w:hAnsi="Arial" w:cs="Arial"/>
        </w:rPr>
        <w:t>showing</w:t>
      </w:r>
      <w:r w:rsidR="00163FFE">
        <w:rPr>
          <w:rFonts w:ascii="Arial" w:hAnsi="Arial" w:cs="Arial"/>
        </w:rPr>
        <w:t xml:space="preserve"> that most cells </w:t>
      </w:r>
      <w:r w:rsidR="00C72677">
        <w:rPr>
          <w:rFonts w:ascii="Arial" w:hAnsi="Arial" w:cs="Arial"/>
        </w:rPr>
        <w:t>have a</w:t>
      </w:r>
      <w:r w:rsidR="00163FFE">
        <w:rPr>
          <w:rFonts w:ascii="Arial" w:hAnsi="Arial" w:cs="Arial"/>
        </w:rPr>
        <w:t xml:space="preserve"> standard deviation of less than </w:t>
      </w:r>
      <w:r w:rsidR="00F1308E">
        <w:rPr>
          <w:rFonts w:ascii="Arial" w:hAnsi="Arial" w:cs="Arial"/>
        </w:rPr>
        <w:t>~</w:t>
      </w:r>
      <w:r w:rsidR="00163FFE">
        <w:rPr>
          <w:rFonts w:ascii="Arial" w:hAnsi="Arial" w:cs="Arial"/>
        </w:rPr>
        <w:t>0.</w:t>
      </w:r>
      <w:r w:rsidR="00F1308E">
        <w:rPr>
          <w:rFonts w:ascii="Arial" w:hAnsi="Arial" w:cs="Arial"/>
        </w:rPr>
        <w:t xml:space="preserve">1 among </w:t>
      </w:r>
      <w:r w:rsidR="00F1308E">
        <w:rPr>
          <w:rFonts w:ascii="Arial" w:hAnsi="Arial" w:cs="Arial"/>
        </w:rPr>
        <w:t>abundance/production scenarios</w:t>
      </w:r>
      <w:r w:rsidR="00F1308E">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0D75E0D9" w14:textId="7E3F9C33" w:rsidR="00D8108D" w:rsidRPr="00D8108D" w:rsidRDefault="00D8108D" w:rsidP="00D8108D"/>
    <w:p w14:paraId="695859A5" w14:textId="7D73F85D" w:rsidR="00D8108D" w:rsidRDefault="00D8108D" w:rsidP="00D8108D"/>
    <w:p w14:paraId="650BF76D" w14:textId="422BF16C" w:rsidR="00D8108D" w:rsidRDefault="00D8108D" w:rsidP="00D8108D">
      <w:pPr>
        <w:tabs>
          <w:tab w:val="left" w:pos="2430"/>
        </w:tabs>
      </w:pPr>
      <w:r>
        <w:tab/>
      </w:r>
    </w:p>
    <w:p w14:paraId="5E807E06" w14:textId="026F86EC" w:rsidR="00D8108D" w:rsidRDefault="00D8108D" w:rsidP="00D8108D">
      <w:pPr>
        <w:tabs>
          <w:tab w:val="left" w:pos="2430"/>
        </w:tabs>
      </w:pPr>
    </w:p>
    <w:p w14:paraId="0B97BDF1" w14:textId="575E6E7D" w:rsidR="00D8108D" w:rsidRDefault="00D8108D" w:rsidP="00D8108D">
      <w:pPr>
        <w:tabs>
          <w:tab w:val="left" w:pos="2430"/>
        </w:tabs>
      </w:pPr>
    </w:p>
    <w:p w14:paraId="76DEF1C1" w14:textId="61ED6D1A" w:rsidR="00D8108D" w:rsidRDefault="00D8108D" w:rsidP="00D8108D">
      <w:pPr>
        <w:tabs>
          <w:tab w:val="left" w:pos="2430"/>
        </w:tabs>
      </w:pPr>
    </w:p>
    <w:p w14:paraId="6C7F5F2D" w14:textId="6D732E4A" w:rsidR="00D8108D" w:rsidRDefault="00D8108D" w:rsidP="00D8108D">
      <w:pPr>
        <w:tabs>
          <w:tab w:val="left" w:pos="2430"/>
        </w:tabs>
      </w:pPr>
    </w:p>
    <w:p w14:paraId="76C3D147" w14:textId="07F08A40" w:rsidR="00D8108D" w:rsidRDefault="00D8108D" w:rsidP="00D8108D">
      <w:pPr>
        <w:tabs>
          <w:tab w:val="left" w:pos="2430"/>
        </w:tabs>
        <w:rPr>
          <w:noProof/>
        </w:rPr>
      </w:pPr>
      <w:r>
        <w:rPr>
          <w:noProof/>
        </w:rPr>
        <w:drawing>
          <wp:inline distT="0" distB="0" distL="0" distR="0" wp14:anchorId="00346E6C" wp14:editId="46280264">
            <wp:extent cx="5731510" cy="353187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0D68972A" w14:textId="0598EC12" w:rsidR="003B5F54" w:rsidRDefault="00083270" w:rsidP="003B5F54">
      <w:pPr>
        <w:spacing w:line="480" w:lineRule="auto"/>
        <w:jc w:val="both"/>
        <w:rPr>
          <w:rFonts w:ascii="Arial" w:hAnsi="Arial" w:cs="Arial"/>
        </w:rPr>
      </w:pPr>
      <w:r w:rsidRPr="009A402B">
        <w:rPr>
          <w:rFonts w:ascii="Arial" w:hAnsi="Arial" w:cs="Arial"/>
          <w:b/>
          <w:bCs/>
        </w:rPr>
        <w:t>Fig S</w:t>
      </w:r>
      <w:r>
        <w:rPr>
          <w:rFonts w:ascii="Arial" w:hAnsi="Arial" w:cs="Arial"/>
          <w:b/>
          <w:bCs/>
        </w:rPr>
        <w:t>10</w:t>
      </w:r>
      <w:r>
        <w:rPr>
          <w:rFonts w:ascii="Arial" w:hAnsi="Arial" w:cs="Arial"/>
        </w:rPr>
        <w:t>.</w:t>
      </w:r>
      <w:r w:rsidR="003B5F54">
        <w:rPr>
          <w:rFonts w:ascii="Arial" w:hAnsi="Arial" w:cs="Arial"/>
        </w:rPr>
        <w:t xml:space="preserve"> Average r</w:t>
      </w:r>
      <w:r w:rsidR="003B5F54" w:rsidRPr="003B5F54">
        <w:rPr>
          <w:rFonts w:ascii="Arial" w:hAnsi="Arial" w:cs="Arial"/>
        </w:rPr>
        <w:t>esponse of pollinating insect total abundance to standardised temperature anomaly on cropland (note that abundance is plotted on a loge scale)</w:t>
      </w:r>
      <w:r w:rsidR="003B5F54">
        <w:rPr>
          <w:rFonts w:ascii="Arial" w:hAnsi="Arial" w:cs="Arial"/>
        </w:rPr>
        <w:t>, jack-knifed for each pollinating family.</w:t>
      </w:r>
      <w:r w:rsidR="003B5F54" w:rsidRPr="003B5F54">
        <w:rPr>
          <w:rFonts w:ascii="Arial" w:hAnsi="Arial" w:cs="Arial"/>
        </w:rPr>
        <w:t xml:space="preserve"> </w:t>
      </w:r>
      <w:r w:rsidR="00B110D1">
        <w:rPr>
          <w:rFonts w:ascii="Arial" w:hAnsi="Arial" w:cs="Arial"/>
        </w:rPr>
        <w:t xml:space="preserve">Predictions were derived from </w:t>
      </w:r>
      <w:r w:rsidR="003B5F54">
        <w:rPr>
          <w:rFonts w:ascii="Arial" w:hAnsi="Arial" w:cs="Arial"/>
        </w:rPr>
        <w:t xml:space="preserve"> </w:t>
      </w:r>
      <w:r w:rsidR="003B5F54" w:rsidRPr="00C9095D">
        <w:rPr>
          <w:rFonts w:ascii="Arial" w:hAnsi="Arial" w:cs="Arial"/>
        </w:rPr>
        <w:t>a linear mixed-effects model</w:t>
      </w:r>
      <w:r w:rsidR="00B110D1">
        <w:rPr>
          <w:rFonts w:ascii="Arial" w:hAnsi="Arial" w:cs="Arial"/>
        </w:rPr>
        <w:t xml:space="preserve">, with each line the mean fitted estimate for that jack-knife. </w:t>
      </w:r>
      <w:r w:rsidR="003B5F54">
        <w:rPr>
          <w:rFonts w:ascii="Arial" w:hAnsi="Arial" w:cs="Arial"/>
        </w:rPr>
        <w:t>The dark orange line represents the trend for all insect families included, and each faded line represent the average trend with one family excluded.</w:t>
      </w:r>
    </w:p>
    <w:p w14:paraId="2B6826F1" w14:textId="77777777" w:rsidR="003B5F54" w:rsidRDefault="003B5F54" w:rsidP="00083270">
      <w:pPr>
        <w:rPr>
          <w:rFonts w:ascii="Arial" w:hAnsi="Arial" w:cs="Arial"/>
        </w:rPr>
      </w:pPr>
    </w:p>
    <w:p w14:paraId="4165E46C" w14:textId="7CF8D8A6" w:rsidR="00D8108D" w:rsidRPr="00D8108D" w:rsidRDefault="00D8108D" w:rsidP="00D8108D"/>
    <w:p w14:paraId="719C5B34" w14:textId="1663C052" w:rsidR="00D8108D" w:rsidRPr="00D8108D" w:rsidRDefault="00D8108D" w:rsidP="00D8108D"/>
    <w:p w14:paraId="0BD5C8F5" w14:textId="238B1734" w:rsidR="00D8108D" w:rsidRPr="00D8108D" w:rsidRDefault="00D8108D" w:rsidP="00D8108D"/>
    <w:p w14:paraId="2A05E236" w14:textId="3EC3ED8F" w:rsidR="00D8108D" w:rsidRPr="00D8108D" w:rsidRDefault="00D8108D" w:rsidP="00D8108D"/>
    <w:p w14:paraId="7D7D6CC6" w14:textId="4FC2E25D" w:rsidR="00D8108D" w:rsidRPr="00D8108D" w:rsidRDefault="00D8108D" w:rsidP="00D8108D"/>
    <w:p w14:paraId="0272DC23" w14:textId="0B73CFBC" w:rsidR="00D8108D" w:rsidRPr="00D8108D" w:rsidRDefault="00D8108D" w:rsidP="00D8108D"/>
    <w:p w14:paraId="028267B5" w14:textId="5FD1390F" w:rsidR="00D8108D" w:rsidRPr="00D8108D" w:rsidRDefault="00D8108D" w:rsidP="00D8108D"/>
    <w:p w14:paraId="7886D807" w14:textId="681A84BE" w:rsidR="00D8108D" w:rsidRDefault="00D8108D" w:rsidP="00D8108D">
      <w:pPr>
        <w:rPr>
          <w:noProof/>
        </w:rPr>
      </w:pPr>
    </w:p>
    <w:p w14:paraId="3829E703" w14:textId="3E790FCF" w:rsidR="00D8108D" w:rsidRDefault="00D8108D" w:rsidP="00D8108D">
      <w:pPr>
        <w:tabs>
          <w:tab w:val="left" w:pos="1310"/>
        </w:tabs>
      </w:pPr>
    </w:p>
    <w:p w14:paraId="45BF252C" w14:textId="38AFFC3F" w:rsidR="00D8108D" w:rsidRDefault="00D8108D" w:rsidP="00D8108D">
      <w:pPr>
        <w:tabs>
          <w:tab w:val="left" w:pos="1310"/>
        </w:tabs>
        <w:rPr>
          <w:noProof/>
        </w:rPr>
      </w:pPr>
      <w:r>
        <w:rPr>
          <w:noProof/>
        </w:rPr>
        <w:drawing>
          <wp:inline distT="0" distB="0" distL="0" distR="0" wp14:anchorId="418179A6" wp14:editId="3F83DE3A">
            <wp:extent cx="5731510" cy="4260215"/>
            <wp:effectExtent l="0" t="0" r="2540" b="6985"/>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noFill/>
                    </a:ln>
                  </pic:spPr>
                </pic:pic>
              </a:graphicData>
            </a:graphic>
          </wp:inline>
        </w:drawing>
      </w:r>
    </w:p>
    <w:p w14:paraId="7A378E8E" w14:textId="6D7A3340" w:rsidR="00083270" w:rsidRPr="00547856" w:rsidRDefault="00083270" w:rsidP="00547856">
      <w:pPr>
        <w:spacing w:line="480" w:lineRule="auto"/>
        <w:jc w:val="both"/>
        <w:rPr>
          <w:rFonts w:ascii="Arial" w:hAnsi="Arial" w:cs="Arial"/>
        </w:rPr>
      </w:pPr>
      <w:r w:rsidRPr="009A402B">
        <w:rPr>
          <w:rFonts w:ascii="Arial" w:hAnsi="Arial" w:cs="Arial"/>
          <w:b/>
          <w:bCs/>
        </w:rPr>
        <w:t>Fig S</w:t>
      </w:r>
      <w:r>
        <w:rPr>
          <w:rFonts w:ascii="Arial" w:hAnsi="Arial" w:cs="Arial"/>
          <w:b/>
          <w:bCs/>
        </w:rPr>
        <w:t>11</w:t>
      </w:r>
      <w:r>
        <w:rPr>
          <w:rFonts w:ascii="Arial" w:hAnsi="Arial" w:cs="Arial"/>
        </w:rPr>
        <w:t>.</w:t>
      </w:r>
      <w:r w:rsidR="00547856">
        <w:rPr>
          <w:rFonts w:ascii="Arial" w:hAnsi="Arial" w:cs="Arial"/>
        </w:rPr>
        <w:t xml:space="preserve"> </w:t>
      </w:r>
      <w:r w:rsidR="00547856" w:rsidRPr="00547856">
        <w:rPr>
          <w:rFonts w:ascii="Arial" w:hAnsi="Arial" w:cs="Arial"/>
        </w:rPr>
        <w:t>Response of pollinating and non-pollinating total abundance to standardised</w:t>
      </w:r>
      <w:r w:rsidR="00547856">
        <w:rPr>
          <w:rFonts w:ascii="Arial" w:hAnsi="Arial" w:cs="Arial"/>
        </w:rPr>
        <w:t xml:space="preserve"> </w:t>
      </w:r>
      <w:r w:rsidR="00547856" w:rsidRPr="00547856">
        <w:rPr>
          <w:rFonts w:ascii="Arial" w:hAnsi="Arial" w:cs="Arial"/>
        </w:rPr>
        <w:t>temperature anomaly on primary vegetation and cropland (note that abundance is</w:t>
      </w:r>
      <w:r w:rsidR="00547856">
        <w:rPr>
          <w:rFonts w:ascii="Arial" w:hAnsi="Arial" w:cs="Arial"/>
        </w:rPr>
        <w:t xml:space="preserve"> </w:t>
      </w:r>
      <w:r w:rsidR="00547856" w:rsidRPr="00547856">
        <w:rPr>
          <w:rFonts w:ascii="Arial" w:hAnsi="Arial" w:cs="Arial"/>
        </w:rPr>
        <w:t>plotted on a loge scale)</w:t>
      </w:r>
      <w:r w:rsidR="00547856">
        <w:rPr>
          <w:rFonts w:ascii="Arial" w:hAnsi="Arial" w:cs="Arial"/>
        </w:rPr>
        <w:t xml:space="preserve">, when the active season threshold is </w:t>
      </w:r>
      <w:r w:rsidR="00B110D1">
        <w:rPr>
          <w:rFonts w:ascii="Arial" w:hAnsi="Arial" w:cs="Arial"/>
        </w:rPr>
        <w:t xml:space="preserve">set at </w:t>
      </w:r>
      <w:r w:rsidR="00B110D1">
        <w:rPr>
          <w:rFonts w:ascii="Arial" w:hAnsi="Arial" w:cs="Arial"/>
        </w:rPr>
        <w:t>each PREDICTS site</w:t>
      </w:r>
      <w:r w:rsidR="00B110D1" w:rsidRPr="00547856">
        <w:rPr>
          <w:rFonts w:ascii="Arial" w:hAnsi="Arial" w:cs="Arial"/>
        </w:rPr>
        <w:t xml:space="preserve"> </w:t>
      </w:r>
      <w:r w:rsidR="00B110D1">
        <w:rPr>
          <w:rFonts w:ascii="Arial" w:hAnsi="Arial" w:cs="Arial"/>
        </w:rPr>
        <w:t xml:space="preserve">at a minimum temperature of </w:t>
      </w:r>
      <w:r w:rsidR="00B110D1" w:rsidRPr="00B110D1">
        <w:rPr>
          <w:rFonts w:ascii="Arial" w:hAnsi="Arial" w:cs="Arial"/>
        </w:rPr>
        <w:t>10 °C</w:t>
      </w:r>
      <w:r w:rsidR="00B110D1">
        <w:rPr>
          <w:rFonts w:ascii="Arial" w:hAnsi="Arial" w:cs="Arial"/>
        </w:rPr>
        <w:t xml:space="preserve"> (as in </w:t>
      </w:r>
      <w:proofErr w:type="spellStart"/>
      <w:r w:rsidR="00B110D1">
        <w:rPr>
          <w:rFonts w:ascii="Arial" w:hAnsi="Arial" w:cs="Arial"/>
        </w:rPr>
        <w:t>Outhwaite</w:t>
      </w:r>
      <w:proofErr w:type="spellEnd"/>
      <w:r w:rsidR="00B110D1">
        <w:rPr>
          <w:rFonts w:ascii="Arial" w:hAnsi="Arial" w:cs="Arial"/>
        </w:rPr>
        <w:t xml:space="preserve"> et al., 2022). </w:t>
      </w:r>
      <w:r w:rsidR="00547856" w:rsidRPr="00547856">
        <w:rPr>
          <w:rFonts w:ascii="Arial" w:hAnsi="Arial" w:cs="Arial"/>
        </w:rPr>
        <w:t>Each panel represents a linear mixed-effects model for</w:t>
      </w:r>
      <w:r w:rsidR="00547856">
        <w:rPr>
          <w:rFonts w:ascii="Arial" w:hAnsi="Arial" w:cs="Arial"/>
        </w:rPr>
        <w:t xml:space="preserve"> </w:t>
      </w:r>
      <w:r w:rsidR="00547856" w:rsidRPr="00547856">
        <w:rPr>
          <w:rFonts w:ascii="Arial" w:hAnsi="Arial" w:cs="Arial"/>
        </w:rPr>
        <w:t>pollinating or non-pollinating insects and vertebrates. Coloured lines represent mean</w:t>
      </w:r>
      <w:r w:rsidR="00547856">
        <w:rPr>
          <w:rFonts w:ascii="Arial" w:hAnsi="Arial" w:cs="Arial"/>
        </w:rPr>
        <w:t xml:space="preserve"> </w:t>
      </w:r>
      <w:r w:rsidR="00547856" w:rsidRPr="00547856">
        <w:rPr>
          <w:rFonts w:ascii="Arial" w:hAnsi="Arial" w:cs="Arial"/>
        </w:rPr>
        <w:t>fitted estimates for each interaction, and shading 95% confidence intervals around that</w:t>
      </w:r>
      <w:r w:rsidR="00547856">
        <w:rPr>
          <w:rFonts w:ascii="Arial" w:hAnsi="Arial" w:cs="Arial"/>
        </w:rPr>
        <w:t xml:space="preserve"> </w:t>
      </w:r>
      <w:r w:rsidR="00547856" w:rsidRPr="00547856">
        <w:rPr>
          <w:rFonts w:ascii="Arial" w:hAnsi="Arial" w:cs="Arial"/>
        </w:rPr>
        <w:t>prediction: green, primary vegetation; orange, cropland</w:t>
      </w:r>
      <w:r w:rsidR="00B473F4">
        <w:rPr>
          <w:rFonts w:ascii="Arial" w:hAnsi="Arial" w:cs="Arial"/>
        </w:rPr>
        <w:t>.</w:t>
      </w:r>
    </w:p>
    <w:p w14:paraId="34F91020" w14:textId="51EC7889" w:rsidR="00083270" w:rsidRDefault="00083270" w:rsidP="00083270">
      <w:pPr>
        <w:tabs>
          <w:tab w:val="left" w:pos="1350"/>
        </w:tabs>
      </w:pPr>
    </w:p>
    <w:p w14:paraId="77D90299" w14:textId="5B4597D3" w:rsidR="00083270" w:rsidRDefault="00083270" w:rsidP="00083270">
      <w:pPr>
        <w:tabs>
          <w:tab w:val="left" w:pos="1350"/>
        </w:tabs>
      </w:pPr>
    </w:p>
    <w:p w14:paraId="17DE5764" w14:textId="47CB53B8" w:rsidR="00083270" w:rsidRDefault="00083270" w:rsidP="00083270">
      <w:pPr>
        <w:tabs>
          <w:tab w:val="left" w:pos="1350"/>
        </w:tabs>
      </w:pPr>
    </w:p>
    <w:p w14:paraId="5E57A31E" w14:textId="7617CAD8" w:rsidR="00083270" w:rsidRDefault="00083270" w:rsidP="00083270">
      <w:pPr>
        <w:tabs>
          <w:tab w:val="left" w:pos="1350"/>
        </w:tabs>
        <w:rPr>
          <w:noProof/>
        </w:rPr>
      </w:pPr>
      <w:r>
        <w:rPr>
          <w:noProof/>
        </w:rPr>
        <w:lastRenderedPageBreak/>
        <w:drawing>
          <wp:inline distT="0" distB="0" distL="0" distR="0" wp14:anchorId="6D0C9794" wp14:editId="7FA19D2D">
            <wp:extent cx="5731510" cy="4262120"/>
            <wp:effectExtent l="0" t="0" r="254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1FE4283A" w14:textId="6A0F5841" w:rsidR="00083270" w:rsidRPr="00D8108D" w:rsidRDefault="00083270" w:rsidP="00F14845">
      <w:pPr>
        <w:spacing w:line="480" w:lineRule="auto"/>
        <w:jc w:val="both"/>
      </w:pPr>
      <w:r w:rsidRPr="009A402B">
        <w:rPr>
          <w:rFonts w:ascii="Arial" w:hAnsi="Arial" w:cs="Arial"/>
          <w:b/>
          <w:bCs/>
        </w:rPr>
        <w:t>Fig S</w:t>
      </w:r>
      <w:r>
        <w:rPr>
          <w:rFonts w:ascii="Arial" w:hAnsi="Arial" w:cs="Arial"/>
          <w:b/>
          <w:bCs/>
        </w:rPr>
        <w:t>12</w:t>
      </w:r>
      <w:r>
        <w:rPr>
          <w:rFonts w:ascii="Arial" w:hAnsi="Arial" w:cs="Arial"/>
        </w:rPr>
        <w:t>.</w:t>
      </w:r>
      <w:r w:rsidR="00B110D1">
        <w:rPr>
          <w:rFonts w:ascii="Arial" w:hAnsi="Arial" w:cs="Arial"/>
        </w:rPr>
        <w:t xml:space="preserve"> </w:t>
      </w:r>
      <w:r w:rsidR="0099010F" w:rsidRPr="00547856">
        <w:rPr>
          <w:rFonts w:ascii="Arial" w:hAnsi="Arial" w:cs="Arial"/>
        </w:rPr>
        <w:t>Response of pollinating total abundance to standardised</w:t>
      </w:r>
      <w:r w:rsidR="0099010F">
        <w:rPr>
          <w:rFonts w:ascii="Arial" w:hAnsi="Arial" w:cs="Arial"/>
        </w:rPr>
        <w:t xml:space="preserve"> </w:t>
      </w:r>
      <w:r w:rsidR="0099010F" w:rsidRPr="00547856">
        <w:rPr>
          <w:rFonts w:ascii="Arial" w:hAnsi="Arial" w:cs="Arial"/>
        </w:rPr>
        <w:t>temperature anomaly on cropland</w:t>
      </w:r>
      <w:r w:rsidR="0099010F">
        <w:rPr>
          <w:rFonts w:ascii="Arial" w:hAnsi="Arial" w:cs="Arial"/>
        </w:rPr>
        <w:t xml:space="preserve">, converted to a percentage change from cropland sites that have not warmed, for a set of </w:t>
      </w:r>
      <w:r w:rsidR="0099010F">
        <w:rPr>
          <w:rFonts w:ascii="Arial" w:hAnsi="Arial" w:cs="Arial"/>
        </w:rPr>
        <w:t>active season threshold</w:t>
      </w:r>
      <w:r w:rsidR="0099010F">
        <w:rPr>
          <w:rFonts w:ascii="Arial" w:hAnsi="Arial" w:cs="Arial"/>
        </w:rPr>
        <w:t>s</w:t>
      </w:r>
      <w:r w:rsidR="0099010F">
        <w:rPr>
          <w:rFonts w:ascii="Arial" w:hAnsi="Arial" w:cs="Arial"/>
        </w:rPr>
        <w:t xml:space="preserve"> </w:t>
      </w:r>
      <w:r w:rsidR="0099010F">
        <w:rPr>
          <w:rFonts w:ascii="Arial" w:hAnsi="Arial" w:cs="Arial"/>
        </w:rPr>
        <w:t xml:space="preserve">calculated from the baseline (as opposed the each PREDICTS site as in </w:t>
      </w:r>
      <w:proofErr w:type="spellStart"/>
      <w:r w:rsidR="0099010F">
        <w:rPr>
          <w:rFonts w:ascii="Arial" w:hAnsi="Arial" w:cs="Arial"/>
        </w:rPr>
        <w:t>Outhwaite</w:t>
      </w:r>
      <w:proofErr w:type="spellEnd"/>
      <w:r w:rsidR="0099010F">
        <w:rPr>
          <w:rFonts w:ascii="Arial" w:hAnsi="Arial" w:cs="Arial"/>
        </w:rPr>
        <w:t xml:space="preserve"> et al (2022).</w:t>
      </w:r>
    </w:p>
    <w:p w14:paraId="4D285C09" w14:textId="205FB225" w:rsidR="00083270" w:rsidRPr="00083270" w:rsidRDefault="00083270" w:rsidP="00083270"/>
    <w:p w14:paraId="1241E600" w14:textId="05213617" w:rsidR="00083270" w:rsidRPr="00083270" w:rsidRDefault="00083270" w:rsidP="00083270"/>
    <w:p w14:paraId="6624CAA6" w14:textId="2C7F2849" w:rsidR="00083270" w:rsidRPr="00083270" w:rsidRDefault="00083270" w:rsidP="00083270"/>
    <w:p w14:paraId="2539342A" w14:textId="1E92F937" w:rsidR="00083270" w:rsidRPr="00083270" w:rsidRDefault="00083270" w:rsidP="00083270"/>
    <w:p w14:paraId="00A99081" w14:textId="041951D3" w:rsidR="00083270" w:rsidRDefault="00083270" w:rsidP="00083270"/>
    <w:p w14:paraId="5A64BE87" w14:textId="65EE3331" w:rsidR="00083270" w:rsidRDefault="00083270" w:rsidP="00083270">
      <w:pPr>
        <w:ind w:firstLine="720"/>
      </w:pPr>
    </w:p>
    <w:p w14:paraId="7E2EB9D6" w14:textId="619C3B2E" w:rsidR="00083270" w:rsidRDefault="00083270" w:rsidP="00083270">
      <w:pPr>
        <w:ind w:firstLine="720"/>
      </w:pPr>
    </w:p>
    <w:p w14:paraId="4197380A" w14:textId="4B89C0EF" w:rsidR="00083270" w:rsidRDefault="00083270" w:rsidP="00083270">
      <w:pPr>
        <w:ind w:firstLine="720"/>
      </w:pPr>
      <w:r>
        <w:rPr>
          <w:noProof/>
        </w:rPr>
        <w:lastRenderedPageBreak/>
        <w:drawing>
          <wp:inline distT="0" distB="0" distL="0" distR="0" wp14:anchorId="502A0178" wp14:editId="3DE9B940">
            <wp:extent cx="5731510" cy="3533140"/>
            <wp:effectExtent l="0" t="0" r="254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640CDA32" w14:textId="7885B41E" w:rsidR="00B63C83" w:rsidRDefault="00083270" w:rsidP="00B63C83">
      <w:pPr>
        <w:spacing w:line="480" w:lineRule="auto"/>
        <w:jc w:val="both"/>
        <w:rPr>
          <w:rFonts w:ascii="Arial" w:hAnsi="Arial" w:cs="Arial"/>
        </w:rPr>
      </w:pPr>
      <w:r w:rsidRPr="009A402B">
        <w:rPr>
          <w:rFonts w:ascii="Arial" w:hAnsi="Arial" w:cs="Arial"/>
          <w:b/>
          <w:bCs/>
        </w:rPr>
        <w:t>Fig S</w:t>
      </w:r>
      <w:r>
        <w:rPr>
          <w:rFonts w:ascii="Arial" w:hAnsi="Arial" w:cs="Arial"/>
          <w:b/>
          <w:bCs/>
        </w:rPr>
        <w:t>13</w:t>
      </w:r>
      <w:r>
        <w:rPr>
          <w:rFonts w:ascii="Arial" w:hAnsi="Arial" w:cs="Arial"/>
        </w:rPr>
        <w:t>.</w:t>
      </w:r>
      <w:r w:rsidR="00304A12">
        <w:rPr>
          <w:rFonts w:ascii="Arial" w:hAnsi="Arial" w:cs="Arial"/>
        </w:rPr>
        <w:t xml:space="preserve"> </w:t>
      </w:r>
      <w:r w:rsidR="00B63C83">
        <w:rPr>
          <w:rFonts w:ascii="Arial" w:hAnsi="Arial" w:cs="Arial"/>
        </w:rPr>
        <w:t xml:space="preserve">Projected crop pollination risk as both an index and total production risk, for three RCP scenarios under 9 different potential relationships between pollinator abundance reduction and crop production loss. The top left panel represents the shape of each of the 9 potential abundance/production relationships. Dotted lines represent any concave relationship whereas dashed lines represent any convex relationship. The colour of each line represents the steepness of the slope of the relationship, from </w:t>
      </w:r>
      <w:r w:rsidR="005D35FF">
        <w:rPr>
          <w:rFonts w:ascii="Arial" w:hAnsi="Arial" w:cs="Arial"/>
        </w:rPr>
        <w:t>linear in dark purple to yellow at the highest levels of either convexity or concavity.</w:t>
      </w:r>
    </w:p>
    <w:p w14:paraId="133BD799" w14:textId="5C1B89DA" w:rsidR="00083270" w:rsidRPr="00D8108D" w:rsidRDefault="00083270" w:rsidP="00B63C83">
      <w:pPr>
        <w:spacing w:line="480" w:lineRule="auto"/>
        <w:jc w:val="both"/>
      </w:pPr>
    </w:p>
    <w:p w14:paraId="6219CF8A" w14:textId="6FA1DA05" w:rsidR="00083270" w:rsidRDefault="00083270" w:rsidP="00083270"/>
    <w:p w14:paraId="2F35DDCA" w14:textId="408A5E7B" w:rsidR="004B5CAF" w:rsidRDefault="004B5CAF" w:rsidP="00083270"/>
    <w:p w14:paraId="17577532" w14:textId="1137B0D8" w:rsidR="004B5CAF" w:rsidRDefault="004B5CAF" w:rsidP="00083270"/>
    <w:p w14:paraId="2088125B" w14:textId="1F34F644" w:rsidR="004B5CAF" w:rsidRDefault="004B5CAF" w:rsidP="00083270"/>
    <w:p w14:paraId="4DD853F0" w14:textId="7F18F1BB" w:rsidR="004B5CAF" w:rsidRDefault="004B5CAF" w:rsidP="00083270"/>
    <w:p w14:paraId="7AFE8113" w14:textId="10AAB6B5" w:rsidR="004B5CAF" w:rsidRDefault="004B5CAF" w:rsidP="00083270"/>
    <w:p w14:paraId="002FFA86" w14:textId="4BAAA612" w:rsidR="004B5CAF" w:rsidRDefault="004B5CAF" w:rsidP="00083270"/>
    <w:p w14:paraId="1F1C378B" w14:textId="079795B7" w:rsidR="004B5CAF" w:rsidRP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4D080CB0" w14:textId="210DB2F0" w:rsidR="004B5CAF" w:rsidRPr="004B5CAF" w:rsidRDefault="004B5CAF" w:rsidP="004B5CAF">
      <w:pPr>
        <w:spacing w:line="480" w:lineRule="auto"/>
        <w:rPr>
          <w:rFonts w:ascii="Arial" w:hAnsi="Arial" w:cs="Arial"/>
          <w:b/>
          <w:bCs/>
          <w:sz w:val="28"/>
          <w:szCs w:val="28"/>
        </w:rPr>
      </w:pPr>
      <w:r w:rsidRPr="004B5CAF">
        <w:rPr>
          <w:rFonts w:ascii="Arial" w:hAnsi="Arial" w:cs="Arial"/>
          <w:b/>
          <w:bCs/>
          <w:sz w:val="28"/>
          <w:szCs w:val="28"/>
        </w:rPr>
        <w:t>References</w:t>
      </w:r>
    </w:p>
    <w:sectPr w:rsidR="004B5CAF" w:rsidRPr="004B5CA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llard, Joseph" w:date="2022-04-27T13:21:00Z" w:initials="MJ">
    <w:p w14:paraId="638A278E" w14:textId="176F70C7" w:rsidR="00121942" w:rsidRDefault="00121942">
      <w:pPr>
        <w:pStyle w:val="CommentText"/>
      </w:pPr>
      <w:r>
        <w:rPr>
          <w:rStyle w:val="CommentReference"/>
        </w:rPr>
        <w:annotationRef/>
      </w:r>
      <w:r>
        <w:t>Effects of land-use intensity</w:t>
      </w:r>
    </w:p>
  </w:comment>
  <w:comment w:id="1" w:author="Millard, Joseph" w:date="2022-04-27T13:21:00Z" w:initials="MJ">
    <w:p w14:paraId="03B8DCA5" w14:textId="77777777" w:rsidR="00121942" w:rsidRDefault="00121942" w:rsidP="00121942">
      <w:pPr>
        <w:pStyle w:val="CommentText"/>
      </w:pPr>
      <w:r>
        <w:rPr>
          <w:rStyle w:val="CommentReference"/>
        </w:rPr>
        <w:annotationRef/>
      </w:r>
      <w:r>
        <w:t>Effects of land-use intensity</w:t>
      </w:r>
    </w:p>
  </w:comment>
  <w:comment w:id="2" w:author="Millard, Joseph" w:date="2022-04-27T13:21:00Z" w:initials="MJ">
    <w:p w14:paraId="2AE342FD" w14:textId="77777777" w:rsidR="00121942" w:rsidRDefault="00121942" w:rsidP="00121942">
      <w:pPr>
        <w:pStyle w:val="CommentText"/>
      </w:pPr>
      <w:r>
        <w:rPr>
          <w:rStyle w:val="CommentReference"/>
        </w:rPr>
        <w:annotationRef/>
      </w:r>
      <w:r>
        <w:t>Effects of land-use intensity</w:t>
      </w:r>
    </w:p>
  </w:comment>
  <w:comment w:id="3" w:author="Millard, Joseph" w:date="2022-04-27T13:21:00Z" w:initials="MJ">
    <w:p w14:paraId="0C42F86D" w14:textId="77777777" w:rsidR="00121942" w:rsidRDefault="00121942" w:rsidP="00121942">
      <w:pPr>
        <w:pStyle w:val="CommentText"/>
      </w:pPr>
      <w:r>
        <w:rPr>
          <w:rStyle w:val="CommentReference"/>
        </w:rPr>
        <w:annotationRef/>
      </w:r>
      <w:r>
        <w:t>Effects of land-use intensity</w:t>
      </w:r>
    </w:p>
  </w:comment>
  <w:comment w:id="4" w:author="Millard, Joseph" w:date="2022-04-27T13:21:00Z" w:initials="MJ">
    <w:p w14:paraId="5089AC39" w14:textId="77777777" w:rsidR="00121942" w:rsidRDefault="00121942" w:rsidP="00121942">
      <w:pPr>
        <w:pStyle w:val="CommentText"/>
      </w:pPr>
      <w:r>
        <w:rPr>
          <w:rStyle w:val="CommentReference"/>
        </w:rPr>
        <w:annotationRef/>
      </w:r>
      <w:r>
        <w:t>Effects of land-use intensity</w:t>
      </w:r>
    </w:p>
  </w:comment>
  <w:comment w:id="5" w:author="Millard, Joseph" w:date="2022-04-27T13:21:00Z" w:initials="MJ">
    <w:p w14:paraId="75BAF058" w14:textId="77777777" w:rsidR="00612AC2" w:rsidRDefault="00612AC2" w:rsidP="00612AC2">
      <w:pPr>
        <w:pStyle w:val="CommentText"/>
      </w:pPr>
      <w:r>
        <w:rPr>
          <w:rStyle w:val="CommentReference"/>
        </w:rPr>
        <w:annotationRef/>
      </w:r>
      <w:r>
        <w:t>Effects of land-use intensity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A278E" w15:done="0"/>
  <w15:commentEx w15:paraId="03B8DCA5" w15:done="0"/>
  <w15:commentEx w15:paraId="2AE342FD" w15:done="0"/>
  <w15:commentEx w15:paraId="0C42F86D" w15:done="0"/>
  <w15:commentEx w15:paraId="5089AC39" w15:done="0"/>
  <w15:commentEx w15:paraId="75BAF0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3C1F1" w16cex:dateUtc="2022-04-27T12:21:00Z"/>
  <w16cex:commentExtensible w16cex:durableId="2613C1FE" w16cex:dateUtc="2022-04-27T12:21:00Z"/>
  <w16cex:commentExtensible w16cex:durableId="2613C271" w16cex:dateUtc="2022-04-27T12:21:00Z"/>
  <w16cex:commentExtensible w16cex:durableId="2613C283" w16cex:dateUtc="2022-04-27T12:21:00Z"/>
  <w16cex:commentExtensible w16cex:durableId="2613C28B" w16cex:dateUtc="2022-04-27T12:21:00Z"/>
  <w16cex:commentExtensible w16cex:durableId="2613C319" w16cex:dateUtc="2022-04-27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A278E" w16cid:durableId="2613C1F1"/>
  <w16cid:commentId w16cid:paraId="03B8DCA5" w16cid:durableId="2613C1FE"/>
  <w16cid:commentId w16cid:paraId="2AE342FD" w16cid:durableId="2613C271"/>
  <w16cid:commentId w16cid:paraId="0C42F86D" w16cid:durableId="2613C283"/>
  <w16cid:commentId w16cid:paraId="5089AC39" w16cid:durableId="2613C28B"/>
  <w16cid:commentId w16cid:paraId="75BAF058" w16cid:durableId="2613C3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9475892">
    <w:abstractNumId w:val="1"/>
  </w:num>
  <w:num w:numId="2" w16cid:durableId="2026008728">
    <w:abstractNumId w:val="0"/>
  </w:num>
  <w:num w:numId="3" w16cid:durableId="178699559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lard, Joseph">
    <w15:presenceInfo w15:providerId="None" w15:userId="Millard, Jose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1707B"/>
    <w:rsid w:val="00083270"/>
    <w:rsid w:val="000D24EE"/>
    <w:rsid w:val="00121942"/>
    <w:rsid w:val="00163FFE"/>
    <w:rsid w:val="00203552"/>
    <w:rsid w:val="00256221"/>
    <w:rsid w:val="00304A12"/>
    <w:rsid w:val="003A1CA5"/>
    <w:rsid w:val="003B5F54"/>
    <w:rsid w:val="00487454"/>
    <w:rsid w:val="004B5CAF"/>
    <w:rsid w:val="004E7E7B"/>
    <w:rsid w:val="00524928"/>
    <w:rsid w:val="00547856"/>
    <w:rsid w:val="0059247F"/>
    <w:rsid w:val="005C68B3"/>
    <w:rsid w:val="005D35FF"/>
    <w:rsid w:val="00612AC2"/>
    <w:rsid w:val="00615960"/>
    <w:rsid w:val="00651535"/>
    <w:rsid w:val="00654BCC"/>
    <w:rsid w:val="006905E3"/>
    <w:rsid w:val="008025E3"/>
    <w:rsid w:val="0081371C"/>
    <w:rsid w:val="00854BC3"/>
    <w:rsid w:val="0087656A"/>
    <w:rsid w:val="008B1591"/>
    <w:rsid w:val="0099010F"/>
    <w:rsid w:val="009A402B"/>
    <w:rsid w:val="009D64B9"/>
    <w:rsid w:val="00A8532A"/>
    <w:rsid w:val="00AF4C6D"/>
    <w:rsid w:val="00B110D1"/>
    <w:rsid w:val="00B473F4"/>
    <w:rsid w:val="00B5211F"/>
    <w:rsid w:val="00B63C83"/>
    <w:rsid w:val="00C04668"/>
    <w:rsid w:val="00C72677"/>
    <w:rsid w:val="00C9095D"/>
    <w:rsid w:val="00D21B88"/>
    <w:rsid w:val="00D8108D"/>
    <w:rsid w:val="00DD0175"/>
    <w:rsid w:val="00DF0351"/>
    <w:rsid w:val="00DF24DE"/>
    <w:rsid w:val="00E249E4"/>
    <w:rsid w:val="00F066DE"/>
    <w:rsid w:val="00F1308E"/>
    <w:rsid w:val="00F14845"/>
    <w:rsid w:val="00F35FBB"/>
    <w:rsid w:val="00F640A9"/>
    <w:rsid w:val="00FB6B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semiHidden/>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semiHidden/>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tim.newbold@ucl.ac.uk" TargetMode="External"/><Relationship Id="rId11" Type="http://schemas.openxmlformats.org/officeDocument/2006/relationships/hyperlink" Target="https://joemillard.shinyapps.io/pollinator_dependence_visualisation/" TargetMode="External"/><Relationship Id="rId24" Type="http://schemas.openxmlformats.org/officeDocument/2006/relationships/image" Target="media/image13.png"/><Relationship Id="rId5" Type="http://schemas.openxmlformats.org/officeDocument/2006/relationships/hyperlink" Target="mailto:joseph.millard@nhm.ac.uk" TargetMode="External"/><Relationship Id="rId15" Type="http://schemas.openxmlformats.org/officeDocument/2006/relationships/image" Target="media/image4.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26177</Words>
  <Characters>149214</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27</cp:revision>
  <dcterms:created xsi:type="dcterms:W3CDTF">2022-04-27T11:18:00Z</dcterms:created>
  <dcterms:modified xsi:type="dcterms:W3CDTF">2022-04-29T12:52:00Z</dcterms:modified>
</cp:coreProperties>
</file>