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96DEC">
      <w:pPr>
        <w:pStyle w:val="8"/>
        <w:rPr>
          <w:rFonts w:ascii="Bookman Old Style" w:hAnsi="Bookman Old Style"/>
          <w:sz w:val="40"/>
        </w:rPr>
      </w:pPr>
      <w:r>
        <w:rPr>
          <w:rFonts w:ascii="Bookman Old Style" w:hAnsi="Bookman Old Style"/>
          <w:sz w:val="40"/>
        </w:rPr>
        <w:t xml:space="preserve">Activity: Biodiversity </w:t>
      </w:r>
      <w:r>
        <w:rPr>
          <w:rFonts w:ascii="Bookman Old Style" w:hAnsi="Bookman Old Style"/>
          <w:spacing w:val="-2"/>
          <w:sz w:val="40"/>
        </w:rPr>
        <w:t>Tracing</w:t>
      </w:r>
    </w:p>
    <w:p w14:paraId="32A9A4F6">
      <w:pPr>
        <w:pStyle w:val="2"/>
        <w:spacing w:before="376" w:after="240"/>
        <w:rPr>
          <w:rFonts w:ascii="Bookman Old Style" w:hAnsi="Bookman Old Style"/>
          <w:sz w:val="22"/>
        </w:rPr>
      </w:pPr>
      <w:r>
        <w:rPr>
          <w:rFonts w:ascii="Bookman Old Style" w:hAnsi="Bookman Old Style"/>
          <w:sz w:val="22"/>
        </w:rPr>
        <w:t xml:space="preserve">What to </w:t>
      </w:r>
      <w:r>
        <w:rPr>
          <w:rFonts w:ascii="Bookman Old Style" w:hAnsi="Bookman Old Style"/>
          <w:spacing w:val="-5"/>
          <w:sz w:val="22"/>
        </w:rPr>
        <w:t>do:</w:t>
      </w:r>
    </w:p>
    <w:p w14:paraId="13610081">
      <w:pPr>
        <w:pStyle w:val="9"/>
        <w:numPr>
          <w:ilvl w:val="0"/>
          <w:numId w:val="1"/>
        </w:numPr>
        <w:tabs>
          <w:tab w:val="left" w:pos="702"/>
        </w:tabs>
        <w:spacing w:before="10" w:line="249" w:lineRule="auto"/>
        <w:ind w:right="681" w:firstLine="0"/>
        <w:rPr>
          <w:rFonts w:ascii="Bookman Old Style" w:hAnsi="Bookman Old Style"/>
        </w:rPr>
      </w:pPr>
      <w:r>
        <w:rPr>
          <w:rFonts w:ascii="Bookman Old Style" w:hAnsi="Bookman Old Style"/>
        </w:rPr>
        <w:t>Identify</w:t>
      </w:r>
      <w:r>
        <w:rPr>
          <w:rFonts w:ascii="Bookman Old Style" w:hAnsi="Bookman Old Style"/>
          <w:spacing w:val="-3"/>
        </w:rPr>
        <w:t xml:space="preserve"> </w:t>
      </w:r>
      <w:r>
        <w:rPr>
          <w:rFonts w:ascii="Bookman Old Style" w:hAnsi="Bookman Old Style"/>
        </w:rPr>
        <w:t>2</w:t>
      </w:r>
      <w:r>
        <w:rPr>
          <w:rFonts w:ascii="Bookman Old Style" w:hAnsi="Bookman Old Style"/>
          <w:spacing w:val="-3"/>
        </w:rPr>
        <w:t xml:space="preserve"> </w:t>
      </w:r>
      <w:r>
        <w:rPr>
          <w:rFonts w:ascii="Bookman Old Style" w:hAnsi="Bookman Old Style"/>
        </w:rPr>
        <w:t>basic</w:t>
      </w:r>
      <w:r>
        <w:rPr>
          <w:rFonts w:ascii="Bookman Old Style" w:hAnsi="Bookman Old Style"/>
          <w:spacing w:val="-3"/>
        </w:rPr>
        <w:t xml:space="preserve"> </w:t>
      </w:r>
      <w:r>
        <w:rPr>
          <w:rFonts w:ascii="Bookman Old Style" w:hAnsi="Bookman Old Style"/>
        </w:rPr>
        <w:t>or</w:t>
      </w:r>
      <w:r>
        <w:rPr>
          <w:rFonts w:ascii="Bookman Old Style" w:hAnsi="Bookman Old Style"/>
          <w:spacing w:val="-3"/>
        </w:rPr>
        <w:t xml:space="preserve"> </w:t>
      </w:r>
      <w:r>
        <w:rPr>
          <w:rFonts w:ascii="Bookman Old Style" w:hAnsi="Bookman Old Style"/>
        </w:rPr>
        <w:t>essential</w:t>
      </w:r>
      <w:r>
        <w:rPr>
          <w:rFonts w:ascii="Bookman Old Style" w:hAnsi="Bookman Old Style"/>
          <w:spacing w:val="-3"/>
        </w:rPr>
        <w:t xml:space="preserve"> </w:t>
      </w:r>
      <w:r>
        <w:rPr>
          <w:rFonts w:ascii="Bookman Old Style" w:hAnsi="Bookman Old Style"/>
        </w:rPr>
        <w:t>goods</w:t>
      </w:r>
      <w:r>
        <w:rPr>
          <w:rFonts w:ascii="Bookman Old Style" w:hAnsi="Bookman Old Style"/>
          <w:spacing w:val="-3"/>
        </w:rPr>
        <w:t xml:space="preserve"> </w:t>
      </w:r>
      <w:r>
        <w:rPr>
          <w:rFonts w:ascii="Bookman Old Style" w:hAnsi="Bookman Old Style"/>
        </w:rPr>
        <w:t>or</w:t>
      </w:r>
      <w:r>
        <w:rPr>
          <w:rFonts w:ascii="Bookman Old Style" w:hAnsi="Bookman Old Style"/>
          <w:spacing w:val="-3"/>
        </w:rPr>
        <w:t xml:space="preserve"> </w:t>
      </w:r>
      <w:r>
        <w:rPr>
          <w:rFonts w:ascii="Bookman Old Style" w:hAnsi="Bookman Old Style"/>
        </w:rPr>
        <w:t>services</w:t>
      </w:r>
      <w:r>
        <w:rPr>
          <w:rFonts w:ascii="Bookman Old Style" w:hAnsi="Bookman Old Style"/>
          <w:spacing w:val="-3"/>
        </w:rPr>
        <w:t xml:space="preserve"> </w:t>
      </w:r>
      <w:r>
        <w:rPr>
          <w:rFonts w:ascii="Bookman Old Style" w:hAnsi="Bookman Old Style"/>
        </w:rPr>
        <w:t>(meaning</w:t>
      </w:r>
      <w:r>
        <w:rPr>
          <w:rFonts w:ascii="Bookman Old Style" w:hAnsi="Bookman Old Style"/>
          <w:spacing w:val="-3"/>
        </w:rPr>
        <w:t xml:space="preserve"> </w:t>
      </w:r>
      <w:r>
        <w:rPr>
          <w:rFonts w:ascii="Bookman Old Style" w:hAnsi="Bookman Old Style"/>
        </w:rPr>
        <w:t>you</w:t>
      </w:r>
      <w:r>
        <w:rPr>
          <w:rFonts w:ascii="Bookman Old Style" w:hAnsi="Bookman Old Style"/>
          <w:spacing w:val="-3"/>
        </w:rPr>
        <w:t xml:space="preserve"> </w:t>
      </w:r>
      <w:r>
        <w:rPr>
          <w:rFonts w:ascii="Bookman Old Style" w:hAnsi="Bookman Old Style"/>
        </w:rPr>
        <w:t>cannot</w:t>
      </w:r>
      <w:r>
        <w:rPr>
          <w:rFonts w:ascii="Bookman Old Style" w:hAnsi="Bookman Old Style"/>
          <w:spacing w:val="-3"/>
        </w:rPr>
        <w:t xml:space="preserve"> </w:t>
      </w:r>
      <w:r>
        <w:rPr>
          <w:rFonts w:ascii="Bookman Old Style" w:hAnsi="Bookman Old Style"/>
        </w:rPr>
        <w:t>live</w:t>
      </w:r>
      <w:r>
        <w:rPr>
          <w:rFonts w:ascii="Bookman Old Style" w:hAnsi="Bookman Old Style"/>
          <w:spacing w:val="-3"/>
        </w:rPr>
        <w:t xml:space="preserve"> </w:t>
      </w:r>
      <w:r>
        <w:rPr>
          <w:rFonts w:ascii="Bookman Old Style" w:hAnsi="Bookman Old Style"/>
        </w:rPr>
        <w:t>without)</w:t>
      </w:r>
      <w:r>
        <w:rPr>
          <w:rFonts w:ascii="Bookman Old Style" w:hAnsi="Bookman Old Style"/>
          <w:spacing w:val="-3"/>
        </w:rPr>
        <w:t xml:space="preserve"> </w:t>
      </w:r>
      <w:r>
        <w:rPr>
          <w:rFonts w:ascii="Bookman Old Style" w:hAnsi="Bookman Old Style"/>
        </w:rPr>
        <w:t>you</w:t>
      </w:r>
      <w:r>
        <w:rPr>
          <w:rFonts w:ascii="Bookman Old Style" w:hAnsi="Bookman Old Style"/>
          <w:spacing w:val="-3"/>
        </w:rPr>
        <w:t xml:space="preserve"> </w:t>
      </w:r>
      <w:r>
        <w:rPr>
          <w:rFonts w:ascii="Bookman Old Style" w:hAnsi="Bookman Old Style"/>
        </w:rPr>
        <w:t>have</w:t>
      </w:r>
      <w:r>
        <w:rPr>
          <w:rFonts w:ascii="Bookman Old Style" w:hAnsi="Bookman Old Style"/>
          <w:spacing w:val="-3"/>
        </w:rPr>
        <w:t xml:space="preserve"> </w:t>
      </w:r>
      <w:r>
        <w:rPr>
          <w:rFonts w:ascii="Bookman Old Style" w:hAnsi="Bookman Old Style"/>
        </w:rPr>
        <w:t>enjoyed today and put it in the table below.</w:t>
      </w:r>
    </w:p>
    <w:p w14:paraId="3C0F8037">
      <w:pPr>
        <w:pStyle w:val="9"/>
        <w:numPr>
          <w:ilvl w:val="0"/>
          <w:numId w:val="1"/>
        </w:numPr>
        <w:tabs>
          <w:tab w:val="left" w:pos="702"/>
        </w:tabs>
        <w:spacing w:before="2" w:line="249" w:lineRule="auto"/>
        <w:ind w:right="1104" w:firstLine="0"/>
        <w:rPr>
          <w:rFonts w:ascii="Bookman Old Style" w:hAnsi="Bookman Old Style"/>
        </w:rPr>
      </w:pPr>
      <w:r>
        <w:rPr>
          <w:rFonts w:ascii="Bookman Old Style" w:hAnsi="Bookman Old Style"/>
        </w:rPr>
        <w:t>Trace</w:t>
      </w:r>
      <w:r>
        <w:rPr>
          <w:rFonts w:ascii="Bookman Old Style" w:hAnsi="Bookman Old Style"/>
          <w:spacing w:val="-3"/>
        </w:rPr>
        <w:t xml:space="preserve"> </w:t>
      </w:r>
      <w:r>
        <w:rPr>
          <w:rFonts w:ascii="Bookman Old Style" w:hAnsi="Bookman Old Style"/>
        </w:rPr>
        <w:t>that</w:t>
      </w:r>
      <w:r>
        <w:rPr>
          <w:rFonts w:ascii="Bookman Old Style" w:hAnsi="Bookman Old Style"/>
          <w:spacing w:val="-3"/>
        </w:rPr>
        <w:t xml:space="preserve"> </w:t>
      </w:r>
      <w:r>
        <w:rPr>
          <w:rFonts w:ascii="Bookman Old Style" w:hAnsi="Bookman Old Style"/>
        </w:rPr>
        <w:t>good</w:t>
      </w:r>
      <w:r>
        <w:rPr>
          <w:rFonts w:ascii="Bookman Old Style" w:hAnsi="Bookman Old Style"/>
          <w:spacing w:val="-3"/>
        </w:rPr>
        <w:t xml:space="preserve"> </w:t>
      </w:r>
      <w:r>
        <w:rPr>
          <w:rFonts w:ascii="Bookman Old Style" w:hAnsi="Bookman Old Style"/>
        </w:rPr>
        <w:t>or</w:t>
      </w:r>
      <w:r>
        <w:rPr>
          <w:rFonts w:ascii="Bookman Old Style" w:hAnsi="Bookman Old Style"/>
          <w:spacing w:val="-3"/>
        </w:rPr>
        <w:t xml:space="preserve"> </w:t>
      </w:r>
      <w:r>
        <w:rPr>
          <w:rFonts w:ascii="Bookman Old Style" w:hAnsi="Bookman Old Style"/>
        </w:rPr>
        <w:t>material</w:t>
      </w:r>
      <w:r>
        <w:rPr>
          <w:rFonts w:ascii="Bookman Old Style" w:hAnsi="Bookman Old Style"/>
          <w:spacing w:val="-3"/>
        </w:rPr>
        <w:t xml:space="preserve"> </w:t>
      </w:r>
      <w:r>
        <w:rPr>
          <w:rFonts w:ascii="Bookman Old Style" w:hAnsi="Bookman Old Style"/>
        </w:rPr>
        <w:t>of</w:t>
      </w:r>
      <w:r>
        <w:rPr>
          <w:rFonts w:ascii="Bookman Old Style" w:hAnsi="Bookman Old Style"/>
          <w:spacing w:val="-3"/>
        </w:rPr>
        <w:t xml:space="preserve"> </w:t>
      </w:r>
      <w:r>
        <w:rPr>
          <w:rFonts w:ascii="Bookman Old Style" w:hAnsi="Bookman Old Style"/>
        </w:rPr>
        <w:t>its</w:t>
      </w:r>
      <w:r>
        <w:rPr>
          <w:rFonts w:ascii="Bookman Old Style" w:hAnsi="Bookman Old Style"/>
          <w:spacing w:val="-3"/>
        </w:rPr>
        <w:t xml:space="preserve"> </w:t>
      </w:r>
      <w:r>
        <w:rPr>
          <w:rFonts w:ascii="Bookman Old Style" w:hAnsi="Bookman Old Style"/>
        </w:rPr>
        <w:t>natural</w:t>
      </w:r>
      <w:r>
        <w:rPr>
          <w:rFonts w:ascii="Bookman Old Style" w:hAnsi="Bookman Old Style"/>
          <w:spacing w:val="-3"/>
        </w:rPr>
        <w:t xml:space="preserve"> </w:t>
      </w:r>
      <w:r>
        <w:rPr>
          <w:rFonts w:ascii="Bookman Old Style" w:hAnsi="Bookman Old Style"/>
        </w:rPr>
        <w:t>source</w:t>
      </w:r>
      <w:r>
        <w:rPr>
          <w:rFonts w:ascii="Bookman Old Style" w:hAnsi="Bookman Old Style"/>
          <w:spacing w:val="-3"/>
        </w:rPr>
        <w:t xml:space="preserve"> </w:t>
      </w:r>
      <w:r>
        <w:rPr>
          <w:rFonts w:ascii="Bookman Old Style" w:hAnsi="Bookman Old Style"/>
        </w:rPr>
        <w:t>in</w:t>
      </w:r>
      <w:r>
        <w:rPr>
          <w:rFonts w:ascii="Bookman Old Style" w:hAnsi="Bookman Old Style"/>
          <w:spacing w:val="-3"/>
        </w:rPr>
        <w:t xml:space="preserve"> </w:t>
      </w:r>
      <w:r>
        <w:rPr>
          <w:rFonts w:ascii="Bookman Old Style" w:hAnsi="Bookman Old Style"/>
        </w:rPr>
        <w:t>the</w:t>
      </w:r>
      <w:r>
        <w:rPr>
          <w:rFonts w:ascii="Bookman Old Style" w:hAnsi="Bookman Old Style"/>
          <w:spacing w:val="-3"/>
        </w:rPr>
        <w:t xml:space="preserve"> </w:t>
      </w:r>
      <w:r>
        <w:rPr>
          <w:rFonts w:ascii="Bookman Old Style" w:hAnsi="Bookman Old Style"/>
        </w:rPr>
        <w:t>second</w:t>
      </w:r>
      <w:r>
        <w:rPr>
          <w:rFonts w:ascii="Bookman Old Style" w:hAnsi="Bookman Old Style"/>
          <w:spacing w:val="-3"/>
        </w:rPr>
        <w:t xml:space="preserve"> </w:t>
      </w:r>
      <w:r>
        <w:rPr>
          <w:rFonts w:ascii="Bookman Old Style" w:hAnsi="Bookman Old Style"/>
        </w:rPr>
        <w:t>column</w:t>
      </w:r>
      <w:r>
        <w:rPr>
          <w:rFonts w:ascii="Bookman Old Style" w:hAnsi="Bookman Old Style"/>
          <w:spacing w:val="-3"/>
        </w:rPr>
        <w:t xml:space="preserve"> </w:t>
      </w:r>
      <w:r>
        <w:rPr>
          <w:rFonts w:ascii="Bookman Old Style" w:hAnsi="Bookman Old Style"/>
        </w:rPr>
        <w:t>and</w:t>
      </w:r>
      <w:r>
        <w:rPr>
          <w:rFonts w:ascii="Bookman Old Style" w:hAnsi="Bookman Old Style"/>
          <w:spacing w:val="-3"/>
        </w:rPr>
        <w:t xml:space="preserve"> </w:t>
      </w:r>
      <w:r>
        <w:rPr>
          <w:rFonts w:ascii="Bookman Old Style" w:hAnsi="Bookman Old Style"/>
        </w:rPr>
        <w:t>the</w:t>
      </w:r>
      <w:r>
        <w:rPr>
          <w:rFonts w:ascii="Bookman Old Style" w:hAnsi="Bookman Old Style"/>
          <w:spacing w:val="-3"/>
        </w:rPr>
        <w:t xml:space="preserve"> </w:t>
      </w:r>
      <w:r>
        <w:rPr>
          <w:rFonts w:ascii="Bookman Old Style" w:hAnsi="Bookman Old Style"/>
        </w:rPr>
        <w:t>ecosystem</w:t>
      </w:r>
      <w:r>
        <w:rPr>
          <w:rFonts w:ascii="Bookman Old Style" w:hAnsi="Bookman Old Style"/>
          <w:spacing w:val="-3"/>
        </w:rPr>
        <w:t xml:space="preserve"> </w:t>
      </w:r>
      <w:r>
        <w:rPr>
          <w:rFonts w:ascii="Bookman Old Style" w:hAnsi="Bookman Old Style"/>
        </w:rPr>
        <w:t>that provides it in the 3rd column.</w:t>
      </w:r>
    </w:p>
    <w:p w14:paraId="1025D0A6">
      <w:pPr>
        <w:pStyle w:val="9"/>
        <w:numPr>
          <w:ilvl w:val="0"/>
          <w:numId w:val="1"/>
        </w:numPr>
        <w:tabs>
          <w:tab w:val="left" w:pos="702"/>
        </w:tabs>
        <w:ind w:left="702" w:hanging="222"/>
        <w:rPr>
          <w:rFonts w:ascii="Bookman Old Style" w:hAnsi="Bookman Old Style"/>
        </w:rPr>
      </w:pPr>
      <w:r>
        <w:rPr>
          <w:rFonts w:ascii="Bookman Old Style" w:hAnsi="Bookman Old Style"/>
        </w:rPr>
        <w:t xml:space="preserve">Be guided by the example shown in the first </w:t>
      </w:r>
      <w:r>
        <w:rPr>
          <w:rFonts w:ascii="Bookman Old Style" w:hAnsi="Bookman Old Style"/>
          <w:spacing w:val="-4"/>
        </w:rPr>
        <w:t>row.</w:t>
      </w:r>
    </w:p>
    <w:p w14:paraId="662043E1">
      <w:pPr>
        <w:pStyle w:val="5"/>
        <w:spacing w:before="9" w:after="1"/>
        <w:ind w:left="0"/>
        <w:rPr>
          <w:rFonts w:ascii="Bookman Old Style" w:hAnsi="Bookman Old Style"/>
        </w:rPr>
      </w:pPr>
    </w:p>
    <w:tbl>
      <w:tblPr>
        <w:tblStyle w:val="4"/>
        <w:tblW w:w="0" w:type="auto"/>
        <w:tblInd w:w="2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3600"/>
        <w:gridCol w:w="3000"/>
      </w:tblGrid>
      <w:tr w14:paraId="126B88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tcPr>
            <w:tcW w:w="3000" w:type="dxa"/>
            <w:tcBorders>
              <w:bottom w:val="single" w:color="000000" w:sz="4" w:space="0"/>
              <w:right w:val="single" w:color="000000" w:sz="4" w:space="0"/>
            </w:tcBorders>
            <w:shd w:val="clear" w:color="auto" w:fill="D3D3D3"/>
          </w:tcPr>
          <w:p w14:paraId="21F9C17D">
            <w:pPr>
              <w:pStyle w:val="10"/>
              <w:spacing w:before="62"/>
              <w:ind w:right="10"/>
              <w:rPr>
                <w:rFonts w:ascii="Bookman Old Style" w:hAnsi="Bookman Old Style"/>
              </w:rPr>
            </w:pPr>
            <w:r>
              <w:rPr>
                <w:rFonts w:ascii="Bookman Old Style" w:hAnsi="Bookman Old Style"/>
              </w:rPr>
              <w:t xml:space="preserve">Goods or </w:t>
            </w:r>
            <w:r>
              <w:rPr>
                <w:rFonts w:ascii="Bookman Old Style" w:hAnsi="Bookman Old Style"/>
                <w:spacing w:val="-2"/>
              </w:rPr>
              <w:t>services</w:t>
            </w:r>
          </w:p>
        </w:tc>
        <w:tc>
          <w:tcPr>
            <w:tcW w:w="3600" w:type="dxa"/>
            <w:tcBorders>
              <w:left w:val="single" w:color="000000" w:sz="4" w:space="0"/>
              <w:bottom w:val="single" w:color="000000" w:sz="4" w:space="0"/>
              <w:right w:val="single" w:color="000000" w:sz="4" w:space="0"/>
            </w:tcBorders>
            <w:shd w:val="clear" w:color="auto" w:fill="D3D3D3"/>
          </w:tcPr>
          <w:p w14:paraId="785E5092">
            <w:pPr>
              <w:pStyle w:val="10"/>
              <w:spacing w:before="62"/>
              <w:ind w:left="20"/>
              <w:rPr>
                <w:rFonts w:ascii="Bookman Old Style" w:hAnsi="Bookman Old Style"/>
              </w:rPr>
            </w:pPr>
            <w:r>
              <w:rPr>
                <w:rFonts w:ascii="Bookman Old Style" w:hAnsi="Bookman Old Style"/>
              </w:rPr>
              <w:t xml:space="preserve">Natural </w:t>
            </w:r>
            <w:r>
              <w:rPr>
                <w:rFonts w:ascii="Bookman Old Style" w:hAnsi="Bookman Old Style"/>
                <w:spacing w:val="-2"/>
              </w:rPr>
              <w:t>sources</w:t>
            </w:r>
          </w:p>
        </w:tc>
        <w:tc>
          <w:tcPr>
            <w:tcW w:w="3000" w:type="dxa"/>
            <w:tcBorders>
              <w:left w:val="single" w:color="000000" w:sz="4" w:space="0"/>
              <w:bottom w:val="single" w:color="000000" w:sz="4" w:space="0"/>
            </w:tcBorders>
            <w:shd w:val="clear" w:color="auto" w:fill="D3D3D3"/>
          </w:tcPr>
          <w:p w14:paraId="056A2050">
            <w:pPr>
              <w:pStyle w:val="10"/>
              <w:spacing w:before="62"/>
              <w:rPr>
                <w:rFonts w:ascii="Bookman Old Style" w:hAnsi="Bookman Old Style"/>
              </w:rPr>
            </w:pPr>
            <w:r>
              <w:rPr>
                <w:rFonts w:ascii="Bookman Old Style" w:hAnsi="Bookman Old Style"/>
                <w:spacing w:val="-2"/>
              </w:rPr>
              <w:t>Ecosystem</w:t>
            </w:r>
          </w:p>
        </w:tc>
      </w:tr>
      <w:tr w14:paraId="1DA718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3000" w:type="dxa"/>
            <w:tcBorders>
              <w:top w:val="single" w:color="000000" w:sz="4" w:space="0"/>
              <w:bottom w:val="single" w:color="000000" w:sz="4" w:space="0"/>
              <w:right w:val="single" w:color="000000" w:sz="4" w:space="0"/>
            </w:tcBorders>
          </w:tcPr>
          <w:p w14:paraId="5B856919">
            <w:pPr>
              <w:pStyle w:val="10"/>
              <w:ind w:left="988"/>
              <w:jc w:val="left"/>
              <w:rPr>
                <w:rFonts w:ascii="Bookman Old Style" w:hAnsi="Bookman Old Style"/>
              </w:rPr>
            </w:pPr>
            <w:r>
              <w:rPr>
                <w:rFonts w:ascii="Bookman Old Style" w:hAnsi="Bookman Old Style"/>
              </w:rPr>
              <w:t xml:space="preserve">e.g. </w:t>
            </w:r>
            <w:r>
              <w:rPr>
                <w:rFonts w:ascii="Bookman Old Style" w:hAnsi="Bookman Old Style"/>
                <w:spacing w:val="-2"/>
              </w:rPr>
              <w:t>clothes</w:t>
            </w:r>
          </w:p>
        </w:tc>
        <w:tc>
          <w:tcPr>
            <w:tcW w:w="3600" w:type="dxa"/>
            <w:tcBorders>
              <w:top w:val="single" w:color="000000" w:sz="4" w:space="0"/>
              <w:left w:val="single" w:color="000000" w:sz="4" w:space="0"/>
              <w:bottom w:val="single" w:color="000000" w:sz="4" w:space="0"/>
              <w:right w:val="single" w:color="000000" w:sz="4" w:space="0"/>
            </w:tcBorders>
          </w:tcPr>
          <w:p w14:paraId="6CCC60E6">
            <w:pPr>
              <w:pStyle w:val="10"/>
              <w:ind w:left="20"/>
              <w:rPr>
                <w:rFonts w:ascii="Bookman Old Style" w:hAnsi="Bookman Old Style"/>
              </w:rPr>
            </w:pPr>
            <w:r>
              <w:rPr>
                <w:rFonts w:ascii="Bookman Old Style" w:hAnsi="Bookman Old Style"/>
              </w:rPr>
              <w:t xml:space="preserve">fiber/cotton from </w:t>
            </w:r>
            <w:r>
              <w:rPr>
                <w:rFonts w:ascii="Bookman Old Style" w:hAnsi="Bookman Old Style"/>
                <w:spacing w:val="-2"/>
              </w:rPr>
              <w:t>plants</w:t>
            </w:r>
          </w:p>
        </w:tc>
        <w:tc>
          <w:tcPr>
            <w:tcW w:w="3000" w:type="dxa"/>
            <w:tcBorders>
              <w:top w:val="single" w:color="000000" w:sz="4" w:space="0"/>
              <w:left w:val="single" w:color="000000" w:sz="4" w:space="0"/>
              <w:bottom w:val="single" w:color="000000" w:sz="4" w:space="0"/>
            </w:tcBorders>
          </w:tcPr>
          <w:p w14:paraId="15005371">
            <w:pPr>
              <w:pStyle w:val="10"/>
              <w:rPr>
                <w:rFonts w:ascii="Bookman Old Style" w:hAnsi="Bookman Old Style"/>
              </w:rPr>
            </w:pPr>
            <w:r>
              <w:rPr>
                <w:rFonts w:ascii="Bookman Old Style" w:hAnsi="Bookman Old Style"/>
              </w:rPr>
              <w:t xml:space="preserve">Forests or </w:t>
            </w:r>
            <w:r>
              <w:rPr>
                <w:rFonts w:ascii="Bookman Old Style" w:hAnsi="Bookman Old Style"/>
                <w:spacing w:val="-2"/>
              </w:rPr>
              <w:t>plantations</w:t>
            </w:r>
          </w:p>
        </w:tc>
      </w:tr>
      <w:tr w14:paraId="518DA6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3000" w:type="dxa"/>
            <w:tcBorders>
              <w:top w:val="single" w:color="000000" w:sz="4" w:space="0"/>
              <w:bottom w:val="single" w:color="000000" w:sz="4" w:space="0"/>
              <w:right w:val="single" w:color="000000" w:sz="4" w:space="0"/>
            </w:tcBorders>
          </w:tcPr>
          <w:p w14:paraId="7FA58870">
            <w:pPr>
              <w:ind w:right="11"/>
              <w:rPr>
                <w:rFonts w:ascii="Bookman Old Style" w:hAnsi="Bookman Old Style"/>
              </w:rPr>
            </w:pPr>
            <w:r>
              <w:rPr>
                <w:rFonts w:hint="default"/>
                <w:lang w:val="en-PH"/>
              </w:rPr>
              <w:t>1</w:t>
            </w:r>
            <w:r>
              <w:rPr>
                <w:rFonts w:hint="default"/>
              </w:rPr>
              <w:t>. Oxygen</w:t>
            </w:r>
          </w:p>
        </w:tc>
        <w:tc>
          <w:tcPr>
            <w:tcW w:w="3600" w:type="dxa"/>
            <w:tcBorders>
              <w:top w:val="single" w:color="000000" w:sz="4" w:space="0"/>
              <w:left w:val="single" w:color="000000" w:sz="4" w:space="0"/>
              <w:bottom w:val="single" w:color="000000" w:sz="4" w:space="0"/>
              <w:right w:val="single" w:color="000000" w:sz="4" w:space="0"/>
            </w:tcBorders>
          </w:tcPr>
          <w:p w14:paraId="2FA851FC">
            <w:pPr>
              <w:spacing w:before="0"/>
              <w:ind w:left="0"/>
              <w:jc w:val="left"/>
              <w:rPr>
                <w:rFonts w:ascii="Bookman Old Style" w:hAnsi="Bookman Old Style"/>
              </w:rPr>
            </w:pPr>
            <w:r>
              <w:rPr>
                <w:rFonts w:hint="default"/>
              </w:rPr>
              <w:t>Produced by plants through photosynthesis</w:t>
            </w:r>
          </w:p>
        </w:tc>
        <w:tc>
          <w:tcPr>
            <w:tcW w:w="3000" w:type="dxa"/>
            <w:tcBorders>
              <w:top w:val="single" w:color="000000" w:sz="4" w:space="0"/>
              <w:left w:val="single" w:color="000000" w:sz="4" w:space="0"/>
              <w:bottom w:val="single" w:color="000000" w:sz="4" w:space="0"/>
            </w:tcBorders>
          </w:tcPr>
          <w:p w14:paraId="3778B6F6">
            <w:pPr>
              <w:spacing w:before="0"/>
              <w:ind w:left="0"/>
              <w:jc w:val="left"/>
              <w:rPr>
                <w:rFonts w:ascii="Bookman Old Style" w:hAnsi="Bookman Old Style"/>
              </w:rPr>
            </w:pPr>
            <w:r>
              <w:rPr>
                <w:rFonts w:hint="default"/>
              </w:rPr>
              <w:t>Forests, grasslands, oceans (phytoplankton)</w:t>
            </w:r>
          </w:p>
        </w:tc>
      </w:tr>
      <w:tr w14:paraId="5FB40D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tcPr>
            <w:tcW w:w="3000" w:type="dxa"/>
            <w:tcBorders>
              <w:top w:val="single" w:color="000000" w:sz="4" w:space="0"/>
              <w:right w:val="single" w:color="000000" w:sz="4" w:space="0"/>
            </w:tcBorders>
          </w:tcPr>
          <w:p w14:paraId="11CFAACF">
            <w:pPr>
              <w:ind w:right="11"/>
              <w:rPr>
                <w:rFonts w:ascii="Bookman Old Style" w:hAnsi="Bookman Old Style"/>
              </w:rPr>
            </w:pPr>
            <w:r>
              <w:rPr>
                <w:rFonts w:hint="default"/>
              </w:rPr>
              <w:t>2. Drinking water</w:t>
            </w:r>
          </w:p>
        </w:tc>
        <w:tc>
          <w:tcPr>
            <w:tcW w:w="3600" w:type="dxa"/>
            <w:tcBorders>
              <w:top w:val="single" w:color="000000" w:sz="4" w:space="0"/>
              <w:left w:val="single" w:color="000000" w:sz="4" w:space="0"/>
              <w:right w:val="single" w:color="000000" w:sz="4" w:space="0"/>
            </w:tcBorders>
          </w:tcPr>
          <w:p w14:paraId="234A3B21">
            <w:pPr>
              <w:spacing w:before="0"/>
              <w:ind w:left="0"/>
              <w:jc w:val="left"/>
              <w:rPr>
                <w:rFonts w:ascii="Bookman Old Style" w:hAnsi="Bookman Old Style"/>
              </w:rPr>
            </w:pPr>
            <w:r>
              <w:rPr>
                <w:rFonts w:hint="default"/>
              </w:rPr>
              <w:t>Precipitation, groundwater, freshwater sources</w:t>
            </w:r>
          </w:p>
        </w:tc>
        <w:tc>
          <w:tcPr>
            <w:tcW w:w="3000" w:type="dxa"/>
            <w:tcBorders>
              <w:top w:val="single" w:color="000000" w:sz="4" w:space="0"/>
              <w:left w:val="single" w:color="000000" w:sz="4" w:space="0"/>
            </w:tcBorders>
          </w:tcPr>
          <w:p w14:paraId="18C9188B">
            <w:pPr>
              <w:spacing w:before="0"/>
              <w:ind w:left="0"/>
              <w:jc w:val="left"/>
              <w:rPr>
                <w:rFonts w:ascii="Bookman Old Style" w:hAnsi="Bookman Old Style"/>
              </w:rPr>
            </w:pPr>
            <w:r>
              <w:rPr>
                <w:rFonts w:hint="default"/>
              </w:rPr>
              <w:t>Watersheds, rivers, lakes, aquifers</w:t>
            </w:r>
          </w:p>
        </w:tc>
      </w:tr>
    </w:tbl>
    <w:p w14:paraId="556DEF51">
      <w:pPr>
        <w:pStyle w:val="5"/>
        <w:spacing w:before="172"/>
        <w:ind w:left="0"/>
        <w:rPr>
          <w:rFonts w:ascii="Bookman Old Style" w:hAnsi="Bookman Old Style"/>
          <w:sz w:val="22"/>
        </w:rPr>
      </w:pPr>
    </w:p>
    <w:p w14:paraId="7F87E794">
      <w:pPr>
        <w:pStyle w:val="2"/>
        <w:rPr>
          <w:rFonts w:ascii="Bookman Old Style" w:hAnsi="Bookman Old Style"/>
          <w:sz w:val="22"/>
        </w:rPr>
      </w:pPr>
      <w:r>
        <w:rPr>
          <w:rFonts w:ascii="Bookman Old Style" w:hAnsi="Bookman Old Style"/>
          <w:sz w:val="22"/>
        </w:rPr>
        <w:t xml:space="preserve">Question for </w:t>
      </w:r>
      <w:r>
        <w:rPr>
          <w:rFonts w:ascii="Bookman Old Style" w:hAnsi="Bookman Old Style"/>
          <w:spacing w:val="-2"/>
          <w:sz w:val="22"/>
        </w:rPr>
        <w:t>reflection:</w:t>
      </w:r>
    </w:p>
    <w:p w14:paraId="7A41525B">
      <w:pPr>
        <w:pStyle w:val="5"/>
        <w:spacing w:line="249" w:lineRule="auto"/>
        <w:ind w:right="438"/>
        <w:rPr>
          <w:rFonts w:ascii="Bookman Old Style" w:hAnsi="Bookman Old Style"/>
          <w:sz w:val="22"/>
        </w:rPr>
      </w:pPr>
      <w:r>
        <w:rPr>
          <w:rFonts w:ascii="Bookman Old Style" w:hAnsi="Bookman Old Style"/>
          <w:sz w:val="22"/>
        </w:rPr>
        <w:t>Do</w:t>
      </w:r>
      <w:r>
        <w:rPr>
          <w:rFonts w:ascii="Bookman Old Style" w:hAnsi="Bookman Old Style"/>
          <w:spacing w:val="-3"/>
          <w:sz w:val="22"/>
        </w:rPr>
        <w:t xml:space="preserve"> </w:t>
      </w:r>
      <w:r>
        <w:rPr>
          <w:rFonts w:ascii="Bookman Old Style" w:hAnsi="Bookman Old Style"/>
          <w:sz w:val="22"/>
        </w:rPr>
        <w:t>you</w:t>
      </w:r>
      <w:r>
        <w:rPr>
          <w:rFonts w:ascii="Bookman Old Style" w:hAnsi="Bookman Old Style"/>
          <w:spacing w:val="-3"/>
          <w:sz w:val="22"/>
        </w:rPr>
        <w:t xml:space="preserve"> </w:t>
      </w:r>
      <w:r>
        <w:rPr>
          <w:rFonts w:ascii="Bookman Old Style" w:hAnsi="Bookman Old Style"/>
          <w:sz w:val="22"/>
        </w:rPr>
        <w:t>think</w:t>
      </w:r>
      <w:r>
        <w:rPr>
          <w:rFonts w:ascii="Bookman Old Style" w:hAnsi="Bookman Old Style"/>
          <w:spacing w:val="-3"/>
          <w:sz w:val="22"/>
        </w:rPr>
        <w:t xml:space="preserve"> </w:t>
      </w:r>
      <w:r>
        <w:rPr>
          <w:rFonts w:ascii="Bookman Old Style" w:hAnsi="Bookman Old Style"/>
          <w:sz w:val="22"/>
        </w:rPr>
        <w:t>humans</w:t>
      </w:r>
      <w:r>
        <w:rPr>
          <w:rFonts w:ascii="Bookman Old Style" w:hAnsi="Bookman Old Style"/>
          <w:spacing w:val="-3"/>
          <w:sz w:val="22"/>
        </w:rPr>
        <w:t xml:space="preserve"> </w:t>
      </w:r>
      <w:r>
        <w:rPr>
          <w:rFonts w:ascii="Bookman Old Style" w:hAnsi="Bookman Old Style"/>
          <w:sz w:val="22"/>
        </w:rPr>
        <w:t>can</w:t>
      </w:r>
      <w:r>
        <w:rPr>
          <w:rFonts w:ascii="Bookman Old Style" w:hAnsi="Bookman Old Style"/>
          <w:spacing w:val="-3"/>
          <w:sz w:val="22"/>
        </w:rPr>
        <w:t xml:space="preserve"> </w:t>
      </w:r>
      <w:r>
        <w:rPr>
          <w:rFonts w:ascii="Bookman Old Style" w:hAnsi="Bookman Old Style"/>
          <w:sz w:val="22"/>
        </w:rPr>
        <w:t>survive</w:t>
      </w:r>
      <w:r>
        <w:rPr>
          <w:rFonts w:ascii="Bookman Old Style" w:hAnsi="Bookman Old Style"/>
          <w:spacing w:val="-3"/>
          <w:sz w:val="22"/>
        </w:rPr>
        <w:t xml:space="preserve"> </w:t>
      </w:r>
      <w:r>
        <w:rPr>
          <w:rFonts w:ascii="Bookman Old Style" w:hAnsi="Bookman Old Style"/>
          <w:sz w:val="22"/>
        </w:rPr>
        <w:t>without</w:t>
      </w:r>
      <w:r>
        <w:rPr>
          <w:rFonts w:ascii="Bookman Old Style" w:hAnsi="Bookman Old Style"/>
          <w:spacing w:val="-3"/>
          <w:sz w:val="22"/>
        </w:rPr>
        <w:t xml:space="preserve"> </w:t>
      </w:r>
      <w:r>
        <w:rPr>
          <w:rFonts w:ascii="Bookman Old Style" w:hAnsi="Bookman Old Style"/>
          <w:sz w:val="22"/>
        </w:rPr>
        <w:t>biodiversity?</w:t>
      </w:r>
      <w:r>
        <w:rPr>
          <w:rFonts w:ascii="Bookman Old Style" w:hAnsi="Bookman Old Style"/>
          <w:spacing w:val="-3"/>
          <w:sz w:val="22"/>
        </w:rPr>
        <w:t xml:space="preserve"> </w:t>
      </w:r>
      <w:r>
        <w:rPr>
          <w:rFonts w:ascii="Bookman Old Style" w:hAnsi="Bookman Old Style"/>
          <w:sz w:val="22"/>
        </w:rPr>
        <w:t>Explain</w:t>
      </w:r>
      <w:r>
        <w:rPr>
          <w:rFonts w:ascii="Bookman Old Style" w:hAnsi="Bookman Old Style"/>
          <w:spacing w:val="-3"/>
          <w:sz w:val="22"/>
        </w:rPr>
        <w:t xml:space="preserve"> </w:t>
      </w:r>
      <w:r>
        <w:rPr>
          <w:rFonts w:ascii="Bookman Old Style" w:hAnsi="Bookman Old Style"/>
          <w:sz w:val="22"/>
        </w:rPr>
        <w:t>your</w:t>
      </w:r>
      <w:r>
        <w:rPr>
          <w:rFonts w:ascii="Bookman Old Style" w:hAnsi="Bookman Old Style"/>
          <w:spacing w:val="-3"/>
          <w:sz w:val="22"/>
        </w:rPr>
        <w:t xml:space="preserve"> </w:t>
      </w:r>
      <w:r>
        <w:rPr>
          <w:rFonts w:ascii="Bookman Old Style" w:hAnsi="Bookman Old Style"/>
          <w:sz w:val="22"/>
        </w:rPr>
        <w:t>answer</w:t>
      </w:r>
      <w:r>
        <w:rPr>
          <w:rFonts w:ascii="Bookman Old Style" w:hAnsi="Bookman Old Style"/>
          <w:spacing w:val="-3"/>
          <w:sz w:val="22"/>
        </w:rPr>
        <w:t xml:space="preserve"> </w:t>
      </w:r>
      <w:r>
        <w:rPr>
          <w:rFonts w:ascii="Bookman Old Style" w:hAnsi="Bookman Old Style"/>
          <w:sz w:val="22"/>
        </w:rPr>
        <w:t>in</w:t>
      </w:r>
      <w:r>
        <w:rPr>
          <w:rFonts w:ascii="Bookman Old Style" w:hAnsi="Bookman Old Style"/>
          <w:spacing w:val="-3"/>
          <w:sz w:val="22"/>
        </w:rPr>
        <w:t xml:space="preserve"> </w:t>
      </w:r>
      <w:r>
        <w:rPr>
          <w:rFonts w:ascii="Bookman Old Style" w:hAnsi="Bookman Old Style"/>
          <w:sz w:val="22"/>
        </w:rPr>
        <w:t>at</w:t>
      </w:r>
      <w:r>
        <w:rPr>
          <w:rFonts w:ascii="Bookman Old Style" w:hAnsi="Bookman Old Style"/>
          <w:spacing w:val="-3"/>
          <w:sz w:val="22"/>
        </w:rPr>
        <w:t xml:space="preserve"> </w:t>
      </w:r>
      <w:r>
        <w:rPr>
          <w:rFonts w:ascii="Bookman Old Style" w:hAnsi="Bookman Old Style"/>
          <w:sz w:val="22"/>
        </w:rPr>
        <w:t>least</w:t>
      </w:r>
      <w:r>
        <w:rPr>
          <w:rFonts w:ascii="Bookman Old Style" w:hAnsi="Bookman Old Style"/>
          <w:spacing w:val="-3"/>
          <w:sz w:val="22"/>
        </w:rPr>
        <w:t xml:space="preserve"> </w:t>
      </w:r>
      <w:r>
        <w:rPr>
          <w:rFonts w:ascii="Bookman Old Style" w:hAnsi="Bookman Old Style"/>
          <w:sz w:val="22"/>
        </w:rPr>
        <w:t>2</w:t>
      </w:r>
      <w:r>
        <w:rPr>
          <w:rFonts w:ascii="Bookman Old Style" w:hAnsi="Bookman Old Style"/>
          <w:spacing w:val="-3"/>
          <w:sz w:val="22"/>
        </w:rPr>
        <w:t xml:space="preserve"> </w:t>
      </w:r>
      <w:r>
        <w:rPr>
          <w:rFonts w:ascii="Bookman Old Style" w:hAnsi="Bookman Old Style"/>
          <w:sz w:val="22"/>
        </w:rPr>
        <w:t xml:space="preserve">sentences. </w:t>
      </w:r>
    </w:p>
    <w:p w14:paraId="22C47282">
      <w:pPr>
        <w:pStyle w:val="5"/>
        <w:spacing w:line="249" w:lineRule="auto"/>
        <w:ind w:right="438"/>
        <w:rPr>
          <w:rFonts w:ascii="Bookman Old Style" w:hAnsi="Bookman Old Style"/>
          <w:sz w:val="22"/>
        </w:rPr>
      </w:pPr>
    </w:p>
    <w:p w14:paraId="4ED90489">
      <w:pPr>
        <w:pStyle w:val="5"/>
        <w:spacing w:line="249" w:lineRule="auto"/>
        <w:ind w:right="438"/>
        <w:rPr>
          <w:rFonts w:ascii="Bookman Old Style" w:hAnsi="Bookman Old Style"/>
          <w:sz w:val="22"/>
        </w:rPr>
      </w:pPr>
    </w:p>
    <w:p w14:paraId="669E3478">
      <w:pPr>
        <w:pStyle w:val="8"/>
        <w:rPr>
          <w:rFonts w:ascii="Bookman Old Style" w:hAnsi="Bookman Old Style"/>
          <w:sz w:val="40"/>
        </w:rPr>
      </w:pPr>
      <w:r>
        <w:rPr>
          <w:rFonts w:ascii="Bookman Old Style" w:hAnsi="Bookman Old Style"/>
          <w:sz w:val="40"/>
        </w:rPr>
        <w:t>Activity: Investigating GMO’s</w:t>
      </w:r>
    </w:p>
    <w:p w14:paraId="3FE8D140">
      <w:pPr>
        <w:widowControl/>
        <w:autoSpaceDE/>
        <w:autoSpaceDN/>
        <w:spacing w:before="100" w:beforeAutospacing="1" w:after="100" w:afterAutospacing="1"/>
        <w:ind w:left="450" w:right="720" w:firstLine="27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After reading facts and concepts about GMOs, provide its </w:t>
      </w:r>
      <w:r>
        <w:rPr>
          <w:rFonts w:ascii="Times New Roman" w:hAnsi="Times New Roman" w:eastAsia="Times New Roman" w:cs="Times New Roman"/>
          <w:b/>
          <w:bCs/>
          <w:sz w:val="24"/>
          <w:szCs w:val="24"/>
        </w:rPr>
        <w:t>pros and cons</w:t>
      </w:r>
      <w:r>
        <w:rPr>
          <w:rFonts w:ascii="Times New Roman" w:hAnsi="Times New Roman" w:eastAsia="Times New Roman" w:cs="Times New Roman"/>
          <w:sz w:val="24"/>
          <w:szCs w:val="24"/>
        </w:rPr>
        <w:t xml:space="preserve"> using the matrix below. Consider looking at the impacts of GMOs on society/health, food security, economy and biodiversity or environment. You may also read further about the topic through reliable internet sources and/or other references.</w:t>
      </w:r>
    </w:p>
    <w:tbl>
      <w:tblPr>
        <w:tblStyle w:val="4"/>
        <w:tblW w:w="0" w:type="auto"/>
        <w:tblCellSpacing w:w="15" w:type="dxa"/>
        <w:tblInd w:w="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582"/>
        <w:gridCol w:w="4582"/>
      </w:tblGrid>
      <w:tr w14:paraId="097D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67" w:hRule="atLeast"/>
          <w:tblHeader/>
          <w:tblCellSpacing w:w="15" w:type="dxa"/>
        </w:trPr>
        <w:tc>
          <w:tcPr>
            <w:tcW w:w="4537" w:type="dxa"/>
            <w:vAlign w:val="center"/>
          </w:tcPr>
          <w:p w14:paraId="52CC7D59">
            <w:pPr>
              <w:widowControl/>
              <w:autoSpaceDE/>
              <w:autoSpaceDN/>
              <w:ind w:left="630" w:right="72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PROS</w:t>
            </w:r>
          </w:p>
        </w:tc>
        <w:tc>
          <w:tcPr>
            <w:tcW w:w="4537" w:type="dxa"/>
            <w:vAlign w:val="center"/>
          </w:tcPr>
          <w:p w14:paraId="1A5D800F">
            <w:pPr>
              <w:widowControl/>
              <w:autoSpaceDE/>
              <w:autoSpaceDN/>
              <w:ind w:left="630" w:right="72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CONS</w:t>
            </w:r>
          </w:p>
        </w:tc>
      </w:tr>
      <w:tr w14:paraId="0F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616" w:hRule="atLeast"/>
          <w:tblCellSpacing w:w="15" w:type="dxa"/>
        </w:trPr>
        <w:tc>
          <w:tcPr>
            <w:tcW w:w="4537" w:type="dxa"/>
            <w:vAlign w:val="center"/>
          </w:tcPr>
          <w:p w14:paraId="032C827D">
            <w:pPr>
              <w:widowControl/>
              <w:autoSpaceDE/>
              <w:autoSpaceDN/>
              <w:ind w:right="720"/>
              <w:jc w:val="both"/>
              <w:rPr>
                <w:rFonts w:hint="default" w:ascii="Times New Roman" w:hAnsi="Times New Roman" w:eastAsia="Times New Roman"/>
                <w:b/>
                <w:bCs/>
                <w:sz w:val="20"/>
                <w:szCs w:val="20"/>
              </w:rPr>
            </w:pPr>
          </w:p>
          <w:p w14:paraId="60A7C1E2">
            <w:pPr>
              <w:widowControl/>
              <w:autoSpaceDE/>
              <w:autoSpaceDN/>
              <w:spacing w:line="240" w:lineRule="auto"/>
              <w:ind w:left="630" w:right="720"/>
              <w:jc w:val="both"/>
              <w:rPr>
                <w:rFonts w:hint="default" w:ascii="Times New Roman" w:hAnsi="Times New Roman" w:eastAsia="Times New Roman"/>
                <w:b w:val="0"/>
                <w:bCs w:val="0"/>
                <w:sz w:val="20"/>
                <w:szCs w:val="20"/>
              </w:rPr>
            </w:pPr>
            <w:r>
              <w:rPr>
                <w:rFonts w:hint="default" w:ascii="Times New Roman" w:hAnsi="Times New Roman" w:eastAsia="Times New Roman"/>
                <w:b w:val="0"/>
                <w:bCs w:val="0"/>
                <w:sz w:val="20"/>
                <w:szCs w:val="20"/>
              </w:rPr>
              <w:t>Society/Health: Can enhance nutritional content (e.g., Golden Rice with Vitamin A to prevent blindness).</w:t>
            </w:r>
          </w:p>
          <w:p w14:paraId="117F8344">
            <w:pPr>
              <w:widowControl/>
              <w:autoSpaceDE/>
              <w:autoSpaceDN/>
              <w:spacing w:line="240" w:lineRule="auto"/>
              <w:ind w:left="630" w:right="720"/>
              <w:jc w:val="both"/>
              <w:rPr>
                <w:rFonts w:hint="default" w:ascii="Times New Roman" w:hAnsi="Times New Roman" w:eastAsia="Times New Roman"/>
                <w:b w:val="0"/>
                <w:bCs w:val="0"/>
                <w:sz w:val="20"/>
                <w:szCs w:val="20"/>
              </w:rPr>
            </w:pPr>
          </w:p>
          <w:p w14:paraId="63E59822">
            <w:pPr>
              <w:widowControl/>
              <w:autoSpaceDE/>
              <w:autoSpaceDN/>
              <w:spacing w:line="240" w:lineRule="auto"/>
              <w:ind w:left="630" w:right="720"/>
              <w:jc w:val="both"/>
              <w:rPr>
                <w:rFonts w:hint="default" w:ascii="Times New Roman" w:hAnsi="Times New Roman" w:eastAsia="Times New Roman"/>
                <w:b w:val="0"/>
                <w:bCs w:val="0"/>
                <w:sz w:val="20"/>
                <w:szCs w:val="20"/>
              </w:rPr>
            </w:pPr>
            <w:r>
              <w:rPr>
                <w:rFonts w:hint="default" w:ascii="Times New Roman" w:hAnsi="Times New Roman" w:eastAsia="Times New Roman"/>
                <w:b w:val="0"/>
                <w:bCs w:val="0"/>
                <w:sz w:val="20"/>
                <w:szCs w:val="20"/>
              </w:rPr>
              <w:t>Food Security: Increased crop yields and resistance to pests/diseases can lead to more reliable harvests.</w:t>
            </w:r>
          </w:p>
          <w:p w14:paraId="425F44DC">
            <w:pPr>
              <w:widowControl/>
              <w:autoSpaceDE/>
              <w:autoSpaceDN/>
              <w:spacing w:line="240" w:lineRule="auto"/>
              <w:ind w:left="630" w:right="720"/>
              <w:jc w:val="both"/>
              <w:rPr>
                <w:rFonts w:hint="default" w:ascii="Times New Roman" w:hAnsi="Times New Roman" w:eastAsia="Times New Roman"/>
                <w:b w:val="0"/>
                <w:bCs w:val="0"/>
                <w:sz w:val="20"/>
                <w:szCs w:val="20"/>
              </w:rPr>
            </w:pPr>
          </w:p>
          <w:p w14:paraId="4492A1E1">
            <w:pPr>
              <w:widowControl/>
              <w:autoSpaceDE/>
              <w:autoSpaceDN/>
              <w:spacing w:line="240" w:lineRule="auto"/>
              <w:ind w:left="630" w:right="720"/>
              <w:jc w:val="both"/>
              <w:rPr>
                <w:rFonts w:hint="default" w:ascii="Times New Roman" w:hAnsi="Times New Roman" w:eastAsia="Times New Roman"/>
                <w:b w:val="0"/>
                <w:bCs w:val="0"/>
                <w:sz w:val="20"/>
                <w:szCs w:val="20"/>
              </w:rPr>
            </w:pPr>
            <w:r>
              <w:rPr>
                <w:rFonts w:hint="default" w:ascii="Times New Roman" w:hAnsi="Times New Roman" w:eastAsia="Times New Roman"/>
                <w:b w:val="0"/>
                <w:bCs w:val="0"/>
                <w:sz w:val="20"/>
                <w:szCs w:val="20"/>
              </w:rPr>
              <w:t>Economy: Reduced need for pesticides and herbicides can lower costs for farmers and increase profitability.</w:t>
            </w:r>
          </w:p>
          <w:p w14:paraId="46999270">
            <w:pPr>
              <w:widowControl/>
              <w:autoSpaceDE/>
              <w:autoSpaceDN/>
              <w:spacing w:line="240" w:lineRule="auto"/>
              <w:ind w:left="630" w:right="720"/>
              <w:jc w:val="both"/>
              <w:rPr>
                <w:rFonts w:hint="default" w:ascii="Times New Roman" w:hAnsi="Times New Roman" w:eastAsia="Times New Roman"/>
                <w:b w:val="0"/>
                <w:bCs w:val="0"/>
                <w:sz w:val="20"/>
                <w:szCs w:val="20"/>
              </w:rPr>
            </w:pPr>
          </w:p>
          <w:p w14:paraId="351341FF">
            <w:pPr>
              <w:widowControl/>
              <w:autoSpaceDE/>
              <w:autoSpaceDN/>
              <w:spacing w:line="240" w:lineRule="auto"/>
              <w:ind w:left="630" w:right="720"/>
              <w:jc w:val="both"/>
              <w:rPr>
                <w:rFonts w:ascii="Times New Roman" w:hAnsi="Times New Roman" w:eastAsia="Times New Roman" w:cs="Times New Roman"/>
                <w:b/>
                <w:bCs/>
                <w:sz w:val="20"/>
                <w:szCs w:val="20"/>
              </w:rPr>
            </w:pPr>
            <w:r>
              <w:rPr>
                <w:rFonts w:hint="default" w:ascii="Times New Roman" w:hAnsi="Times New Roman" w:eastAsia="Times New Roman"/>
                <w:b w:val="0"/>
                <w:bCs w:val="0"/>
                <w:sz w:val="20"/>
                <w:szCs w:val="20"/>
              </w:rPr>
              <w:t>Environment: Some GMOs can reduce agriculture's environmental footprint by enabling no-till farming (which reduces soil erosion) and decreasing chemical pesticide use.</w:t>
            </w:r>
          </w:p>
        </w:tc>
        <w:tc>
          <w:tcPr>
            <w:tcW w:w="4537" w:type="dxa"/>
            <w:vAlign w:val="center"/>
          </w:tcPr>
          <w:p w14:paraId="197DF3DE">
            <w:pPr>
              <w:widowControl/>
              <w:autoSpaceDE/>
              <w:autoSpaceDN/>
              <w:ind w:left="630" w:right="720"/>
              <w:rPr>
                <w:rFonts w:hint="default" w:ascii="Times New Roman" w:hAnsi="Times New Roman" w:eastAsia="Times New Roman"/>
                <w:sz w:val="20"/>
                <w:szCs w:val="20"/>
              </w:rPr>
            </w:pPr>
            <w:r>
              <w:rPr>
                <w:rFonts w:hint="default" w:ascii="Times New Roman" w:hAnsi="Times New Roman" w:eastAsia="Times New Roman"/>
                <w:sz w:val="20"/>
                <w:szCs w:val="20"/>
              </w:rPr>
              <w:t>Society/Health: Potential for unknown long-term health effects and allergenicity concerns.</w:t>
            </w:r>
          </w:p>
          <w:p w14:paraId="3B23EE50">
            <w:pPr>
              <w:widowControl/>
              <w:autoSpaceDE/>
              <w:autoSpaceDN/>
              <w:ind w:left="630" w:right="720"/>
              <w:rPr>
                <w:rFonts w:hint="default" w:ascii="Times New Roman" w:hAnsi="Times New Roman" w:eastAsia="Times New Roman"/>
                <w:sz w:val="20"/>
                <w:szCs w:val="20"/>
              </w:rPr>
            </w:pPr>
          </w:p>
          <w:p w14:paraId="5CD0BB41">
            <w:pPr>
              <w:widowControl/>
              <w:autoSpaceDE/>
              <w:autoSpaceDN/>
              <w:ind w:left="630" w:right="720"/>
              <w:rPr>
                <w:rFonts w:hint="default" w:ascii="Times New Roman" w:hAnsi="Times New Roman" w:eastAsia="Times New Roman"/>
                <w:sz w:val="20"/>
                <w:szCs w:val="20"/>
              </w:rPr>
            </w:pPr>
            <w:r>
              <w:rPr>
                <w:rFonts w:hint="default" w:ascii="Times New Roman" w:hAnsi="Times New Roman" w:eastAsia="Times New Roman"/>
                <w:sz w:val="20"/>
                <w:szCs w:val="20"/>
              </w:rPr>
              <w:t>Food Security: Can lead to reliance on a few corporate-owned seed varieties, reducing crop genetic diversity and farmer sovereignty.</w:t>
            </w:r>
          </w:p>
          <w:p w14:paraId="674D170B">
            <w:pPr>
              <w:widowControl/>
              <w:autoSpaceDE/>
              <w:autoSpaceDN/>
              <w:ind w:left="630" w:right="720"/>
              <w:rPr>
                <w:rFonts w:hint="default" w:ascii="Times New Roman" w:hAnsi="Times New Roman" w:eastAsia="Times New Roman"/>
                <w:sz w:val="20"/>
                <w:szCs w:val="20"/>
              </w:rPr>
            </w:pPr>
          </w:p>
          <w:p w14:paraId="6DF0999B">
            <w:pPr>
              <w:widowControl/>
              <w:autoSpaceDE/>
              <w:autoSpaceDN/>
              <w:ind w:left="630" w:right="720"/>
              <w:rPr>
                <w:rFonts w:hint="default" w:ascii="Times New Roman" w:hAnsi="Times New Roman" w:eastAsia="Times New Roman"/>
                <w:sz w:val="20"/>
                <w:szCs w:val="20"/>
              </w:rPr>
            </w:pPr>
            <w:r>
              <w:rPr>
                <w:rFonts w:hint="default" w:ascii="Times New Roman" w:hAnsi="Times New Roman" w:eastAsia="Times New Roman"/>
                <w:sz w:val="20"/>
                <w:szCs w:val="20"/>
              </w:rPr>
              <w:t>Economy: High cost of patented seeds can burden small-scale farmers and increase corporate control of the food supply.</w:t>
            </w:r>
          </w:p>
          <w:p w14:paraId="7311A4C3">
            <w:pPr>
              <w:widowControl/>
              <w:autoSpaceDE/>
              <w:autoSpaceDN/>
              <w:ind w:left="630" w:right="720"/>
              <w:rPr>
                <w:rFonts w:hint="default" w:ascii="Times New Roman" w:hAnsi="Times New Roman" w:eastAsia="Times New Roman"/>
                <w:sz w:val="20"/>
                <w:szCs w:val="20"/>
              </w:rPr>
            </w:pPr>
          </w:p>
          <w:p w14:paraId="59C889BE">
            <w:pPr>
              <w:widowControl/>
              <w:autoSpaceDE/>
              <w:autoSpaceDN/>
              <w:ind w:left="630" w:right="720"/>
              <w:rPr>
                <w:rFonts w:ascii="Times New Roman" w:hAnsi="Times New Roman" w:eastAsia="Times New Roman" w:cs="Times New Roman"/>
                <w:sz w:val="20"/>
                <w:szCs w:val="20"/>
              </w:rPr>
            </w:pPr>
            <w:r>
              <w:rPr>
                <w:rFonts w:hint="default" w:ascii="Times New Roman" w:hAnsi="Times New Roman" w:eastAsia="Times New Roman"/>
                <w:sz w:val="20"/>
                <w:szCs w:val="20"/>
              </w:rPr>
              <w:t>Environment: Risk of gene flow to wild relatives, potentially creating "superweeds" or harming non-target organisms like pollinators.</w:t>
            </w:r>
          </w:p>
        </w:tc>
      </w:tr>
    </w:tbl>
    <w:p w14:paraId="10482365">
      <w:pPr>
        <w:widowControl/>
        <w:autoSpaceDE/>
        <w:autoSpaceDN/>
        <w:spacing w:before="100" w:beforeAutospacing="1" w:after="100" w:afterAutospacing="1"/>
        <w:ind w:left="630" w:righ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for reflection:</w:t>
      </w:r>
      <w:r>
        <w:rPr>
          <w:rFonts w:ascii="Times New Roman" w:hAnsi="Times New Roman" w:eastAsia="Times New Roman" w:cs="Times New Roman"/>
          <w:sz w:val="24"/>
          <w:szCs w:val="24"/>
        </w:rPr>
        <w:t xml:space="preserve"> Write your answer on a paper (A4).</w:t>
      </w:r>
    </w:p>
    <w:p w14:paraId="12141036">
      <w:pPr>
        <w:widowControl/>
        <w:autoSpaceDE/>
        <w:autoSpaceDN/>
        <w:spacing w:before="100" w:beforeAutospacing="1" w:after="100" w:afterAutospacing="1"/>
        <w:ind w:left="630" w:righ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Do you support the use of GMOs to answer the problem of food security? Why or why not?</w:t>
      </w:r>
    </w:p>
    <w:p w14:paraId="572D6C9B">
      <w:pPr>
        <w:widowControl/>
        <w:autoSpaceDE/>
        <w:autoSpaceDN/>
        <w:spacing w:before="100" w:beforeAutospacing="1" w:after="100" w:afterAutospacing="1"/>
        <w:ind w:left="630" w:right="720"/>
        <w:rPr>
          <w:rFonts w:hint="default" w:ascii="Times New Roman" w:hAnsi="Times New Roman" w:eastAsia="Times New Roman"/>
          <w:sz w:val="24"/>
          <w:szCs w:val="24"/>
        </w:rPr>
      </w:pPr>
      <w:r>
        <w:rPr>
          <w:rFonts w:hint="default" w:ascii="Times New Roman" w:hAnsi="Times New Roman" w:eastAsia="Times New Roman"/>
          <w:b/>
          <w:bCs/>
          <w:sz w:val="24"/>
          <w:szCs w:val="24"/>
          <w:lang w:val="en-PH"/>
        </w:rPr>
        <w:t xml:space="preserve">Answer: </w:t>
      </w:r>
      <w:r>
        <w:rPr>
          <w:rFonts w:hint="default" w:ascii="Times New Roman" w:hAnsi="Times New Roman" w:eastAsia="Times New Roman"/>
          <w:sz w:val="24"/>
          <w:szCs w:val="24"/>
        </w:rPr>
        <w:t>My support for the use of GMOs to address food security is conditional and cautious. I believe they can be one tool among many in a diversified strategy, but they are not a silver bullet. Their use must be rigorously science-based, transparently regulated, and carefully assessed on a case-by-case basis.</w:t>
      </w:r>
    </w:p>
    <w:p w14:paraId="4D29B7AE">
      <w:pPr>
        <w:widowControl/>
        <w:autoSpaceDE/>
        <w:autoSpaceDN/>
        <w:spacing w:before="100" w:beforeAutospacing="1" w:after="100" w:afterAutospacing="1"/>
        <w:ind w:left="630" w:right="720"/>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 If yes, how can the above stated “cons” be mitigated or prevented? (5 points)</w:t>
      </w:r>
    </w:p>
    <w:p w14:paraId="43EF7E3C">
      <w:pPr>
        <w:widowControl/>
        <w:autoSpaceDE/>
        <w:autoSpaceDN/>
        <w:spacing w:before="100" w:beforeAutospacing="1" w:after="100" w:afterAutospacing="1"/>
        <w:ind w:left="630" w:right="720"/>
        <w:rPr>
          <w:rFonts w:hint="default" w:ascii="Times New Roman" w:hAnsi="Times New Roman" w:eastAsia="Times New Roman"/>
          <w:sz w:val="24"/>
          <w:szCs w:val="24"/>
        </w:rPr>
      </w:pPr>
      <w:r>
        <w:rPr>
          <w:rFonts w:hint="default" w:ascii="Times New Roman" w:hAnsi="Times New Roman" w:eastAsia="Times New Roman"/>
          <w:sz w:val="24"/>
          <w:szCs w:val="24"/>
        </w:rPr>
        <w:t>If Yes: Yes, but only with strict safeguards. The cons can be mitigated through mandatory independent long-term health and environmental studies, robust and transparent government regulation, legal protections for farmers against corporate patent abuse, integrating GMO crops into agroecological farming systems to protect biodiversity, and ensuring clear consumer labeling for informed choice.</w:t>
      </w:r>
    </w:p>
    <w:p w14:paraId="743AF4D0">
      <w:pPr>
        <w:widowControl/>
        <w:autoSpaceDE/>
        <w:autoSpaceDN/>
        <w:spacing w:before="100" w:beforeAutospacing="1" w:after="100" w:afterAutospacing="1"/>
        <w:ind w:left="630" w:right="720"/>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 If no, what technology alternatives do you suggest to address food security? (5 points)</w:t>
      </w:r>
    </w:p>
    <w:p w14:paraId="5F72A453">
      <w:pPr>
        <w:widowControl/>
        <w:autoSpaceDE/>
        <w:autoSpaceDN/>
        <w:spacing w:before="100" w:beforeAutospacing="1" w:after="100" w:afterAutospacing="1"/>
        <w:ind w:left="630" w:right="720"/>
        <w:rPr>
          <w:rFonts w:hint="default" w:ascii="Times New Roman" w:hAnsi="Times New Roman" w:eastAsia="Times New Roman"/>
          <w:sz w:val="24"/>
          <w:szCs w:val="24"/>
        </w:rPr>
      </w:pPr>
      <w:r>
        <w:rPr>
          <w:rFonts w:hint="default" w:ascii="Times New Roman" w:hAnsi="Times New Roman" w:eastAsia="Times New Roman"/>
          <w:sz w:val="24"/>
          <w:szCs w:val="24"/>
        </w:rPr>
        <w:t>If No: No, I believe prioritizing alternative approaches is safer and more sustainable. We should invest heavily in agroecology, biodiverse organic farming, and precision agriculture that works with nature; radically reduce food waste in the supply chain; implement policies that support smallholder farmers and equitable food distribution; and shift diets toward plant-based options to use resources more efficiently.</w:t>
      </w:r>
    </w:p>
    <w:p w14:paraId="79EA22B0">
      <w:pPr>
        <w:widowControl/>
        <w:autoSpaceDE/>
        <w:autoSpaceDN/>
        <w:spacing w:before="100" w:beforeAutospacing="1" w:after="100" w:afterAutospacing="1"/>
        <w:ind w:left="630" w:right="720"/>
        <w:rPr>
          <w:rFonts w:hint="default" w:ascii="Times New Roman" w:hAnsi="Times New Roman" w:eastAsia="Times New Roman"/>
          <w:sz w:val="24"/>
          <w:szCs w:val="24"/>
        </w:rPr>
      </w:pPr>
      <w:bookmarkStart w:id="0" w:name="_GoBack"/>
      <w:bookmarkEnd w:id="0"/>
    </w:p>
    <w:p w14:paraId="1BBF2881">
      <w:pPr>
        <w:widowControl/>
        <w:autoSpaceDE/>
        <w:autoSpaceDN/>
        <w:spacing w:before="100" w:beforeAutospacing="1" w:after="100" w:afterAutospacing="1"/>
        <w:ind w:left="630" w:right="720"/>
        <w:rPr>
          <w:rFonts w:ascii="Times New Roman" w:hAnsi="Times New Roman" w:eastAsia="Times New Roman" w:cs="Times New Roman"/>
          <w:sz w:val="24"/>
          <w:szCs w:val="24"/>
        </w:rPr>
      </w:pPr>
    </w:p>
    <w:sectPr>
      <w:type w:val="continuous"/>
      <w:pgSz w:w="12240" w:h="15840"/>
      <w:pgMar w:top="1520" w:right="1080" w:bottom="2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5B720E"/>
    <w:multiLevelType w:val="multilevel"/>
    <w:tmpl w:val="2F5B720E"/>
    <w:lvl w:ilvl="0" w:tentative="0">
      <w:start w:val="1"/>
      <w:numFmt w:val="decimal"/>
      <w:lvlText w:val="%1."/>
      <w:lvlJc w:val="left"/>
      <w:pPr>
        <w:ind w:left="480" w:hanging="223"/>
        <w:jc w:val="left"/>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1440" w:hanging="223"/>
      </w:pPr>
      <w:rPr>
        <w:rFonts w:hint="default"/>
        <w:lang w:val="en-US" w:eastAsia="en-US" w:bidi="ar-SA"/>
      </w:rPr>
    </w:lvl>
    <w:lvl w:ilvl="2" w:tentative="0">
      <w:start w:val="0"/>
      <w:numFmt w:val="bullet"/>
      <w:lvlText w:val="•"/>
      <w:lvlJc w:val="left"/>
      <w:pPr>
        <w:ind w:left="2400" w:hanging="223"/>
      </w:pPr>
      <w:rPr>
        <w:rFonts w:hint="default"/>
        <w:lang w:val="en-US" w:eastAsia="en-US" w:bidi="ar-SA"/>
      </w:rPr>
    </w:lvl>
    <w:lvl w:ilvl="3" w:tentative="0">
      <w:start w:val="0"/>
      <w:numFmt w:val="bullet"/>
      <w:lvlText w:val="•"/>
      <w:lvlJc w:val="left"/>
      <w:pPr>
        <w:ind w:left="3360" w:hanging="223"/>
      </w:pPr>
      <w:rPr>
        <w:rFonts w:hint="default"/>
        <w:lang w:val="en-US" w:eastAsia="en-US" w:bidi="ar-SA"/>
      </w:rPr>
    </w:lvl>
    <w:lvl w:ilvl="4" w:tentative="0">
      <w:start w:val="0"/>
      <w:numFmt w:val="bullet"/>
      <w:lvlText w:val="•"/>
      <w:lvlJc w:val="left"/>
      <w:pPr>
        <w:ind w:left="4320" w:hanging="223"/>
      </w:pPr>
      <w:rPr>
        <w:rFonts w:hint="default"/>
        <w:lang w:val="en-US" w:eastAsia="en-US" w:bidi="ar-SA"/>
      </w:rPr>
    </w:lvl>
    <w:lvl w:ilvl="5" w:tentative="0">
      <w:start w:val="0"/>
      <w:numFmt w:val="bullet"/>
      <w:lvlText w:val="•"/>
      <w:lvlJc w:val="left"/>
      <w:pPr>
        <w:ind w:left="5280" w:hanging="223"/>
      </w:pPr>
      <w:rPr>
        <w:rFonts w:hint="default"/>
        <w:lang w:val="en-US" w:eastAsia="en-US" w:bidi="ar-SA"/>
      </w:rPr>
    </w:lvl>
    <w:lvl w:ilvl="6" w:tentative="0">
      <w:start w:val="0"/>
      <w:numFmt w:val="bullet"/>
      <w:lvlText w:val="•"/>
      <w:lvlJc w:val="left"/>
      <w:pPr>
        <w:ind w:left="6240" w:hanging="223"/>
      </w:pPr>
      <w:rPr>
        <w:rFonts w:hint="default"/>
        <w:lang w:val="en-US" w:eastAsia="en-US" w:bidi="ar-SA"/>
      </w:rPr>
    </w:lvl>
    <w:lvl w:ilvl="7" w:tentative="0">
      <w:start w:val="0"/>
      <w:numFmt w:val="bullet"/>
      <w:lvlText w:val="•"/>
      <w:lvlJc w:val="left"/>
      <w:pPr>
        <w:ind w:left="7200" w:hanging="223"/>
      </w:pPr>
      <w:rPr>
        <w:rFonts w:hint="default"/>
        <w:lang w:val="en-US" w:eastAsia="en-US" w:bidi="ar-SA"/>
      </w:rPr>
    </w:lvl>
    <w:lvl w:ilvl="8" w:tentative="0">
      <w:start w:val="0"/>
      <w:numFmt w:val="bullet"/>
      <w:lvlText w:val="•"/>
      <w:lvlJc w:val="left"/>
      <w:pPr>
        <w:ind w:left="8160" w:hanging="223"/>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4E6B94"/>
    <w:rsid w:val="000C1860"/>
    <w:rsid w:val="002B5B35"/>
    <w:rsid w:val="004E6B94"/>
    <w:rsid w:val="00975031"/>
    <w:rsid w:val="00AF6CEB"/>
    <w:rsid w:val="00FB0E5F"/>
    <w:rsid w:val="13E92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ind w:left="480"/>
      <w:outlineLvl w:val="0"/>
    </w:pPr>
    <w:rPr>
      <w:rFonts w:ascii="Arial" w:hAnsi="Arial" w:eastAsia="Arial" w:cs="Arial"/>
      <w:b/>
      <w:bCs/>
      <w:sz w:val="20"/>
      <w:szCs w:val="20"/>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spacing w:before="10"/>
      <w:ind w:left="480"/>
    </w:pPr>
    <w:rPr>
      <w:sz w:val="20"/>
      <w:szCs w:val="20"/>
    </w:rPr>
  </w:style>
  <w:style w:type="paragraph" w:styleId="6">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7">
    <w:name w:val="Strong"/>
    <w:basedOn w:val="3"/>
    <w:qFormat/>
    <w:uiPriority w:val="22"/>
    <w:rPr>
      <w:b/>
      <w:bCs/>
    </w:rPr>
  </w:style>
  <w:style w:type="paragraph" w:styleId="8">
    <w:name w:val="Title"/>
    <w:basedOn w:val="1"/>
    <w:qFormat/>
    <w:uiPriority w:val="10"/>
    <w:pPr>
      <w:spacing w:before="62"/>
      <w:jc w:val="center"/>
    </w:pPr>
    <w:rPr>
      <w:rFonts w:ascii="Arial" w:hAnsi="Arial" w:eastAsia="Arial" w:cs="Arial"/>
      <w:b/>
      <w:bCs/>
      <w:sz w:val="36"/>
      <w:szCs w:val="36"/>
    </w:rPr>
  </w:style>
  <w:style w:type="paragraph" w:styleId="9">
    <w:name w:val="List Paragraph"/>
    <w:basedOn w:val="1"/>
    <w:qFormat/>
    <w:uiPriority w:val="1"/>
    <w:pPr>
      <w:spacing w:before="1"/>
      <w:ind w:left="480"/>
    </w:pPr>
  </w:style>
  <w:style w:type="paragraph" w:customStyle="1" w:styleId="10">
    <w:name w:val="Table Paragraph"/>
    <w:basedOn w:val="1"/>
    <w:qFormat/>
    <w:uiPriority w:val="1"/>
    <w:pPr>
      <w:spacing w:before="67"/>
      <w:ind w:left="25"/>
      <w:jc w:val="center"/>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189</Words>
  <Characters>1082</Characters>
  <Lines>9</Lines>
  <Paragraphs>2</Paragraphs>
  <TotalTime>8</TotalTime>
  <ScaleCrop>false</ScaleCrop>
  <LinksUpToDate>false</LinksUpToDate>
  <CharactersWithSpaces>1269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2025-11-14T03:39:00Z</dcterms:created>
  <dc:creator>(anonymous)</dc:creator>
  <cp:lastModifiedBy>Rusty Carson</cp:lastModifiedBy>
  <dcterms:modified xsi:type="dcterms:W3CDTF">2025-12-02T07:26:45Z</dcterms:modified>
  <dc:subject>(unspecified)</dc:subject>
  <dc:title>(anonymous)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(unspecified)</vt:lpwstr>
  </property>
  <property fmtid="{D5CDD505-2E9C-101B-9397-08002B2CF9AE}" pid="4" name="LastSaved">
    <vt:filetime>2025-11-14T00:00:00Z</vt:filetime>
  </property>
  <property fmtid="{D5CDD505-2E9C-101B-9397-08002B2CF9AE}" pid="5" name="Producer">
    <vt:lpwstr>ReportLab PDF Library - www.reportlab.com</vt:lpwstr>
  </property>
  <property fmtid="{D5CDD505-2E9C-101B-9397-08002B2CF9AE}" pid="6" name="KSOProductBuildVer">
    <vt:lpwstr>1033-12.2.0.23155</vt:lpwstr>
  </property>
  <property fmtid="{D5CDD505-2E9C-101B-9397-08002B2CF9AE}" pid="7" name="ICV">
    <vt:lpwstr>C73E1B0A834B4D97839A33CFD55C1353_12</vt:lpwstr>
  </property>
</Properties>
</file>