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Leave Policy</w:t>
      </w:r>
    </w:p>
    <w:p>
      <w:r>
        <w:t>Northwind Labs — Effective 1 January 2026 — Owner: People team</w:t>
      </w:r>
    </w:p>
    <w:p>
      <w:pPr>
        <w:pStyle w:val="Heading1"/>
      </w:pPr>
      <w:r>
        <w:t>Purpose and Scope</w:t>
      </w:r>
    </w:p>
    <w:p>
      <w:r>
        <w:t>This policy explains the types of leave available to Northwind Labs employees and how to request them. It applies to all full-time and part-time employees. Part-time employees receive leave pro rata to their contracted hours. Contractors are not covered by this policy and should refer to their contract.</w:t>
      </w:r>
    </w:p>
    <w:p>
      <w:pPr>
        <w:pStyle w:val="Heading1"/>
      </w:pPr>
      <w:r>
        <w:t>Annual Leave</w:t>
      </w:r>
    </w:p>
    <w:p>
      <w:pPr>
        <w:pStyle w:val="Heading2"/>
      </w:pPr>
      <w:r>
        <w:t>Entitlement</w:t>
      </w:r>
    </w:p>
    <w:p>
      <w:r>
        <w:t>Full-time employees receive 25 days of paid annual leave per calendar year, in addition to public holidays. Leave accrues monthly at 2.08 days per month of service.</w:t>
      </w:r>
    </w:p>
    <w:p>
      <w:pPr>
        <w:pStyle w:val="Heading2"/>
      </w:pPr>
      <w:r>
        <w:t>Probation Period</w:t>
      </w:r>
    </w:p>
    <w:p>
      <w:r>
        <w:t>New employees serve a 3-month probation period. Leave accrues during probation, but annual leave cannot be taken during probation, except for up to 2 days with written approval from your manager.</w:t>
      </w:r>
    </w:p>
    <w:p>
      <w:pPr>
        <w:pStyle w:val="Heading2"/>
      </w:pPr>
      <w:r>
        <w:t>Carry-Over</w:t>
      </w:r>
    </w:p>
    <w:p>
      <w:r>
        <w:t>Up to 5 unused days of annual leave may be carried over into the next calendar year. Carried-over days must be used by 31 March, after which they are forfeited. Unused leave is not paid out except on termination of employment.</w:t>
      </w:r>
    </w:p>
    <w:p>
      <w:pPr>
        <w:pStyle w:val="Heading2"/>
      </w:pPr>
      <w:r>
        <w:t>Requesting Annual Leave</w:t>
      </w:r>
    </w:p>
    <w:p>
      <w:r>
        <w:t>Request leave in PeopleHub, our HR system. Requests of more than 3 consecutive days must be submitted at least 2 weeks in advance. Your manager will approve or decline within 5 working days.</w:t>
      </w:r>
    </w:p>
    <w:p>
      <w:pPr>
        <w:pStyle w:val="Heading1"/>
      </w:pPr>
      <w:r>
        <w:t>Sick Leave</w:t>
      </w:r>
    </w:p>
    <w:p>
      <w:r>
        <w:t>Employees receive 10 days of paid sick leave per calendar year. Notify your manager before your usual start time on the first day of absence. A doctor's note is required for absences of more than 3 consecutive working days. Unused sick leave does not carry over.</w:t>
      </w:r>
    </w:p>
    <w:p>
      <w:pPr>
        <w:pStyle w:val="Heading1"/>
      </w:pPr>
      <w:r>
        <w:t>Parental Leave</w:t>
      </w:r>
    </w:p>
    <w:p>
      <w:r>
        <w:t>Employees with at least 6 months of continuous service are eligible for parental leave. The primary caregiver receives 16 weeks of fully paid leave. The secondary caregiver receives 4 weeks of fully paid leave, which can be taken any time within the first 12 months after the birth or adoption. Notify HR at least 8 weeks before the expected start date.</w:t>
      </w:r>
    </w:p>
    <w:p>
      <w:pPr>
        <w:pStyle w:val="Heading1"/>
      </w:pPr>
      <w:r>
        <w:t>Bereavement Leave</w:t>
      </w:r>
    </w:p>
    <w:p>
      <w:r>
        <w:t>Employees may take up to 5 days of paid bereavement leave on the death of an immediate family member (partner, child, parent, sibling or grandparent), and up to 2 days for other relatives.</w:t>
      </w:r>
    </w:p>
    <w:p>
      <w:pPr>
        <w:pStyle w:val="Heading1"/>
      </w:pPr>
      <w:r>
        <w:t>Public Holidays</w:t>
      </w:r>
    </w:p>
    <w:p>
      <w:r>
        <w:t>Northwind Labs observes 10 public holidays per year according to the regional calendar of your primary office. The list is published in PeopleHub each December. Employees required to work on a public holiday receive a replacement day off.</w:t>
      </w:r>
    </w:p>
    <w:p>
      <w:pPr>
        <w:pStyle w:val="Heading1"/>
      </w:pPr>
      <w:r>
        <w:t>Questions</w:t>
      </w:r>
    </w:p>
    <w:p>
      <w:r>
        <w:t>Questions about this policy should be directed to the People team at hr@northwindlabs.example.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