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Leave Policy 2026</w:t>
      </w:r>
    </w:p>
    <w:p>
      <w:r>
        <w:t>Northwind Labs — Effective 1 January 2026 — Owner: People &amp; Culture</w:t>
      </w:r>
    </w:p>
    <w:p>
      <w:pPr>
        <w:pStyle w:val="Heading1"/>
      </w:pPr>
      <w:r>
        <w:t>1. Purpose and Scope</w:t>
      </w:r>
    </w:p>
    <w:p>
      <w:r>
        <w:t>This policy explains the types of leave available to Northwind Labs employees and how to request them. It applies to all full-time and part-time employees. Contractors and interns should refer to their contract.</w:t>
      </w:r>
    </w:p>
    <w:p>
      <w:pPr>
        <w:pStyle w:val="Heading1"/>
      </w:pPr>
      <w:r>
        <w:t>2. Annual Leave</w:t>
      </w:r>
    </w:p>
    <w:p>
      <w:pPr>
        <w:pStyle w:val="Heading2"/>
      </w:pPr>
      <w:r>
        <w:t>2.1 Entitlement</w:t>
      </w:r>
    </w:p>
    <w:p>
      <w:r>
        <w:t>All full-time employees are entitled to twenty (20) working days of paid annual leave in each leave year (1 January to 31 December). Leave accrues at 1.67 days per completed month of service. Part-time employees accrue leave pro rata to their contracted hours.</w:t>
      </w:r>
    </w:p>
    <w:p>
      <w:pPr>
        <w:pStyle w:val="Heading2"/>
      </w:pPr>
      <w:r>
        <w:t>2.2 Probation</w:t>
      </w:r>
    </w:p>
    <w:p>
      <w:r>
        <w:t>Leave accrues during the six-month probation period, but annual leave cannot be taken during probation except for up to two (2) days with written approval from your line manager.</w:t>
      </w:r>
    </w:p>
    <w:p>
      <w:pPr>
        <w:pStyle w:val="Heading2"/>
      </w:pPr>
      <w:r>
        <w:t>2.3 Carry-Over</w:t>
      </w:r>
    </w:p>
    <w:p>
      <w:r>
        <w:t>A maximum of five (5) unused days may be carried into the following leave year and must be taken by 31 March. Any balance remaining after this date is forfeited and will not be paid out.</w:t>
      </w:r>
    </w:p>
    <w:p>
      <w:pPr>
        <w:pStyle w:val="Heading2"/>
      </w:pPr>
      <w:r>
        <w:t>2.4 Requesting Annual Leave</w:t>
      </w:r>
    </w:p>
    <w:p>
      <w:r>
        <w:t>Request annual leave in the PeopleHub portal at least two weeks before the first day of leave. Your line manager approves or declines the request within five working days. Requests of more than ten consecutive working days also need approval from your head of department.</w:t>
      </w:r>
    </w:p>
    <w:p>
      <w:pPr>
        <w:pStyle w:val="Heading1"/>
      </w:pPr>
      <w:r>
        <w:t>3. Public Holidays</w:t>
      </w:r>
    </w:p>
    <w:p>
      <w:r>
        <w:t>Public holidays declared by the Federal Government of Nigeria are in addition to annual leave. Employees required to work on a public holiday receive a replacement day off within the following month.</w:t>
      </w:r>
    </w:p>
    <w:p>
      <w:pPr>
        <w:pStyle w:val="Heading1"/>
      </w:pPr>
      <w:r>
        <w:t>4. Sick Leave</w:t>
      </w:r>
    </w:p>
    <w:p>
      <w:pPr>
        <w:pStyle w:val="Heading2"/>
      </w:pPr>
      <w:r>
        <w:t>4.1 Entitlement</w:t>
      </w:r>
    </w:p>
    <w:p>
      <w:r>
        <w:t>Employees are entitled to twelve (12) working days of paid sick leave per leave year. A medical certificate from a registered doctor or your HMO hospital is required for absences longer than two consecutive working days.</w:t>
      </w:r>
    </w:p>
    <w:p>
      <w:pPr>
        <w:pStyle w:val="Heading2"/>
      </w:pPr>
      <w:r>
        <w:t>4.2 Reporting Sickness</w:t>
      </w:r>
    </w:p>
    <w:p>
      <w:r>
        <w:t>Tell your line manager before 9:00 on the first day of absence, by phone or WhatsApp, and record the absence in the PeopleHub portal when you return. Unused sick leave does not carry over.</w:t>
      </w:r>
    </w:p>
    <w:p>
      <w:pPr>
        <w:pStyle w:val="Heading1"/>
      </w:pPr>
      <w:r>
        <w:t>5. Maternity Leave</w:t>
      </w:r>
    </w:p>
    <w:p>
      <w:r>
        <w:t>Female employees with at least six months of continuous service receive sixteen (16) weeks of fully paid maternity leave. Notify People &amp; Culture at least eight weeks before the expected start date. Nursing mothers may close one hour early each day for six months after returning to work.</w:t>
      </w:r>
    </w:p>
    <w:p>
      <w:pPr>
        <w:pStyle w:val="Heading1"/>
      </w:pPr>
      <w:r>
        <w:t>6. Bereavement Leave</w:t>
      </w:r>
    </w:p>
    <w:p>
      <w:r>
        <w:t>Employees may take up to five (5) days of paid bereavement leave on the death of a spouse, child, parent or sibling, and up to two (2) days for other relatives.</w:t>
      </w:r>
    </w:p>
    <w:p>
      <w:pPr>
        <w:pStyle w:val="Heading1"/>
      </w:pPr>
      <w:r>
        <w:t>7. Questions</w:t>
      </w:r>
    </w:p>
    <w:p>
      <w:r>
        <w:t>Questions about this policy should be directed to People &amp; Culture at hr@northwindlabs.example.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