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&amp; Expenses Policy</w:t>
      </w:r>
    </w:p>
    <w:p>
      <w:r>
        <w:t>Northwind Labs — Effective 1 March 2026 — Owner: Finance</w:t>
      </w:r>
    </w:p>
    <w:p>
      <w:pPr>
        <w:pStyle w:val="Heading1"/>
      </w:pPr>
      <w:r>
        <w:t>1. Scope</w:t>
      </w:r>
    </w:p>
    <w:p>
      <w:r>
        <w:t>This policy covers travel and out-of-pocket expenses incurred on Northwind business, including claims inspection visits, agent visits and travel between offices.</w:t>
      </w:r>
    </w:p>
    <w:p>
      <w:pPr>
        <w:pStyle w:val="Heading1"/>
      </w:pPr>
      <w:r>
        <w:t>2. Claims Inspection Visits</w:t>
      </w:r>
    </w:p>
    <w:p>
      <w:r>
        <w:t>Claims staff visiting a customer or a repair workshop within Lagos may claim actual ride-hailing or fuel costs. Keep the trip receipt or a screenshot of the ride.</w:t>
      </w:r>
    </w:p>
    <w:p>
      <w:pPr>
        <w:pStyle w:val="Heading1"/>
      </w:pPr>
      <w:r>
        <w:t>3. Overnight Trips</w:t>
      </w:r>
    </w:p>
    <w:p>
      <w:r>
        <w:t>For approved overnight trips outside your base city, Northwind pays for a standard hotel room booked through People &amp; Culture, plus a per diem of 25,000 naira per night to cover meals and local transport. Flights must be economy class and booked at least seven days ahead where possible.</w:t>
      </w:r>
    </w:p>
    <w:p>
      <w:pPr>
        <w:pStyle w:val="Heading1"/>
      </w:pPr>
      <w:r>
        <w:t>4. Mileage</w:t>
      </w:r>
    </w:p>
    <w:p>
      <w:r>
        <w:t>If you use your own car for business travel, you may claim 150 naira per kilometre. Record the start and end odometer readings.</w:t>
      </w:r>
    </w:p>
    <w:p>
      <w:pPr>
        <w:pStyle w:val="Heading1"/>
      </w:pPr>
      <w:r>
        <w:t>5. Submitting Expenses</w:t>
      </w:r>
    </w:p>
    <w:p>
      <w:r>
        <w:t>Submit expenses in the PeopleHub portal within 30 days of the trip, with receipts attached. Your line manager approves them, and approved expenses are reimbursed with the next monthly salary.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