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ai-agent-guide"/>
    <w:p>
      <w:pPr>
        <w:pStyle w:val="Heading1"/>
      </w:pPr>
      <w:r>
        <w:t xml:space="preserve">AI Agent Guide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Trading Platform Pro</w:t>
      </w:r>
      <w:r>
        <w:t xml:space="preserve"> </w:t>
      </w:r>
      <w:r>
        <w:rPr>
          <w:b/>
          <w:bCs/>
        </w:rPr>
        <w:t xml:space="preserve">Application:</w:t>
      </w:r>
      <w:r>
        <w:t xml:space="preserve"> </w:t>
      </w:r>
      <w:r>
        <w:t xml:space="preserve">Trading Cockpit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Active</w:t>
      </w:r>
    </w:p>
    <w:p>
      <w:r>
        <w:pict>
          <v:rect style="width:0;height:1.5pt" o:hralign="center" o:hrstd="t" o:hr="t"/>
        </w:pict>
      </w:r>
    </w:p>
    <w:bookmarkEnd w:id="9"/>
    <w:bookmarkStart w:id="10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guide defines project-specific operating rules for AI coding agents working on the Trading Platform Pro repository and its primary application, the Trading Cockpit.</w:t>
      </w:r>
    </w:p>
    <w:p>
      <w:pPr>
        <w:pStyle w:val="BodyText"/>
      </w:pPr>
      <w:r>
        <w:t xml:space="preserve">It complements: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AGENTS.md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Coding_Standards.md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Development_Guidelines.md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Testing_Strategy.md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Git_Workflow.md</w:t>
      </w:r>
    </w:p>
    <w:p>
      <w:pPr>
        <w:pStyle w:val="FirstParagraph"/>
      </w:pPr>
      <w:r>
        <w:t xml:space="preserve">This document does not replace architecture or capability documentation.</w:t>
      </w:r>
    </w:p>
    <w:p>
      <w:pPr>
        <w:pStyle w:val="BodyText"/>
      </w:pPr>
      <w:r>
        <w:t xml:space="preserve">AI agents shall use the current repository implementation and current Markdown documentation as the basis for analysis.</w:t>
      </w:r>
    </w:p>
    <w:p>
      <w:r>
        <w:pict>
          <v:rect style="width:0;height:1.5pt" o:hralign="center" o:hrstd="t" o:hr="t"/>
        </w:pict>
      </w:r>
    </w:p>
    <w:bookmarkEnd w:id="10"/>
    <w:bookmarkStart w:id="11" w:name="product-direction"/>
    <w:p>
      <w:pPr>
        <w:pStyle w:val="Heading1"/>
      </w:pPr>
      <w:r>
        <w:t xml:space="preserve">Product Direction</w:t>
      </w:r>
    </w:p>
    <w:p>
      <w:pPr>
        <w:pStyle w:val="FirstParagraph"/>
      </w:pPr>
      <w:r>
        <w:t xml:space="preserve">The Trading Cockpit is the primary product.</w:t>
      </w:r>
    </w:p>
    <w:p>
      <w:pPr>
        <w:pStyle w:val="BodyText"/>
      </w:pPr>
      <w:r>
        <w:t xml:space="preserve">Current architecture and development decisions shall optimize for concrete Trading Cockpit requirements.</w:t>
      </w:r>
    </w:p>
    <w:p>
      <w:pPr>
        <w:pStyle w:val="BodyText"/>
      </w:pPr>
      <w:r>
        <w:t xml:space="preserve">The product is organized around vertical product capabilities such as:</w:t>
      </w:r>
    </w:p>
    <w:p>
      <w:pPr>
        <w:pStyle w:val="Compact"/>
        <w:numPr>
          <w:ilvl w:val="0"/>
          <w:numId w:val="1002"/>
        </w:numPr>
      </w:pPr>
      <w:r>
        <w:t xml:space="preserve">Market Monitoring</w:t>
      </w:r>
    </w:p>
    <w:p>
      <w:pPr>
        <w:pStyle w:val="Compact"/>
        <w:numPr>
          <w:ilvl w:val="0"/>
          <w:numId w:val="1002"/>
        </w:numPr>
      </w:pPr>
      <w:r>
        <w:t xml:space="preserve">Decision Center</w:t>
      </w:r>
    </w:p>
    <w:p>
      <w:pPr>
        <w:pStyle w:val="Compact"/>
        <w:numPr>
          <w:ilvl w:val="0"/>
          <w:numId w:val="1002"/>
        </w:numPr>
      </w:pPr>
      <w:r>
        <w:t xml:space="preserve">Portfolio Management</w:t>
      </w:r>
    </w:p>
    <w:p>
      <w:pPr>
        <w:pStyle w:val="Compact"/>
        <w:numPr>
          <w:ilvl w:val="0"/>
          <w:numId w:val="1002"/>
        </w:numPr>
      </w:pPr>
      <w:r>
        <w:t xml:space="preserve">Order Management</w:t>
      </w:r>
    </w:p>
    <w:p>
      <w:pPr>
        <w:pStyle w:val="Compact"/>
        <w:numPr>
          <w:ilvl w:val="0"/>
          <w:numId w:val="1002"/>
        </w:numPr>
      </w:pPr>
      <w:r>
        <w:t xml:space="preserve">Risk Management</w:t>
      </w:r>
    </w:p>
    <w:p>
      <w:pPr>
        <w:pStyle w:val="Compact"/>
        <w:numPr>
          <w:ilvl w:val="0"/>
          <w:numId w:val="1002"/>
        </w:numPr>
      </w:pPr>
      <w:r>
        <w:t xml:space="preserve">Reporting</w:t>
      </w:r>
    </w:p>
    <w:p>
      <w:pPr>
        <w:pStyle w:val="Compact"/>
        <w:numPr>
          <w:ilvl w:val="0"/>
          <w:numId w:val="1002"/>
        </w:numPr>
      </w:pPr>
      <w:r>
        <w:t xml:space="preserve">Workspace Management</w:t>
      </w:r>
    </w:p>
    <w:p>
      <w:pPr>
        <w:pStyle w:val="FirstParagraph"/>
      </w:pPr>
      <w:r>
        <w:t xml:space="preserve">Shared platform capabilities may evolve when multiple concrete product capabilities require them.</w:t>
      </w:r>
    </w:p>
    <w:p>
      <w:pPr>
        <w:pStyle w:val="BodyText"/>
      </w:pPr>
      <w:r>
        <w:t xml:space="preserve">Do not introduce generic platform infrastructure solely for hypothetical future applications.</w:t>
      </w:r>
    </w:p>
    <w:p>
      <w:pPr>
        <w:pStyle w:val="BodyText"/>
      </w:pPr>
      <w:r>
        <w:t xml:space="preserve">Prefer:</w:t>
      </w:r>
    </w:p>
    <w:p>
      <w:pPr>
        <w:pStyle w:val="SourceCode"/>
      </w:pPr>
      <w:r>
        <w:rPr>
          <w:rStyle w:val="VerbatimChar"/>
        </w:rPr>
        <w:t xml:space="preserve">Trading Cockpit Requirement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Vertical Product Capability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Application and Domain Behaviour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Required Infrastructure</w:t>
      </w:r>
    </w:p>
    <w:p>
      <w:pPr>
        <w:pStyle w:val="FirstParagraph"/>
      </w:pPr>
      <w:r>
        <w:t xml:space="preserve">over:</w:t>
      </w:r>
    </w:p>
    <w:p>
      <w:pPr>
        <w:pStyle w:val="SourceCode"/>
      </w:pPr>
      <w:r>
        <w:rPr>
          <w:rStyle w:val="VerbatimChar"/>
        </w:rPr>
        <w:t xml:space="preserve">Generic Platform Abstraction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Hypothetical Future Consumer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Current Product Adaptation</w:t>
      </w:r>
    </w:p>
    <w:p>
      <w:r>
        <w:pict>
          <v:rect style="width:0;height:1.5pt" o:hralign="center" o:hrstd="t" o:hr="t"/>
        </w:pict>
      </w:r>
    </w:p>
    <w:bookmarkEnd w:id="11"/>
    <w:bookmarkStart w:id="12" w:name="source-of-truth"/>
    <w:p>
      <w:pPr>
        <w:pStyle w:val="Heading1"/>
      </w:pPr>
      <w:r>
        <w:t xml:space="preserve">Source of Truth</w:t>
      </w:r>
    </w:p>
    <w:p>
      <w:pPr>
        <w:pStyle w:val="FirstParagraph"/>
      </w:pPr>
      <w:r>
        <w:t xml:space="preserve">For implementation analysis:</w:t>
      </w:r>
    </w:p>
    <w:p>
      <w:pPr>
        <w:pStyle w:val="SourceCode"/>
      </w:pPr>
      <w:r>
        <w:rPr>
          <w:rStyle w:val="VerbatimChar"/>
        </w:rPr>
        <w:t xml:space="preserve">Current Repository Implementation</w:t>
      </w:r>
      <w:r>
        <w:br/>
      </w:r>
      <w:r>
        <w:rPr>
          <w:rStyle w:val="VerbatimChar"/>
        </w:rPr>
        <w:t xml:space="preserve">    → authoritative for existing code structure</w:t>
      </w:r>
    </w:p>
    <w:p>
      <w:pPr>
        <w:pStyle w:val="FirstParagraph"/>
      </w:pPr>
      <w:r>
        <w:t xml:space="preserve">For intended architecture and documented behaviour:</w:t>
      </w:r>
    </w:p>
    <w:p>
      <w:pPr>
        <w:pStyle w:val="SourceCode"/>
      </w:pPr>
      <w:r>
        <w:rPr>
          <w:rStyle w:val="VerbatimChar"/>
        </w:rPr>
        <w:t xml:space="preserve">Current Markdown Documentation</w:t>
      </w:r>
      <w:r>
        <w:br/>
      </w:r>
      <w:r>
        <w:rPr>
          <w:rStyle w:val="VerbatimChar"/>
        </w:rPr>
        <w:t xml:space="preserve">    → authoritative documentation source</w:t>
      </w:r>
    </w:p>
    <w:p>
      <w:pPr>
        <w:pStyle w:val="FirstParagraph"/>
      </w:pPr>
      <w:r>
        <w:t xml:space="preserve">Generated files under:</w:t>
      </w:r>
    </w:p>
    <w:p>
      <w:pPr>
        <w:pStyle w:val="SourceCode"/>
      </w:pPr>
      <w:r>
        <w:rPr>
          <w:rStyle w:val="VerbatimChar"/>
        </w:rPr>
        <w:t xml:space="preserve">docs/generated/docx/</w:t>
      </w:r>
      <w:r>
        <w:br/>
      </w:r>
      <w:r>
        <w:rPr>
          <w:rStyle w:val="VerbatimChar"/>
        </w:rPr>
        <w:t xml:space="preserve">docs/generated/pdf/</w:t>
      </w:r>
    </w:p>
    <w:p>
      <w:pPr>
        <w:pStyle w:val="FirstParagraph"/>
      </w:pPr>
      <w:r>
        <w:t xml:space="preserve">are derived artifacts.</w:t>
      </w:r>
    </w:p>
    <w:p>
      <w:pPr>
        <w:pStyle w:val="BodyText"/>
      </w:pPr>
      <w:r>
        <w:t xml:space="preserve">Generated DOCX and PDF files shall not be used as documentation source.</w:t>
      </w:r>
    </w:p>
    <w:p>
      <w:pPr>
        <w:pStyle w:val="BodyText"/>
      </w:pPr>
      <w:r>
        <w:t xml:space="preserve">When implementation and documentation differ:</w:t>
      </w:r>
    </w:p>
    <w:p>
      <w:pPr>
        <w:pStyle w:val="Compact"/>
        <w:numPr>
          <w:ilvl w:val="0"/>
          <w:numId w:val="1003"/>
        </w:numPr>
      </w:pPr>
      <w:r>
        <w:t xml:space="preserve">Identify the discrepancy.</w:t>
      </w:r>
    </w:p>
    <w:p>
      <w:pPr>
        <w:pStyle w:val="Compact"/>
        <w:numPr>
          <w:ilvl w:val="0"/>
          <w:numId w:val="1003"/>
        </w:numPr>
      </w:pPr>
      <w:r>
        <w:t xml:space="preserve">Determine the concrete requirement.</w:t>
      </w:r>
    </w:p>
    <w:p>
      <w:pPr>
        <w:pStyle w:val="Compact"/>
        <w:numPr>
          <w:ilvl w:val="0"/>
          <w:numId w:val="1003"/>
        </w:numPr>
      </w:pPr>
      <w:r>
        <w:t xml:space="preserve">Determine the intended architecture.</w:t>
      </w:r>
    </w:p>
    <w:p>
      <w:pPr>
        <w:pStyle w:val="Compact"/>
        <w:numPr>
          <w:ilvl w:val="0"/>
          <w:numId w:val="1003"/>
        </w:numPr>
      </w:pPr>
      <w:r>
        <w:t xml:space="preserve">Do not silently assume either side is correct.</w:t>
      </w:r>
    </w:p>
    <w:p>
      <w:pPr>
        <w:pStyle w:val="Compact"/>
        <w:numPr>
          <w:ilvl w:val="0"/>
          <w:numId w:val="1003"/>
        </w:numPr>
      </w:pPr>
      <w:r>
        <w:t xml:space="preserve">Propose the smallest consistent correction.</w:t>
      </w:r>
    </w:p>
    <w:p>
      <w:r>
        <w:pict>
          <v:rect style="width:0;height:1.5pt" o:hralign="center" o:hrstd="t" o:hr="t"/>
        </w:pict>
      </w:r>
    </w:p>
    <w:bookmarkEnd w:id="12"/>
    <w:bookmarkStart w:id="13" w:name="mandatory-workflow"/>
    <w:p>
      <w:pPr>
        <w:pStyle w:val="Heading1"/>
      </w:pPr>
      <w:r>
        <w:t xml:space="preserve">Mandatory Workflow</w:t>
      </w:r>
    </w:p>
    <w:p>
      <w:pPr>
        <w:pStyle w:val="FirstParagraph"/>
      </w:pPr>
      <w:r>
        <w:t xml:space="preserve">Every implementation task shall follow this sequence:</w:t>
      </w:r>
    </w:p>
    <w:p>
      <w:pPr>
        <w:pStyle w:val="Compact"/>
        <w:numPr>
          <w:ilvl w:val="0"/>
          <w:numId w:val="1004"/>
        </w:numPr>
      </w:pPr>
      <w:r>
        <w:t xml:space="preserve">Understand the request.</w:t>
      </w:r>
    </w:p>
    <w:p>
      <w:pPr>
        <w:pStyle w:val="Compact"/>
        <w:numPr>
          <w:ilvl w:val="0"/>
          <w:numId w:val="1004"/>
        </w:numPr>
      </w:pPr>
      <w:r>
        <w:t xml:space="preserve">Inspect the current repository implementation.</w:t>
      </w:r>
    </w:p>
    <w:p>
      <w:pPr>
        <w:pStyle w:val="Compact"/>
        <w:numPr>
          <w:ilvl w:val="0"/>
          <w:numId w:val="1004"/>
        </w:numPr>
      </w:pPr>
      <w:r>
        <w:t xml:space="preserve">Read affected source files completely where required.</w:t>
      </w:r>
    </w:p>
    <w:p>
      <w:pPr>
        <w:pStyle w:val="Compact"/>
        <w:numPr>
          <w:ilvl w:val="0"/>
          <w:numId w:val="1004"/>
        </w:numPr>
      </w:pPr>
      <w:r>
        <w:t xml:space="preserve">Inspect direct callers and dependencies.</w:t>
      </w:r>
    </w:p>
    <w:p>
      <w:pPr>
        <w:pStyle w:val="Compact"/>
        <w:numPr>
          <w:ilvl w:val="0"/>
          <w:numId w:val="1004"/>
        </w:numPr>
      </w:pPr>
      <w:r>
        <w:t xml:space="preserve">Read related Markdown documentation.</w:t>
      </w:r>
    </w:p>
    <w:p>
      <w:pPr>
        <w:pStyle w:val="Compact"/>
        <w:numPr>
          <w:ilvl w:val="0"/>
          <w:numId w:val="1004"/>
        </w:numPr>
      </w:pPr>
      <w:r>
        <w:t xml:space="preserve">Identify the owning capability and architecture layer.</w:t>
      </w:r>
    </w:p>
    <w:p>
      <w:pPr>
        <w:pStyle w:val="Compact"/>
        <w:numPr>
          <w:ilvl w:val="0"/>
          <w:numId w:val="1004"/>
        </w:numPr>
      </w:pPr>
      <w:r>
        <w:t xml:space="preserve">Identify affected state transitions.</w:t>
      </w:r>
    </w:p>
    <w:p>
      <w:pPr>
        <w:pStyle w:val="Compact"/>
        <w:numPr>
          <w:ilvl w:val="0"/>
          <w:numId w:val="1004"/>
        </w:numPr>
      </w:pPr>
      <w:r>
        <w:t xml:space="preserve">Identify external side effects.</w:t>
      </w:r>
    </w:p>
    <w:p>
      <w:pPr>
        <w:pStyle w:val="Compact"/>
        <w:numPr>
          <w:ilvl w:val="0"/>
          <w:numId w:val="1004"/>
        </w:numPr>
      </w:pPr>
      <w:r>
        <w:t xml:space="preserve">Evaluate PAPER and LIVE impact where relevant.</w:t>
      </w:r>
    </w:p>
    <w:p>
      <w:pPr>
        <w:pStyle w:val="Compact"/>
        <w:numPr>
          <w:ilvl w:val="0"/>
          <w:numId w:val="1004"/>
        </w:numPr>
      </w:pPr>
      <w:r>
        <w:t xml:space="preserve">Evaluate duplicate submission risk where relevant.</w:t>
      </w:r>
    </w:p>
    <w:p>
      <w:pPr>
        <w:pStyle w:val="Compact"/>
        <w:numPr>
          <w:ilvl w:val="0"/>
          <w:numId w:val="1004"/>
        </w:numPr>
      </w:pPr>
      <w:r>
        <w:t xml:space="preserve">Evaluate retry and acknowledgement semantics where relevant.</w:t>
      </w:r>
    </w:p>
    <w:p>
      <w:pPr>
        <w:pStyle w:val="Compact"/>
        <w:numPr>
          <w:ilvl w:val="0"/>
          <w:numId w:val="1004"/>
        </w:numPr>
      </w:pPr>
      <w:r>
        <w:t xml:space="preserve">Evaluate persistence and reconciliation impact where relevant.</w:t>
      </w:r>
    </w:p>
    <w:p>
      <w:pPr>
        <w:pStyle w:val="Compact"/>
        <w:numPr>
          <w:ilvl w:val="0"/>
          <w:numId w:val="1004"/>
        </w:numPr>
      </w:pPr>
      <w:r>
        <w:t xml:space="preserve">Design the smallest meaningful change.</w:t>
      </w:r>
    </w:p>
    <w:p>
      <w:pPr>
        <w:pStyle w:val="Compact"/>
        <w:numPr>
          <w:ilvl w:val="0"/>
          <w:numId w:val="1004"/>
        </w:numPr>
      </w:pPr>
      <w:r>
        <w:t xml:space="preserve">Present the implementation approach when approval is required.</w:t>
      </w:r>
    </w:p>
    <w:p>
      <w:pPr>
        <w:pStyle w:val="Compact"/>
        <w:numPr>
          <w:ilvl w:val="0"/>
          <w:numId w:val="1004"/>
        </w:numPr>
      </w:pPr>
      <w:r>
        <w:t xml:space="preserve">Implement.</w:t>
      </w:r>
    </w:p>
    <w:p>
      <w:pPr>
        <w:pStyle w:val="Compact"/>
        <w:numPr>
          <w:ilvl w:val="0"/>
          <w:numId w:val="1004"/>
        </w:numPr>
      </w:pPr>
      <w:r>
        <w:t xml:space="preserve">Add or update automated tests.</w:t>
      </w:r>
    </w:p>
    <w:p>
      <w:pPr>
        <w:pStyle w:val="Compact"/>
        <w:numPr>
          <w:ilvl w:val="0"/>
          <w:numId w:val="1004"/>
        </w:numPr>
      </w:pPr>
      <w:r>
        <w:t xml:space="preserve">Update affected Markdown documentation.</w:t>
      </w:r>
    </w:p>
    <w:p>
      <w:pPr>
        <w:pStyle w:val="Compact"/>
        <w:numPr>
          <w:ilvl w:val="0"/>
          <w:numId w:val="1004"/>
        </w:numPr>
      </w:pPr>
      <w:r>
        <w:t xml:space="preserve">Run focused tests.</w:t>
      </w:r>
    </w:p>
    <w:p>
      <w:pPr>
        <w:pStyle w:val="Compact"/>
        <w:numPr>
          <w:ilvl w:val="0"/>
          <w:numId w:val="1004"/>
        </w:numPr>
      </w:pPr>
      <w:r>
        <w:t xml:space="preserve">Run required regression tests.</w:t>
      </w:r>
    </w:p>
    <w:p>
      <w:pPr>
        <w:pStyle w:val="Compact"/>
        <w:numPr>
          <w:ilvl w:val="0"/>
          <w:numId w:val="1004"/>
        </w:numPr>
      </w:pPr>
      <w:r>
        <w:t xml:space="preserve">Run source quality checks.</w:t>
      </w:r>
    </w:p>
    <w:p>
      <w:pPr>
        <w:pStyle w:val="Compact"/>
        <w:numPr>
          <w:ilvl w:val="0"/>
          <w:numId w:val="1004"/>
        </w:numPr>
      </w:pPr>
      <w:r>
        <w:t xml:space="preserve">Validate documentation generation where documentation changed.</w:t>
      </w:r>
    </w:p>
    <w:p>
      <w:pPr>
        <w:pStyle w:val="Compact"/>
        <w:numPr>
          <w:ilvl w:val="0"/>
          <w:numId w:val="1004"/>
        </w:numPr>
      </w:pPr>
      <w:r>
        <w:t xml:space="preserve">Review the complete diff.</w:t>
      </w:r>
    </w:p>
    <w:p>
      <w:pPr>
        <w:pStyle w:val="Compact"/>
        <w:numPr>
          <w:ilvl w:val="0"/>
          <w:numId w:val="1004"/>
        </w:numPr>
      </w:pPr>
      <w:r>
        <w:t xml:space="preserve">Commit.</w:t>
      </w:r>
    </w:p>
    <w:p>
      <w:pPr>
        <w:pStyle w:val="Compact"/>
        <w:numPr>
          <w:ilvl w:val="0"/>
          <w:numId w:val="1004"/>
        </w:numPr>
      </w:pPr>
      <w:r>
        <w:t xml:space="preserve">Push.</w:t>
      </w:r>
    </w:p>
    <w:p>
      <w:pPr>
        <w:pStyle w:val="FirstParagraph"/>
      </w:pPr>
      <w:r>
        <w:t xml:space="preserve">No required step shall be skipped.</w:t>
      </w:r>
    </w:p>
    <w:p>
      <w:pPr>
        <w:pStyle w:val="BodyText"/>
      </w:pPr>
      <w:r>
        <w:t xml:space="preserve">Steps that are genuinely outside the scope of a change may be omitted only after their impact has been evaluated.</w:t>
      </w:r>
    </w:p>
    <w:p>
      <w:r>
        <w:pict>
          <v:rect style="width:0;height:1.5pt" o:hralign="center" o:hrstd="t" o:hr="t"/>
        </w:pict>
      </w:r>
    </w:p>
    <w:bookmarkEnd w:id="13"/>
    <w:bookmarkStart w:id="14" w:name="strict-repository-analysis"/>
    <w:p>
      <w:pPr>
        <w:pStyle w:val="Heading1"/>
      </w:pPr>
      <w:r>
        <w:t xml:space="preserve">Strict Repository Analysis</w:t>
      </w:r>
    </w:p>
    <w:p>
      <w:pPr>
        <w:pStyle w:val="FirstParagraph"/>
      </w:pPr>
      <w:r>
        <w:t xml:space="preserve">Never modify code based on assumptions.</w:t>
      </w:r>
    </w:p>
    <w:p>
      <w:pPr>
        <w:pStyle w:val="BodyText"/>
      </w:pPr>
      <w:r>
        <w:t xml:space="preserve">Before proposing code changes inspect the current repository.</w:t>
      </w:r>
    </w:p>
    <w:p>
      <w:pPr>
        <w:pStyle w:val="BodyText"/>
      </w:pPr>
      <w:r>
        <w:t xml:space="preserve">Do not invent:</w:t>
      </w:r>
    </w:p>
    <w:p>
      <w:pPr>
        <w:pStyle w:val="Compact"/>
        <w:numPr>
          <w:ilvl w:val="0"/>
          <w:numId w:val="1005"/>
        </w:numPr>
      </w:pPr>
      <w:r>
        <w:t xml:space="preserve">file paths</w:t>
      </w:r>
    </w:p>
    <w:p>
      <w:pPr>
        <w:pStyle w:val="Compact"/>
        <w:numPr>
          <w:ilvl w:val="0"/>
          <w:numId w:val="1005"/>
        </w:numPr>
      </w:pPr>
      <w:r>
        <w:t xml:space="preserve">modules</w:t>
      </w:r>
    </w:p>
    <w:p>
      <w:pPr>
        <w:pStyle w:val="Compact"/>
        <w:numPr>
          <w:ilvl w:val="0"/>
          <w:numId w:val="1005"/>
        </w:numPr>
      </w:pPr>
      <w:r>
        <w:t xml:space="preserve">classes</w:t>
      </w:r>
    </w:p>
    <w:p>
      <w:pPr>
        <w:pStyle w:val="Compact"/>
        <w:numPr>
          <w:ilvl w:val="0"/>
          <w:numId w:val="1005"/>
        </w:numPr>
      </w:pPr>
      <w:r>
        <w:t xml:space="preserve">functions</w:t>
      </w:r>
    </w:p>
    <w:p>
      <w:pPr>
        <w:pStyle w:val="Compact"/>
        <w:numPr>
          <w:ilvl w:val="0"/>
          <w:numId w:val="1005"/>
        </w:numPr>
      </w:pPr>
      <w:r>
        <w:t xml:space="preserve">method signatures</w:t>
      </w:r>
    </w:p>
    <w:p>
      <w:pPr>
        <w:pStyle w:val="Compact"/>
        <w:numPr>
          <w:ilvl w:val="0"/>
          <w:numId w:val="1005"/>
        </w:numPr>
      </w:pPr>
      <w:r>
        <w:t xml:space="preserve">configuration fields</w:t>
      </w:r>
    </w:p>
    <w:p>
      <w:pPr>
        <w:pStyle w:val="Compact"/>
        <w:numPr>
          <w:ilvl w:val="0"/>
          <w:numId w:val="1005"/>
        </w:numPr>
      </w:pPr>
      <w:r>
        <w:t xml:space="preserve">database tables</w:t>
      </w:r>
    </w:p>
    <w:p>
      <w:pPr>
        <w:pStyle w:val="Compact"/>
        <w:numPr>
          <w:ilvl w:val="0"/>
          <w:numId w:val="1005"/>
        </w:numPr>
      </w:pPr>
      <w:r>
        <w:t xml:space="preserve">database columns</w:t>
      </w:r>
    </w:p>
    <w:p>
      <w:pPr>
        <w:pStyle w:val="Compact"/>
        <w:numPr>
          <w:ilvl w:val="0"/>
          <w:numId w:val="1005"/>
        </w:numPr>
      </w:pPr>
      <w:r>
        <w:t xml:space="preserve">runtime services</w:t>
      </w:r>
    </w:p>
    <w:p>
      <w:pPr>
        <w:pStyle w:val="Compact"/>
        <w:numPr>
          <w:ilvl w:val="0"/>
          <w:numId w:val="1005"/>
        </w:numPr>
      </w:pPr>
      <w:r>
        <w:t xml:space="preserve">dependency registrations</w:t>
      </w:r>
    </w:p>
    <w:p>
      <w:pPr>
        <w:pStyle w:val="FirstParagraph"/>
      </w:pPr>
      <w:r>
        <w:t xml:space="preserve">Do not rely on previous project versions when the current repository is available.</w:t>
      </w:r>
    </w:p>
    <w:p>
      <w:pPr>
        <w:pStyle w:val="BodyText"/>
      </w:pPr>
      <w:r>
        <w:t xml:space="preserve">If a required implementation detail cannot be found, state exactly what is missing.</w:t>
      </w:r>
    </w:p>
    <w:p>
      <w:pPr>
        <w:pStyle w:val="BodyText"/>
      </w:pPr>
      <w:r>
        <w:t xml:space="preserve">Do not guess.</w:t>
      </w:r>
    </w:p>
    <w:p>
      <w:r>
        <w:pict>
          <v:rect style="width:0;height:1.5pt" o:hralign="center" o:hrstd="t" o:hr="t"/>
        </w:pict>
      </w:r>
    </w:p>
    <w:bookmarkEnd w:id="14"/>
    <w:bookmarkStart w:id="15" w:name="file-analysis"/>
    <w:p>
      <w:pPr>
        <w:pStyle w:val="Heading1"/>
      </w:pPr>
      <w:r>
        <w:t xml:space="preserve">File Analysis</w:t>
      </w:r>
    </w:p>
    <w:p>
      <w:pPr>
        <w:pStyle w:val="FirstParagraph"/>
      </w:pPr>
      <w:r>
        <w:t xml:space="preserve">Before changing a source file:</w:t>
      </w:r>
    </w:p>
    <w:p>
      <w:pPr>
        <w:pStyle w:val="Compact"/>
        <w:numPr>
          <w:ilvl w:val="0"/>
          <w:numId w:val="1006"/>
        </w:numPr>
      </w:pPr>
      <w:r>
        <w:t xml:space="preserve">read the relevant implementation</w:t>
      </w:r>
    </w:p>
    <w:p>
      <w:pPr>
        <w:pStyle w:val="Compact"/>
        <w:numPr>
          <w:ilvl w:val="0"/>
          <w:numId w:val="1006"/>
        </w:numPr>
      </w:pPr>
      <w:r>
        <w:t xml:space="preserve">inspect the complete affected class or workflow</w:t>
      </w:r>
    </w:p>
    <w:p>
      <w:pPr>
        <w:pStyle w:val="Compact"/>
        <w:numPr>
          <w:ilvl w:val="0"/>
          <w:numId w:val="1006"/>
        </w:numPr>
      </w:pPr>
      <w:r>
        <w:t xml:space="preserve">inspect direct callers</w:t>
      </w:r>
    </w:p>
    <w:p>
      <w:pPr>
        <w:pStyle w:val="Compact"/>
        <w:numPr>
          <w:ilvl w:val="0"/>
          <w:numId w:val="1006"/>
        </w:numPr>
      </w:pPr>
      <w:r>
        <w:t xml:space="preserve">inspect direct dependencies</w:t>
      </w:r>
    </w:p>
    <w:p>
      <w:pPr>
        <w:pStyle w:val="Compact"/>
        <w:numPr>
          <w:ilvl w:val="0"/>
          <w:numId w:val="1006"/>
        </w:numPr>
      </w:pPr>
      <w:r>
        <w:t xml:space="preserve">inspect related tests</w:t>
      </w:r>
    </w:p>
    <w:p>
      <w:pPr>
        <w:pStyle w:val="Compact"/>
        <w:numPr>
          <w:ilvl w:val="0"/>
          <w:numId w:val="1006"/>
        </w:numPr>
      </w:pPr>
      <w:r>
        <w:t xml:space="preserve">inspect related documentation</w:t>
      </w:r>
    </w:p>
    <w:p>
      <w:pPr>
        <w:pStyle w:val="FirstParagraph"/>
      </w:pPr>
      <w:r>
        <w:t xml:space="preserve">Reading one isolated function is insufficient when the change affects a multi-step workflow.</w:t>
      </w:r>
    </w:p>
    <w:p>
      <w:pPr>
        <w:pStyle w:val="BodyText"/>
      </w:pPr>
      <w:r>
        <w:t xml:space="preserve">For trading-critical changes, follow the complete workflow from Application request to external side effect and resulting business state.</w:t>
      </w:r>
    </w:p>
    <w:p>
      <w:r>
        <w:pict>
          <v:rect style="width:0;height:1.5pt" o:hralign="center" o:hrstd="t" o:hr="t"/>
        </w:pict>
      </w:r>
    </w:p>
    <w:bookmarkEnd w:id="15"/>
    <w:bookmarkStart w:id="16" w:name="exact-change-instructions"/>
    <w:p>
      <w:pPr>
        <w:pStyle w:val="Heading1"/>
      </w:pPr>
      <w:r>
        <w:t xml:space="preserve">Exact Change Instructions</w:t>
      </w:r>
    </w:p>
    <w:p>
      <w:pPr>
        <w:pStyle w:val="FirstParagraph"/>
      </w:pPr>
      <w:r>
        <w:t xml:space="preserve">When providing manual code changes, use exact repository context.</w:t>
      </w:r>
    </w:p>
    <w:p>
      <w:pPr>
        <w:pStyle w:val="BodyText"/>
      </w:pPr>
      <w:r>
        <w:t xml:space="preserve">Provide:</w:t>
      </w:r>
    </w:p>
    <w:p>
      <w:pPr>
        <w:pStyle w:val="Compact"/>
        <w:numPr>
          <w:ilvl w:val="0"/>
          <w:numId w:val="1007"/>
        </w:numPr>
      </w:pPr>
      <w:r>
        <w:t xml:space="preserve">exact file path</w:t>
      </w:r>
    </w:p>
    <w:p>
      <w:pPr>
        <w:pStyle w:val="Compact"/>
        <w:numPr>
          <w:ilvl w:val="0"/>
          <w:numId w:val="1007"/>
        </w:numPr>
      </w:pPr>
      <w:r>
        <w:t xml:space="preserve">exact search location</w:t>
      </w:r>
    </w:p>
    <w:p>
      <w:pPr>
        <w:pStyle w:val="Compact"/>
        <w:numPr>
          <w:ilvl w:val="0"/>
          <w:numId w:val="1007"/>
        </w:numPr>
      </w:pPr>
      <w:r>
        <w:t xml:space="preserve">exact replacement or insertion block</w:t>
      </w:r>
    </w:p>
    <w:p>
      <w:pPr>
        <w:pStyle w:val="Compact"/>
        <w:numPr>
          <w:ilvl w:val="0"/>
          <w:numId w:val="1007"/>
        </w:numPr>
      </w:pPr>
      <w:r>
        <w:t xml:space="preserve">required verification command</w:t>
      </w:r>
    </w:p>
    <w:p>
      <w:pPr>
        <w:pStyle w:val="FirstParagraph"/>
      </w:pPr>
      <w:r>
        <w:t xml:space="preserve">Avoid generic instructions such as:</w:t>
      </w:r>
    </w:p>
    <w:p>
      <w:pPr>
        <w:pStyle w:val="SourceCode"/>
      </w:pPr>
      <w:r>
        <w:rPr>
          <w:rStyle w:val="VerbatimChar"/>
        </w:rPr>
        <w:t xml:space="preserve">Update the order service.</w:t>
      </w:r>
    </w:p>
    <w:p>
      <w:pPr>
        <w:pStyle w:val="FirstParagraph"/>
      </w:pPr>
      <w:r>
        <w:t xml:space="preserve">Prefer:</w:t>
      </w:r>
    </w:p>
    <w:p>
      <w:pPr>
        <w:pStyle w:val="SourceCode"/>
      </w:pPr>
      <w:r>
        <w:rPr>
          <w:rStyle w:val="VerbatimChar"/>
        </w:rPr>
        <w:t xml:space="preserve">File:</w:t>
      </w:r>
      <w:r>
        <w:br/>
      </w:r>
      <w:r>
        <w:rPr>
          <w:rStyle w:val="VerbatimChar"/>
        </w:rPr>
        <w:t xml:space="preserve">app/application/orders/order_service.py</w:t>
      </w:r>
      <w:r>
        <w:br/>
      </w:r>
      <w:r>
        <w:br/>
      </w:r>
      <w:r>
        <w:rPr>
          <w:rStyle w:val="VerbatimChar"/>
        </w:rPr>
        <w:t xml:space="preserve">Search for:</w:t>
      </w:r>
      <w:r>
        <w:br/>
      </w:r>
      <w:r>
        <w:rPr>
          <w:rStyle w:val="VerbatimChar"/>
        </w:rPr>
        <w:t xml:space="preserve">async def submit_order(...)</w:t>
      </w:r>
      <w:r>
        <w:br/>
      </w:r>
      <w:r>
        <w:br/>
      </w:r>
      <w:r>
        <w:rPr>
          <w:rStyle w:val="VerbatimChar"/>
        </w:rPr>
        <w:t xml:space="preserve">Replace the complete method with: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Do not provide speculative patches against files that were not inspected.</w:t>
      </w:r>
    </w:p>
    <w:p>
      <w:r>
        <w:pict>
          <v:rect style="width:0;height:1.5pt" o:hralign="center" o:hrstd="t" o:hr="t"/>
        </w:pict>
      </w:r>
    </w:p>
    <w:bookmarkEnd w:id="16"/>
    <w:bookmarkStart w:id="17" w:name="smallest-meaningful-change"/>
    <w:p>
      <w:pPr>
        <w:pStyle w:val="Heading1"/>
      </w:pPr>
      <w:r>
        <w:t xml:space="preserve">Smallest Meaningful Change</w:t>
      </w:r>
    </w:p>
    <w:p>
      <w:pPr>
        <w:pStyle w:val="FirstParagraph"/>
      </w:pPr>
      <w:r>
        <w:t xml:space="preserve">Prefer the smallest correct change.</w:t>
      </w:r>
    </w:p>
    <w:p>
      <w:pPr>
        <w:pStyle w:val="BodyText"/>
      </w:pPr>
      <w:r>
        <w:t xml:space="preserve">A change should:</w:t>
      </w:r>
    </w:p>
    <w:p>
      <w:pPr>
        <w:pStyle w:val="Compact"/>
        <w:numPr>
          <w:ilvl w:val="0"/>
          <w:numId w:val="1008"/>
        </w:numPr>
      </w:pPr>
      <w:r>
        <w:t xml:space="preserve">solve one defined requirement</w:t>
      </w:r>
    </w:p>
    <w:p>
      <w:pPr>
        <w:pStyle w:val="Compact"/>
        <w:numPr>
          <w:ilvl w:val="0"/>
          <w:numId w:val="1008"/>
        </w:numPr>
      </w:pPr>
      <w:r>
        <w:t xml:space="preserve">preserve architecture boundaries</w:t>
      </w:r>
    </w:p>
    <w:p>
      <w:pPr>
        <w:pStyle w:val="Compact"/>
        <w:numPr>
          <w:ilvl w:val="0"/>
          <w:numId w:val="1008"/>
        </w:numPr>
      </w:pPr>
      <w:r>
        <w:t xml:space="preserve">minimize regression surface</w:t>
      </w:r>
    </w:p>
    <w:p>
      <w:pPr>
        <w:pStyle w:val="Compact"/>
        <w:numPr>
          <w:ilvl w:val="0"/>
          <w:numId w:val="1008"/>
        </w:numPr>
      </w:pPr>
      <w:r>
        <w:t xml:space="preserve">avoid unrelated refactoring</w:t>
      </w:r>
    </w:p>
    <w:p>
      <w:pPr>
        <w:pStyle w:val="Compact"/>
        <w:numPr>
          <w:ilvl w:val="0"/>
          <w:numId w:val="1008"/>
        </w:numPr>
      </w:pPr>
      <w:r>
        <w:t xml:space="preserve">remain independently testable</w:t>
      </w:r>
    </w:p>
    <w:p>
      <w:pPr>
        <w:pStyle w:val="FirstParagraph"/>
      </w:pPr>
      <w:r>
        <w:t xml:space="preserve">Do not redesign adjacent capabilities without a concrete requirement.</w:t>
      </w:r>
    </w:p>
    <w:p>
      <w:pPr>
        <w:pStyle w:val="BodyText"/>
      </w:pPr>
      <w:r>
        <w:t xml:space="preserve">Do not introduce reusable infrastructure solely because reuse may be possible in the future.</w:t>
      </w:r>
    </w:p>
    <w:p>
      <w:r>
        <w:pict>
          <v:rect style="width:0;height:1.5pt" o:hralign="center" o:hrstd="t" o:hr="t"/>
        </w:pict>
      </w:r>
    </w:p>
    <w:bookmarkEnd w:id="17"/>
    <w:bookmarkStart w:id="18" w:name="architecture-ownership"/>
    <w:p>
      <w:pPr>
        <w:pStyle w:val="Heading1"/>
      </w:pPr>
      <w:r>
        <w:t xml:space="preserve">Architecture Ownership</w:t>
      </w:r>
    </w:p>
    <w:p>
      <w:pPr>
        <w:pStyle w:val="FirstParagraph"/>
      </w:pPr>
      <w:r>
        <w:t xml:space="preserve">Preserve the documented dependency direction:</w:t>
      </w:r>
    </w:p>
    <w:p>
      <w:pPr>
        <w:pStyle w:val="SourceCode"/>
      </w:pPr>
      <w:r>
        <w:rPr>
          <w:rStyle w:val="VerbatimChar"/>
        </w:rPr>
        <w:t xml:space="preserve">Presentation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Application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Domain</w:t>
      </w:r>
      <w:r>
        <w:br/>
      </w:r>
      <w:r>
        <w:br/>
      </w:r>
      <w:r>
        <w:rPr>
          <w:rStyle w:val="VerbatimChar"/>
        </w:rPr>
        <w:t xml:space="preserve">Infrastructure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Application / Domain Ports</w:t>
      </w:r>
    </w:p>
    <w:p>
      <w:pPr>
        <w:pStyle w:val="FirstParagraph"/>
      </w:pPr>
      <w:r>
        <w:t xml:space="preserve">Typical ownership:</w:t>
      </w:r>
    </w:p>
    <w:p>
      <w:pPr>
        <w:pStyle w:val="SourceCode"/>
      </w:pPr>
      <w:r>
        <w:rPr>
          <w:rStyle w:val="VerbatimChar"/>
        </w:rPr>
        <w:t xml:space="preserve">Domain</w:t>
      </w:r>
      <w:r>
        <w:br/>
      </w:r>
      <w:r>
        <w:rPr>
          <w:rStyle w:val="VerbatimChar"/>
        </w:rPr>
        <w:t xml:space="preserve">    → business rules and invariants</w:t>
      </w:r>
      <w:r>
        <w:br/>
      </w:r>
      <w:r>
        <w:br/>
      </w:r>
      <w:r>
        <w:rPr>
          <w:rStyle w:val="VerbatimChar"/>
        </w:rPr>
        <w:t xml:space="preserve">Application</w:t>
      </w:r>
      <w:r>
        <w:br/>
      </w:r>
      <w:r>
        <w:rPr>
          <w:rStyle w:val="VerbatimChar"/>
        </w:rPr>
        <w:t xml:space="preserve">    → use cases and workflow coordination</w:t>
      </w:r>
      <w:r>
        <w:br/>
      </w:r>
      <w:r>
        <w:br/>
      </w:r>
      <w:r>
        <w:rPr>
          <w:rStyle w:val="VerbatimChar"/>
        </w:rPr>
        <w:t xml:space="preserve">Infrastructure</w:t>
      </w:r>
      <w:r>
        <w:br/>
      </w:r>
      <w:r>
        <w:rPr>
          <w:rStyle w:val="VerbatimChar"/>
        </w:rPr>
        <w:t xml:space="preserve">    → broker, market data, persistence and technical integrations</w:t>
      </w:r>
      <w:r>
        <w:br/>
      </w:r>
      <w:r>
        <w:br/>
      </w:r>
      <w:r>
        <w:rPr>
          <w:rStyle w:val="VerbatimChar"/>
        </w:rPr>
        <w:t xml:space="preserve">Presentation</w:t>
      </w:r>
      <w:r>
        <w:br/>
      </w:r>
      <w:r>
        <w:rPr>
          <w:rStyle w:val="VerbatimChar"/>
        </w:rPr>
        <w:t xml:space="preserve">    → UI and presentation state</w:t>
      </w:r>
    </w:p>
    <w:p>
      <w:pPr>
        <w:pStyle w:val="FirstParagraph"/>
      </w:pPr>
      <w:r>
        <w:t xml:space="preserve">Code shall be placed according to responsibility, not convenience.</w:t>
      </w:r>
    </w:p>
    <w:p>
      <w:r>
        <w:pict>
          <v:rect style="width:0;height:1.5pt" o:hralign="center" o:hrstd="t" o:hr="t"/>
        </w:pict>
      </w:r>
    </w:p>
    <w:bookmarkEnd w:id="18"/>
    <w:bookmarkStart w:id="19" w:name="architecture-boundaries"/>
    <w:p>
      <w:pPr>
        <w:pStyle w:val="Heading1"/>
      </w:pPr>
      <w:r>
        <w:t xml:space="preserve">Architecture Boundaries</w:t>
      </w:r>
    </w:p>
    <w:p>
      <w:pPr>
        <w:pStyle w:val="FirstParagraph"/>
      </w:pPr>
      <w:r>
        <w:t xml:space="preserve">Always verify where relevant:</w:t>
      </w:r>
    </w:p>
    <w:p>
      <w:pPr>
        <w:pStyle w:val="Compact"/>
        <w:numPr>
          <w:ilvl w:val="0"/>
          <w:numId w:val="1009"/>
        </w:numPr>
      </w:pPr>
      <w:r>
        <w:t xml:space="preserve">Domain does not depend on Infrastructure.</w:t>
      </w:r>
    </w:p>
    <w:p>
      <w:pPr>
        <w:pStyle w:val="Compact"/>
        <w:numPr>
          <w:ilvl w:val="0"/>
          <w:numId w:val="1009"/>
        </w:numPr>
      </w:pPr>
      <w:r>
        <w:t xml:space="preserve">Domain does not depend on Presentation.</w:t>
      </w:r>
    </w:p>
    <w:p>
      <w:pPr>
        <w:pStyle w:val="Compact"/>
        <w:numPr>
          <w:ilvl w:val="0"/>
          <w:numId w:val="1009"/>
        </w:numPr>
      </w:pPr>
      <w:r>
        <w:t xml:space="preserve">Application does not depend on Presentation.</w:t>
      </w:r>
    </w:p>
    <w:p>
      <w:pPr>
        <w:pStyle w:val="Compact"/>
        <w:numPr>
          <w:ilvl w:val="0"/>
          <w:numId w:val="1009"/>
        </w:numPr>
      </w:pPr>
      <w:r>
        <w:t xml:space="preserve">Presentation does not access concrete broker adapters directly.</w:t>
      </w:r>
    </w:p>
    <w:p>
      <w:pPr>
        <w:pStyle w:val="Compact"/>
        <w:numPr>
          <w:ilvl w:val="0"/>
          <w:numId w:val="1009"/>
        </w:numPr>
      </w:pPr>
      <w:r>
        <w:t xml:space="preserve">Provider models remain in Infrastructure.</w:t>
      </w:r>
    </w:p>
    <w:p>
      <w:pPr>
        <w:pStyle w:val="Compact"/>
        <w:numPr>
          <w:ilvl w:val="0"/>
          <w:numId w:val="1009"/>
        </w:numPr>
      </w:pPr>
      <w:r>
        <w:t xml:space="preserve">Persistence models remain in Infrastructure.</w:t>
      </w:r>
    </w:p>
    <w:p>
      <w:pPr>
        <w:pStyle w:val="Compact"/>
        <w:numPr>
          <w:ilvl w:val="0"/>
          <w:numId w:val="1009"/>
        </w:numPr>
      </w:pPr>
      <w:r>
        <w:t xml:space="preserve">SQLAlchemy types do not leak into Domain.</w:t>
      </w:r>
    </w:p>
    <w:p>
      <w:pPr>
        <w:pStyle w:val="Compact"/>
        <w:numPr>
          <w:ilvl w:val="0"/>
          <w:numId w:val="1009"/>
        </w:numPr>
      </w:pPr>
      <w:r>
        <w:t xml:space="preserve">PySide6 types do not leak into Domain.</w:t>
      </w:r>
    </w:p>
    <w:p>
      <w:pPr>
        <w:pStyle w:val="Compact"/>
        <w:numPr>
          <w:ilvl w:val="0"/>
          <w:numId w:val="1009"/>
        </w:numPr>
      </w:pPr>
      <w:r>
        <w:t xml:space="preserve">Broker SDK models do not leak into Domain.</w:t>
      </w:r>
    </w:p>
    <w:p>
      <w:pPr>
        <w:pStyle w:val="FirstParagraph"/>
      </w:pPr>
      <w:r>
        <w:t xml:space="preserve">A technically working implementation may still be architecturally invalid.</w:t>
      </w:r>
    </w:p>
    <w:p>
      <w:r>
        <w:pict>
          <v:rect style="width:0;height:1.5pt" o:hralign="center" o:hrstd="t" o:hr="t"/>
        </w:pict>
      </w:r>
    </w:p>
    <w:bookmarkEnd w:id="19"/>
    <w:bookmarkStart w:id="20" w:name="architecture-terminology"/>
    <w:p>
      <w:pPr>
        <w:pStyle w:val="Heading1"/>
      </w:pPr>
      <w:r>
        <w:t xml:space="preserve">Architecture Terminology</w:t>
      </w:r>
    </w:p>
    <w:p>
      <w:pPr>
        <w:pStyle w:val="FirstParagraph"/>
      </w:pPr>
      <w:r>
        <w:t xml:space="preserve">Do not use architecture labels as substitutes for concrete dependency rules.</w:t>
      </w:r>
    </w:p>
    <w:p>
      <w:pPr>
        <w:pStyle w:val="BodyText"/>
      </w:pPr>
      <w:r>
        <w:t xml:space="preserve">Terms such as:</w:t>
      </w:r>
    </w:p>
    <w:p>
      <w:pPr>
        <w:pStyle w:val="Compact"/>
        <w:numPr>
          <w:ilvl w:val="0"/>
          <w:numId w:val="1010"/>
        </w:numPr>
      </w:pPr>
      <w:r>
        <w:t xml:space="preserve">Clean Architecture</w:t>
      </w:r>
    </w:p>
    <w:p>
      <w:pPr>
        <w:pStyle w:val="Compact"/>
        <w:numPr>
          <w:ilvl w:val="0"/>
          <w:numId w:val="1010"/>
        </w:numPr>
      </w:pPr>
      <w:r>
        <w:t xml:space="preserve">Domain-Driven Design</w:t>
      </w:r>
    </w:p>
    <w:p>
      <w:pPr>
        <w:pStyle w:val="Compact"/>
        <w:numPr>
          <w:ilvl w:val="0"/>
          <w:numId w:val="1010"/>
        </w:numPr>
      </w:pPr>
      <w:r>
        <w:t xml:space="preserve">Event-Driven Architecture</w:t>
      </w:r>
    </w:p>
    <w:p>
      <w:pPr>
        <w:pStyle w:val="FirstParagraph"/>
      </w:pPr>
      <w:r>
        <w:t xml:space="preserve">may describe architectural influences.</w:t>
      </w:r>
    </w:p>
    <w:p>
      <w:pPr>
        <w:pStyle w:val="BodyText"/>
      </w:pPr>
      <w:r>
        <w:t xml:space="preserve">They do not override the documented project boundaries.</w:t>
      </w:r>
    </w:p>
    <w:p>
      <w:pPr>
        <w:pStyle w:val="BodyText"/>
      </w:pPr>
      <w:r>
        <w:t xml:space="preserve">The concrete dependency direction, capability ownership and workflow contracts defined in current documentation are authoritative.</w:t>
      </w:r>
    </w:p>
    <w:p>
      <w:r>
        <w:pict>
          <v:rect style="width:0;height:1.5pt" o:hralign="center" o:hrstd="t" o:hr="t"/>
        </w:pict>
      </w:r>
    </w:p>
    <w:bookmarkEnd w:id="20"/>
    <w:bookmarkStart w:id="21" w:name="vertical-product-slices"/>
    <w:p>
      <w:pPr>
        <w:pStyle w:val="Heading1"/>
      </w:pPr>
      <w:r>
        <w:t xml:space="preserve">Vertical Product Slices</w:t>
      </w:r>
    </w:p>
    <w:p>
      <w:pPr>
        <w:pStyle w:val="FirstParagraph"/>
      </w:pPr>
      <w:r>
        <w:t xml:space="preserve">Prefer capability-oriented implementation.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Order Management</w:t>
      </w:r>
      <w:r>
        <w:br/>
      </w:r>
      <w:r>
        <w:rPr>
          <w:rStyle w:val="VerbatimChar"/>
        </w:rPr>
        <w:t xml:space="preserve">├── Domain behaviour</w:t>
      </w:r>
      <w:r>
        <w:br/>
      </w:r>
      <w:r>
        <w:rPr>
          <w:rStyle w:val="VerbatimChar"/>
        </w:rPr>
        <w:t xml:space="preserve">├── Application workflows</w:t>
      </w:r>
      <w:r>
        <w:br/>
      </w:r>
      <w:r>
        <w:rPr>
          <w:rStyle w:val="VerbatimChar"/>
        </w:rPr>
        <w:t xml:space="preserve">├── Infrastructure adapters</w:t>
      </w:r>
      <w:r>
        <w:br/>
      </w:r>
      <w:r>
        <w:rPr>
          <w:rStyle w:val="VerbatimChar"/>
        </w:rPr>
        <w:t xml:space="preserve">└── Presentation integration</w:t>
      </w:r>
    </w:p>
    <w:p>
      <w:pPr>
        <w:pStyle w:val="FirstParagraph"/>
      </w:pPr>
      <w:r>
        <w:t xml:space="preserve">A vertical capability may cross architecture layers while preserving dependency direction.</w:t>
      </w:r>
    </w:p>
    <w:p>
      <w:pPr>
        <w:pStyle w:val="BodyText"/>
      </w:pPr>
      <w:r>
        <w:t xml:space="preserve">Do not create horizontal generic services before a concrete capability requires them.</w:t>
      </w:r>
    </w:p>
    <w:p>
      <w:pPr>
        <w:pStyle w:val="BodyText"/>
      </w:pPr>
      <w:r>
        <w:t xml:space="preserve">Shared infrastructure should emerge from demonstrated reuse.</w:t>
      </w:r>
    </w:p>
    <w:p>
      <w:r>
        <w:pict>
          <v:rect style="width:0;height:1.5pt" o:hralign="center" o:hrstd="t" o:hr="t"/>
        </w:pict>
      </w:r>
    </w:p>
    <w:bookmarkEnd w:id="21"/>
    <w:bookmarkStart w:id="22" w:name="implementation-rules"/>
    <w:p>
      <w:pPr>
        <w:pStyle w:val="Heading1"/>
      </w:pPr>
      <w:r>
        <w:t xml:space="preserve">Implementation Rules</w:t>
      </w:r>
    </w:p>
    <w:p>
      <w:pPr>
        <w:pStyle w:val="FirstParagraph"/>
      </w:pPr>
      <w:r>
        <w:t xml:space="preserve">Prefer:</w:t>
      </w:r>
    </w:p>
    <w:p>
      <w:pPr>
        <w:pStyle w:val="Compact"/>
        <w:numPr>
          <w:ilvl w:val="0"/>
          <w:numId w:val="1011"/>
        </w:numPr>
      </w:pPr>
      <w:r>
        <w:t xml:space="preserve">small changes</w:t>
      </w:r>
    </w:p>
    <w:p>
      <w:pPr>
        <w:pStyle w:val="Compact"/>
        <w:numPr>
          <w:ilvl w:val="0"/>
          <w:numId w:val="1011"/>
        </w:numPr>
      </w:pPr>
      <w:r>
        <w:t xml:space="preserve">explicit code</w:t>
      </w:r>
    </w:p>
    <w:p>
      <w:pPr>
        <w:pStyle w:val="Compact"/>
        <w:numPr>
          <w:ilvl w:val="0"/>
          <w:numId w:val="1011"/>
        </w:numPr>
      </w:pPr>
      <w:r>
        <w:t xml:space="preserve">deterministic behaviour</w:t>
      </w:r>
    </w:p>
    <w:p>
      <w:pPr>
        <w:pStyle w:val="Compact"/>
        <w:numPr>
          <w:ilvl w:val="0"/>
          <w:numId w:val="1011"/>
        </w:numPr>
      </w:pPr>
      <w:r>
        <w:t xml:space="preserve">strong typing</w:t>
      </w:r>
    </w:p>
    <w:p>
      <w:pPr>
        <w:pStyle w:val="Compact"/>
        <w:numPr>
          <w:ilvl w:val="0"/>
          <w:numId w:val="1011"/>
        </w:numPr>
      </w:pPr>
      <w:r>
        <w:t xml:space="preserve">focused responsibilities</w:t>
      </w:r>
    </w:p>
    <w:p>
      <w:pPr>
        <w:pStyle w:val="Compact"/>
        <w:numPr>
          <w:ilvl w:val="0"/>
          <w:numId w:val="1011"/>
        </w:numPr>
      </w:pPr>
      <w:r>
        <w:t xml:space="preserve">explicit state transitions</w:t>
      </w:r>
    </w:p>
    <w:p>
      <w:pPr>
        <w:pStyle w:val="Compact"/>
        <w:numPr>
          <w:ilvl w:val="0"/>
          <w:numId w:val="1011"/>
        </w:numPr>
      </w:pPr>
      <w:r>
        <w:t xml:space="preserve">explicit side effects</w:t>
      </w:r>
    </w:p>
    <w:p>
      <w:pPr>
        <w:pStyle w:val="Compact"/>
        <w:numPr>
          <w:ilvl w:val="0"/>
          <w:numId w:val="1011"/>
        </w:numPr>
      </w:pPr>
      <w:r>
        <w:t xml:space="preserve">capability-oriented ownership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12"/>
        </w:numPr>
      </w:pPr>
      <w:r>
        <w:t xml:space="preserve">duplicated logic</w:t>
      </w:r>
    </w:p>
    <w:p>
      <w:pPr>
        <w:pStyle w:val="Compact"/>
        <w:numPr>
          <w:ilvl w:val="0"/>
          <w:numId w:val="1012"/>
        </w:numPr>
      </w:pPr>
      <w:r>
        <w:t xml:space="preserve">speculative code</w:t>
      </w:r>
    </w:p>
    <w:p>
      <w:pPr>
        <w:pStyle w:val="Compact"/>
        <w:numPr>
          <w:ilvl w:val="0"/>
          <w:numId w:val="1012"/>
        </w:numPr>
      </w:pPr>
      <w:r>
        <w:t xml:space="preserve">unnecessary abstractions</w:t>
      </w:r>
    </w:p>
    <w:p>
      <w:pPr>
        <w:pStyle w:val="Compact"/>
        <w:numPr>
          <w:ilvl w:val="0"/>
          <w:numId w:val="1012"/>
        </w:numPr>
      </w:pPr>
      <w:r>
        <w:t xml:space="preserve">hidden side effects</w:t>
      </w:r>
    </w:p>
    <w:p>
      <w:pPr>
        <w:pStyle w:val="Compact"/>
        <w:numPr>
          <w:ilvl w:val="0"/>
          <w:numId w:val="1012"/>
        </w:numPr>
      </w:pPr>
      <w:r>
        <w:t xml:space="preserve">generic dictionaries as stable contracts</w:t>
      </w:r>
    </w:p>
    <w:p>
      <w:pPr>
        <w:pStyle w:val="Compact"/>
        <w:numPr>
          <w:ilvl w:val="0"/>
          <w:numId w:val="1012"/>
        </w:numPr>
      </w:pPr>
      <w:r>
        <w:t xml:space="preserve">provider models outside Infrastructure</w:t>
      </w:r>
    </w:p>
    <w:p>
      <w:pPr>
        <w:pStyle w:val="Compact"/>
        <w:numPr>
          <w:ilvl w:val="0"/>
          <w:numId w:val="1012"/>
        </w:numPr>
      </w:pPr>
      <w:r>
        <w:t xml:space="preserve">persistence models outside Infrastructure</w:t>
      </w:r>
    </w:p>
    <w:p>
      <w:pPr>
        <w:pStyle w:val="Compact"/>
        <w:numPr>
          <w:ilvl w:val="0"/>
          <w:numId w:val="1012"/>
        </w:numPr>
      </w:pPr>
      <w:r>
        <w:t xml:space="preserve">unmanaged background tasks</w:t>
      </w:r>
    </w:p>
    <w:p>
      <w:pPr>
        <w:pStyle w:val="Compact"/>
        <w:numPr>
          <w:ilvl w:val="0"/>
          <w:numId w:val="1012"/>
        </w:numPr>
      </w:pPr>
      <w:r>
        <w:t xml:space="preserve">silent fallback behaviour</w:t>
      </w:r>
    </w:p>
    <w:p>
      <w:r>
        <w:pict>
          <v:rect style="width:0;height:1.5pt" o:hralign="center" o:hrstd="t" o:hr="t"/>
        </w:pict>
      </w:r>
    </w:p>
    <w:bookmarkEnd w:id="22"/>
    <w:bookmarkStart w:id="23" w:name="public-and-internal-contracts"/>
    <w:p>
      <w:pPr>
        <w:pStyle w:val="Heading1"/>
      </w:pPr>
      <w:r>
        <w:t xml:space="preserve">Public and Internal Contracts</w:t>
      </w:r>
    </w:p>
    <w:p>
      <w:pPr>
        <w:pStyle w:val="FirstParagraph"/>
      </w:pPr>
      <w:r>
        <w:t xml:space="preserve">Do not preserve a contract solely because it already exists.</w:t>
      </w:r>
    </w:p>
    <w:p>
      <w:pPr>
        <w:pStyle w:val="BodyText"/>
      </w:pPr>
      <w:r>
        <w:t xml:space="preserve">Before preserving compatibility identify the real consumer.</w:t>
      </w:r>
    </w:p>
    <w:p>
      <w:pPr>
        <w:pStyle w:val="BodyText"/>
      </w:pPr>
      <w:r>
        <w:t xml:space="preserve">Preserve compatibility when:</w:t>
      </w:r>
    </w:p>
    <w:p>
      <w:pPr>
        <w:pStyle w:val="Compact"/>
        <w:numPr>
          <w:ilvl w:val="0"/>
          <w:numId w:val="1013"/>
        </w:numPr>
      </w:pPr>
      <w:r>
        <w:t xml:space="preserve">an independent consumer exists</w:t>
      </w:r>
    </w:p>
    <w:p>
      <w:pPr>
        <w:pStyle w:val="Compact"/>
        <w:numPr>
          <w:ilvl w:val="0"/>
          <w:numId w:val="1013"/>
        </w:numPr>
      </w:pPr>
      <w:r>
        <w:t xml:space="preserve">a documented public contract exists</w:t>
      </w:r>
    </w:p>
    <w:p>
      <w:pPr>
        <w:pStyle w:val="Compact"/>
        <w:numPr>
          <w:ilvl w:val="0"/>
          <w:numId w:val="1013"/>
        </w:numPr>
      </w:pPr>
      <w:r>
        <w:t xml:space="preserve">persisted state requires migration</w:t>
      </w:r>
    </w:p>
    <w:p>
      <w:pPr>
        <w:pStyle w:val="Compact"/>
        <w:numPr>
          <w:ilvl w:val="0"/>
          <w:numId w:val="1013"/>
        </w:numPr>
      </w:pPr>
      <w:r>
        <w:t xml:space="preserve">a concrete integration depends on the contract</w:t>
      </w:r>
    </w:p>
    <w:p>
      <w:pPr>
        <w:pStyle w:val="FirstParagraph"/>
      </w:pPr>
      <w:r>
        <w:t xml:space="preserve">Do not preserve obsolete internal APIs or configuration solely for hypothetical backward compatibility.</w:t>
      </w:r>
    </w:p>
    <w:p>
      <w:pPr>
        <w:pStyle w:val="BodyText"/>
      </w:pPr>
      <w:r>
        <w:t xml:space="preserve">Breaking a real contract requires explicit migration analysis.</w:t>
      </w:r>
    </w:p>
    <w:p>
      <w:r>
        <w:pict>
          <v:rect style="width:0;height:1.5pt" o:hralign="center" o:hrstd="t" o:hr="t"/>
        </w:pict>
      </w:r>
    </w:p>
    <w:bookmarkEnd w:id="23"/>
    <w:bookmarkStart w:id="24" w:name="trading-critical-changes"/>
    <w:p>
      <w:pPr>
        <w:pStyle w:val="Heading1"/>
      </w:pPr>
      <w:r>
        <w:t xml:space="preserve">Trading-Critical Changes</w:t>
      </w:r>
    </w:p>
    <w:p>
      <w:pPr>
        <w:pStyle w:val="FirstParagraph"/>
      </w:pPr>
      <w:r>
        <w:t xml:space="preserve">A change is trading-critical when it may affect:</w:t>
      </w:r>
    </w:p>
    <w:p>
      <w:pPr>
        <w:pStyle w:val="Compact"/>
        <w:numPr>
          <w:ilvl w:val="0"/>
          <w:numId w:val="1014"/>
        </w:numPr>
      </w:pPr>
      <w:r>
        <w:t xml:space="preserve">trading decisions</w:t>
      </w:r>
    </w:p>
    <w:p>
      <w:pPr>
        <w:pStyle w:val="Compact"/>
        <w:numPr>
          <w:ilvl w:val="0"/>
          <w:numId w:val="1014"/>
        </w:numPr>
      </w:pPr>
      <w:r>
        <w:t xml:space="preserve">order creation</w:t>
      </w:r>
    </w:p>
    <w:p>
      <w:pPr>
        <w:pStyle w:val="Compact"/>
        <w:numPr>
          <w:ilvl w:val="0"/>
          <w:numId w:val="1014"/>
        </w:numPr>
      </w:pPr>
      <w:r>
        <w:t xml:space="preserve">order validation</w:t>
      </w:r>
    </w:p>
    <w:p>
      <w:pPr>
        <w:pStyle w:val="Compact"/>
        <w:numPr>
          <w:ilvl w:val="0"/>
          <w:numId w:val="1014"/>
        </w:numPr>
      </w:pPr>
      <w:r>
        <w:t xml:space="preserve">order submission</w:t>
      </w:r>
    </w:p>
    <w:p>
      <w:pPr>
        <w:pStyle w:val="Compact"/>
        <w:numPr>
          <w:ilvl w:val="0"/>
          <w:numId w:val="1014"/>
        </w:numPr>
      </w:pPr>
      <w:r>
        <w:t xml:space="preserve">order cancellation</w:t>
      </w:r>
    </w:p>
    <w:p>
      <w:pPr>
        <w:pStyle w:val="Compact"/>
        <w:numPr>
          <w:ilvl w:val="0"/>
          <w:numId w:val="1014"/>
        </w:numPr>
      </w:pPr>
      <w:r>
        <w:t xml:space="preserve">execution processing</w:t>
      </w:r>
    </w:p>
    <w:p>
      <w:pPr>
        <w:pStyle w:val="Compact"/>
        <w:numPr>
          <w:ilvl w:val="0"/>
          <w:numId w:val="1014"/>
        </w:numPr>
      </w:pPr>
      <w:r>
        <w:t xml:space="preserve">position state</w:t>
      </w:r>
    </w:p>
    <w:p>
      <w:pPr>
        <w:pStyle w:val="Compact"/>
        <w:numPr>
          <w:ilvl w:val="0"/>
          <w:numId w:val="1014"/>
        </w:numPr>
      </w:pPr>
      <w:r>
        <w:t xml:space="preserve">reconciliation</w:t>
      </w:r>
    </w:p>
    <w:p>
      <w:pPr>
        <w:pStyle w:val="Compact"/>
        <w:numPr>
          <w:ilvl w:val="0"/>
          <w:numId w:val="1014"/>
        </w:numPr>
      </w:pPr>
      <w:r>
        <w:t xml:space="preserve">financial values</w:t>
      </w:r>
    </w:p>
    <w:p>
      <w:pPr>
        <w:pStyle w:val="Compact"/>
        <w:numPr>
          <w:ilvl w:val="0"/>
          <w:numId w:val="1014"/>
        </w:numPr>
      </w:pPr>
      <w:r>
        <w:t xml:space="preserve">PAPER or LIVE environment selection</w:t>
      </w:r>
    </w:p>
    <w:p>
      <w:pPr>
        <w:pStyle w:val="FirstParagraph"/>
      </w:pPr>
      <w:r>
        <w:t xml:space="preserve">Trading-critical changes require explicit workflow analysis.</w:t>
      </w:r>
    </w:p>
    <w:p>
      <w:pPr>
        <w:pStyle w:val="BodyText"/>
      </w:pPr>
      <w:r>
        <w:t xml:space="preserve">Do not refuse such changes solely because they are trading-related when the user request clearly requires them.</w:t>
      </w:r>
    </w:p>
    <w:p>
      <w:pPr>
        <w:pStyle w:val="BodyText"/>
      </w:pPr>
      <w:r>
        <w:t xml:space="preserve">Instead apply the required safety analysis.</w:t>
      </w:r>
    </w:p>
    <w:p>
      <w:r>
        <w:pict>
          <v:rect style="width:0;height:1.5pt" o:hralign="center" o:hrstd="t" o:hr="t"/>
        </w:pict>
      </w:r>
    </w:p>
    <w:bookmarkEnd w:id="24"/>
    <w:bookmarkStart w:id="25" w:name="trading-safety-analysis"/>
    <w:p>
      <w:pPr>
        <w:pStyle w:val="Heading1"/>
      </w:pPr>
      <w:r>
        <w:t xml:space="preserve">Trading Safety Analysis</w:t>
      </w:r>
    </w:p>
    <w:p>
      <w:pPr>
        <w:pStyle w:val="FirstParagraph"/>
      </w:pPr>
      <w:r>
        <w:t xml:space="preserve">Before changing trading-critical code identify:</w:t>
      </w:r>
    </w:p>
    <w:p>
      <w:pPr>
        <w:pStyle w:val="Compact"/>
        <w:numPr>
          <w:ilvl w:val="0"/>
          <w:numId w:val="1015"/>
        </w:numPr>
      </w:pPr>
      <w:r>
        <w:t xml:space="preserve">Current workflow.</w:t>
      </w:r>
    </w:p>
    <w:p>
      <w:pPr>
        <w:pStyle w:val="Compact"/>
        <w:numPr>
          <w:ilvl w:val="0"/>
          <w:numId w:val="1015"/>
        </w:numPr>
      </w:pPr>
      <w:r>
        <w:t xml:space="preserve">Intended workflow.</w:t>
      </w:r>
    </w:p>
    <w:p>
      <w:pPr>
        <w:pStyle w:val="Compact"/>
        <w:numPr>
          <w:ilvl w:val="0"/>
          <w:numId w:val="1015"/>
        </w:numPr>
      </w:pPr>
      <w:r>
        <w:t xml:space="preserve">Business state before the change.</w:t>
      </w:r>
    </w:p>
    <w:p>
      <w:pPr>
        <w:pStyle w:val="Compact"/>
        <w:numPr>
          <w:ilvl w:val="0"/>
          <w:numId w:val="1015"/>
        </w:numPr>
      </w:pPr>
      <w:r>
        <w:t xml:space="preserve">Business state after the change.</w:t>
      </w:r>
    </w:p>
    <w:p>
      <w:pPr>
        <w:pStyle w:val="Compact"/>
        <w:numPr>
          <w:ilvl w:val="0"/>
          <w:numId w:val="1015"/>
        </w:numPr>
      </w:pPr>
      <w:r>
        <w:t xml:space="preserve">External side effects.</w:t>
      </w:r>
    </w:p>
    <w:p>
      <w:pPr>
        <w:pStyle w:val="Compact"/>
        <w:numPr>
          <w:ilvl w:val="0"/>
          <w:numId w:val="1015"/>
        </w:numPr>
      </w:pPr>
      <w:r>
        <w:t xml:space="preserve">Broker-derived state.</w:t>
      </w:r>
    </w:p>
    <w:p>
      <w:pPr>
        <w:pStyle w:val="Compact"/>
        <w:numPr>
          <w:ilvl w:val="0"/>
          <w:numId w:val="1015"/>
        </w:numPr>
      </w:pPr>
      <w:r>
        <w:t xml:space="preserve">Timeout behaviour.</w:t>
      </w:r>
    </w:p>
    <w:p>
      <w:pPr>
        <w:pStyle w:val="Compact"/>
        <w:numPr>
          <w:ilvl w:val="0"/>
          <w:numId w:val="1015"/>
        </w:numPr>
      </w:pPr>
      <w:r>
        <w:t xml:space="preserve">Disconnect behaviour.</w:t>
      </w:r>
    </w:p>
    <w:p>
      <w:pPr>
        <w:pStyle w:val="Compact"/>
        <w:numPr>
          <w:ilvl w:val="0"/>
          <w:numId w:val="1015"/>
        </w:numPr>
      </w:pPr>
      <w:r>
        <w:t xml:space="preserve">Reconnect behaviour.</w:t>
      </w:r>
    </w:p>
    <w:p>
      <w:pPr>
        <w:pStyle w:val="Compact"/>
        <w:numPr>
          <w:ilvl w:val="0"/>
          <w:numId w:val="1015"/>
        </w:numPr>
      </w:pPr>
      <w:r>
        <w:t xml:space="preserve">Duplicate submission risk.</w:t>
      </w:r>
    </w:p>
    <w:p>
      <w:pPr>
        <w:pStyle w:val="Compact"/>
        <w:numPr>
          <w:ilvl w:val="0"/>
          <w:numId w:val="1015"/>
        </w:numPr>
      </w:pPr>
      <w:r>
        <w:t xml:space="preserve">Retry behaviour.</w:t>
      </w:r>
    </w:p>
    <w:p>
      <w:pPr>
        <w:pStyle w:val="Compact"/>
        <w:numPr>
          <w:ilvl w:val="0"/>
          <w:numId w:val="1015"/>
        </w:numPr>
      </w:pPr>
      <w:r>
        <w:t xml:space="preserve">Persistence impact.</w:t>
      </w:r>
    </w:p>
    <w:p>
      <w:pPr>
        <w:pStyle w:val="Compact"/>
        <w:numPr>
          <w:ilvl w:val="0"/>
          <w:numId w:val="1015"/>
        </w:numPr>
      </w:pPr>
      <w:r>
        <w:t xml:space="preserve">Reconciliation impact.</w:t>
      </w:r>
    </w:p>
    <w:p>
      <w:pPr>
        <w:pStyle w:val="Compact"/>
        <w:numPr>
          <w:ilvl w:val="0"/>
          <w:numId w:val="1015"/>
        </w:numPr>
      </w:pPr>
      <w:r>
        <w:t xml:space="preserve">PAPER impact.</w:t>
      </w:r>
    </w:p>
    <w:p>
      <w:pPr>
        <w:pStyle w:val="Compact"/>
        <w:numPr>
          <w:ilvl w:val="0"/>
          <w:numId w:val="1015"/>
        </w:numPr>
      </w:pPr>
      <w:r>
        <w:t xml:space="preserve">LIVE impact.</w:t>
      </w:r>
    </w:p>
    <w:p>
      <w:pPr>
        <w:pStyle w:val="FirstParagraph"/>
      </w:pPr>
      <w:r>
        <w:t xml:space="preserve">If one of these is relevant but cannot be determined from the repository, state the missing information explicitly.</w:t>
      </w:r>
    </w:p>
    <w:p>
      <w:pPr>
        <w:pStyle w:val="BodyText"/>
      </w:pPr>
      <w:r>
        <w:t xml:space="preserve">Do not invent behaviour.</w:t>
      </w:r>
    </w:p>
    <w:p>
      <w:r>
        <w:pict>
          <v:rect style="width:0;height:1.5pt" o:hralign="center" o:hrstd="t" o:hr="t"/>
        </w:pict>
      </w:r>
    </w:p>
    <w:bookmarkEnd w:id="25"/>
    <w:bookmarkStart w:id="26" w:name="order-side-effects"/>
    <w:p>
      <w:pPr>
        <w:pStyle w:val="Heading1"/>
      </w:pPr>
      <w:r>
        <w:t xml:space="preserve">Order Side Effects</w:t>
      </w:r>
    </w:p>
    <w:p>
      <w:pPr>
        <w:pStyle w:val="FirstParagraph"/>
      </w:pPr>
      <w:r>
        <w:t xml:space="preserve">Order submission and cancellation are external business-critical side effects.</w:t>
      </w:r>
    </w:p>
    <w:p>
      <w:pPr>
        <w:pStyle w:val="BodyText"/>
      </w:pPr>
      <w:r>
        <w:t xml:space="preserve">Only explicit Application workflows may request these operations.</w:t>
      </w:r>
    </w:p>
    <w:p>
      <w:pPr>
        <w:pStyle w:val="BodyText"/>
      </w:pPr>
      <w:r>
        <w:t xml:space="preserve">Adapters perform technical provider communication.</w:t>
      </w:r>
    </w:p>
    <w:p>
      <w:pPr>
        <w:pStyle w:val="BodyText"/>
      </w:pPr>
      <w:r>
        <w:t xml:space="preserve">Do not submit or cancel orders from:</w:t>
      </w:r>
    </w:p>
    <w:p>
      <w:pPr>
        <w:pStyle w:val="Compact"/>
        <w:numPr>
          <w:ilvl w:val="0"/>
          <w:numId w:val="1016"/>
        </w:numPr>
      </w:pPr>
      <w:r>
        <w:t xml:space="preserve">Domain</w:t>
      </w:r>
    </w:p>
    <w:p>
      <w:pPr>
        <w:pStyle w:val="Compact"/>
        <w:numPr>
          <w:ilvl w:val="0"/>
          <w:numId w:val="1016"/>
        </w:numPr>
      </w:pPr>
      <w:r>
        <w:t xml:space="preserve">Presentation</w:t>
      </w:r>
    </w:p>
    <w:p>
      <w:pPr>
        <w:pStyle w:val="Compact"/>
        <w:numPr>
          <w:ilvl w:val="0"/>
          <w:numId w:val="1016"/>
        </w:numPr>
      </w:pPr>
      <w:r>
        <w:t xml:space="preserve">monitoring</w:t>
      </w:r>
    </w:p>
    <w:p>
      <w:pPr>
        <w:pStyle w:val="Compact"/>
        <w:numPr>
          <w:ilvl w:val="0"/>
          <w:numId w:val="1016"/>
        </w:numPr>
      </w:pPr>
      <w:r>
        <w:t xml:space="preserve">logging</w:t>
      </w:r>
    </w:p>
    <w:p>
      <w:pPr>
        <w:pStyle w:val="Compact"/>
        <w:numPr>
          <w:ilvl w:val="0"/>
          <w:numId w:val="1016"/>
        </w:numPr>
      </w:pPr>
      <w:r>
        <w:t xml:space="preserve">health checks</w:t>
      </w:r>
    </w:p>
    <w:p>
      <w:pPr>
        <w:pStyle w:val="Compact"/>
        <w:numPr>
          <w:ilvl w:val="0"/>
          <w:numId w:val="1016"/>
        </w:numPr>
      </w:pPr>
      <w:r>
        <w:t xml:space="preserve">documentation scripts</w:t>
      </w:r>
    </w:p>
    <w:p>
      <w:pPr>
        <w:pStyle w:val="FirstParagraph"/>
      </w:pPr>
      <w:r>
        <w:t xml:space="preserve">Reconciliation observation shall not silently submit or cancel orders.</w:t>
      </w:r>
    </w:p>
    <w:p>
      <w:r>
        <w:pict>
          <v:rect style="width:0;height:1.5pt" o:hralign="center" o:hrstd="t" o:hr="t"/>
        </w:pict>
      </w:r>
    </w:p>
    <w:bookmarkEnd w:id="26"/>
    <w:bookmarkStart w:id="27" w:name="order-lifecycle"/>
    <w:p>
      <w:pPr>
        <w:pStyle w:val="Heading1"/>
      </w:pPr>
      <w:r>
        <w:t xml:space="preserve">Order Lifecycle</w:t>
      </w:r>
    </w:p>
    <w:p>
      <w:pPr>
        <w:pStyle w:val="FirstParagraph"/>
      </w:pPr>
      <w:r>
        <w:t xml:space="preserve">Preserve explicit order lifecycle semantics.</w:t>
      </w:r>
    </w:p>
    <w:p>
      <w:pPr>
        <w:pStyle w:val="BodyText"/>
      </w:pPr>
      <w:r>
        <w:t xml:space="preserve">Relevant states may include:</w:t>
      </w:r>
    </w:p>
    <w:p>
      <w:pPr>
        <w:pStyle w:val="SourceCode"/>
      </w:pPr>
      <w:r>
        <w:rPr>
          <w:rStyle w:val="VerbatimChar"/>
        </w:rPr>
        <w:t xml:space="preserve">Submission Requested</w:t>
      </w:r>
      <w:r>
        <w:br/>
      </w:r>
      <w:r>
        <w:rPr>
          <w:rStyle w:val="VerbatimChar"/>
        </w:rPr>
        <w:t xml:space="preserve">Transmitted</w:t>
      </w:r>
      <w:r>
        <w:br/>
      </w:r>
      <w:r>
        <w:rPr>
          <w:rStyle w:val="VerbatimChar"/>
        </w:rPr>
        <w:t xml:space="preserve">Acknowledged</w:t>
      </w:r>
      <w:r>
        <w:br/>
      </w:r>
      <w:r>
        <w:rPr>
          <w:rStyle w:val="VerbatimChar"/>
        </w:rPr>
        <w:t xml:space="preserve">Rejected</w:t>
      </w:r>
      <w:r>
        <w:br/>
      </w:r>
      <w:r>
        <w:rPr>
          <w:rStyle w:val="VerbatimChar"/>
        </w:rPr>
        <w:t xml:space="preserve">Partially Filled</w:t>
      </w:r>
      <w:r>
        <w:br/>
      </w:r>
      <w:r>
        <w:rPr>
          <w:rStyle w:val="VerbatimChar"/>
        </w:rPr>
        <w:t xml:space="preserve">Filled</w:t>
      </w:r>
    </w:p>
    <w:p>
      <w:pPr>
        <w:pStyle w:val="FirstParagraph"/>
      </w:pPr>
      <w:r>
        <w:t xml:space="preserve">Do not collapse multiple lifecycle states into:</w:t>
      </w:r>
    </w:p>
    <w:p>
      <w:pPr>
        <w:pStyle w:val="SourceCode"/>
      </w:pPr>
      <w:r>
        <w:rPr>
          <w:rStyle w:val="VerbatimChar"/>
        </w:rPr>
        <w:t xml:space="preserve">submitted = True</w:t>
      </w:r>
    </w:p>
    <w:p>
      <w:pPr>
        <w:pStyle w:val="FirstParagraph"/>
      </w:pPr>
      <w:r>
        <w:t xml:space="preserve">A successful adapter call does not automatically mean broker acknowledgement.</w:t>
      </w:r>
    </w:p>
    <w:p>
      <w:pPr>
        <w:pStyle w:val="BodyText"/>
      </w:pPr>
      <w:r>
        <w:t xml:space="preserve">Broker acknowledgement requires broker-derived state.</w:t>
      </w:r>
    </w:p>
    <w:p>
      <w:r>
        <w:pict>
          <v:rect style="width:0;height:1.5pt" o:hralign="center" o:hrstd="t" o:hr="t"/>
        </w:pict>
      </w:r>
    </w:p>
    <w:bookmarkEnd w:id="27"/>
    <w:bookmarkStart w:id="28" w:name="duplicate-submission-risk"/>
    <w:p>
      <w:pPr>
        <w:pStyle w:val="Heading1"/>
      </w:pPr>
      <w:r>
        <w:t xml:space="preserve">Duplicate Submission Risk</w:t>
      </w:r>
    </w:p>
    <w:p>
      <w:pPr>
        <w:pStyle w:val="FirstParagraph"/>
      </w:pPr>
      <w:r>
        <w:t xml:space="preserve">Every order submission change shall evaluate duplicate submission risk.</w:t>
      </w:r>
    </w:p>
    <w:p>
      <w:pPr>
        <w:pStyle w:val="BodyText"/>
      </w:pPr>
      <w:r>
        <w:t xml:space="preserve">Review:</w:t>
      </w:r>
    </w:p>
    <w:p>
      <w:pPr>
        <w:pStyle w:val="Compact"/>
        <w:numPr>
          <w:ilvl w:val="0"/>
          <w:numId w:val="1017"/>
        </w:numPr>
      </w:pPr>
      <w:r>
        <w:t xml:space="preserve">stable order identity</w:t>
      </w:r>
    </w:p>
    <w:p>
      <w:pPr>
        <w:pStyle w:val="Compact"/>
        <w:numPr>
          <w:ilvl w:val="0"/>
          <w:numId w:val="1017"/>
        </w:numPr>
      </w:pPr>
      <w:r>
        <w:t xml:space="preserve">submission identity</w:t>
      </w:r>
    </w:p>
    <w:p>
      <w:pPr>
        <w:pStyle w:val="Compact"/>
        <w:numPr>
          <w:ilvl w:val="0"/>
          <w:numId w:val="1017"/>
        </w:numPr>
      </w:pPr>
      <w:r>
        <w:t xml:space="preserve">repeated callbacks</w:t>
      </w:r>
    </w:p>
    <w:p>
      <w:pPr>
        <w:pStyle w:val="Compact"/>
        <w:numPr>
          <w:ilvl w:val="0"/>
          <w:numId w:val="1017"/>
        </w:numPr>
      </w:pPr>
      <w:r>
        <w:t xml:space="preserve">repeated broker messages</w:t>
      </w:r>
    </w:p>
    <w:p>
      <w:pPr>
        <w:pStyle w:val="Compact"/>
        <w:numPr>
          <w:ilvl w:val="0"/>
          <w:numId w:val="1017"/>
        </w:numPr>
      </w:pPr>
      <w:r>
        <w:t xml:space="preserve">timeout behaviour</w:t>
      </w:r>
    </w:p>
    <w:p>
      <w:pPr>
        <w:pStyle w:val="Compact"/>
        <w:numPr>
          <w:ilvl w:val="0"/>
          <w:numId w:val="1017"/>
        </w:numPr>
      </w:pPr>
      <w:r>
        <w:t xml:space="preserve">disconnect behaviour</w:t>
      </w:r>
    </w:p>
    <w:p>
      <w:pPr>
        <w:pStyle w:val="Compact"/>
        <w:numPr>
          <w:ilvl w:val="0"/>
          <w:numId w:val="1017"/>
        </w:numPr>
      </w:pPr>
      <w:r>
        <w:t xml:space="preserve">reconnect behaviour</w:t>
      </w:r>
    </w:p>
    <w:p>
      <w:pPr>
        <w:pStyle w:val="Compact"/>
        <w:numPr>
          <w:ilvl w:val="0"/>
          <w:numId w:val="1017"/>
        </w:numPr>
      </w:pPr>
      <w:r>
        <w:t xml:space="preserve">application restart behaviour</w:t>
      </w:r>
    </w:p>
    <w:p>
      <w:pPr>
        <w:pStyle w:val="Compact"/>
        <w:numPr>
          <w:ilvl w:val="0"/>
          <w:numId w:val="1017"/>
        </w:numPr>
      </w:pPr>
      <w:r>
        <w:t xml:space="preserve">recovery behaviour</w:t>
      </w:r>
    </w:p>
    <w:p>
      <w:pPr>
        <w:pStyle w:val="FirstParagraph"/>
      </w:pPr>
      <w:r>
        <w:t xml:space="preserve">Unknown external order state shall not automatically trigger resubmission.</w:t>
      </w:r>
    </w:p>
    <w:p>
      <w:pPr>
        <w:pStyle w:val="BodyText"/>
      </w:pPr>
      <w:r>
        <w:t xml:space="preserve">Do not blindly repeat order submission after:</w:t>
      </w:r>
    </w:p>
    <w:p>
      <w:pPr>
        <w:pStyle w:val="Compact"/>
        <w:numPr>
          <w:ilvl w:val="0"/>
          <w:numId w:val="1018"/>
        </w:numPr>
      </w:pPr>
      <w:r>
        <w:t xml:space="preserve">timeout</w:t>
      </w:r>
    </w:p>
    <w:p>
      <w:pPr>
        <w:pStyle w:val="Compact"/>
        <w:numPr>
          <w:ilvl w:val="0"/>
          <w:numId w:val="1018"/>
        </w:numPr>
      </w:pPr>
      <w:r>
        <w:t xml:space="preserve">disconnect</w:t>
      </w:r>
    </w:p>
    <w:p>
      <w:pPr>
        <w:pStyle w:val="Compact"/>
        <w:numPr>
          <w:ilvl w:val="0"/>
          <w:numId w:val="1018"/>
        </w:numPr>
      </w:pPr>
      <w:r>
        <w:t xml:space="preserve">reconnect</w:t>
      </w:r>
    </w:p>
    <w:p>
      <w:pPr>
        <w:pStyle w:val="Compact"/>
        <w:numPr>
          <w:ilvl w:val="0"/>
          <w:numId w:val="1018"/>
        </w:numPr>
      </w:pPr>
      <w:r>
        <w:t xml:space="preserve">unknown acknowledgement state</w:t>
      </w:r>
    </w:p>
    <w:p>
      <w:pPr>
        <w:pStyle w:val="FirstParagraph"/>
      </w:pPr>
      <w:r>
        <w:t xml:space="preserve">Duplicate-prevention rules belong to the owning Application workflow.</w:t>
      </w:r>
    </w:p>
    <w:p>
      <w:r>
        <w:pict>
          <v:rect style="width:0;height:1.5pt" o:hralign="center" o:hrstd="t" o:hr="t"/>
        </w:pict>
      </w:r>
    </w:p>
    <w:bookmarkEnd w:id="28"/>
    <w:bookmarkStart w:id="29" w:name="retry-behaviour"/>
    <w:p>
      <w:pPr>
        <w:pStyle w:val="Heading1"/>
      </w:pPr>
      <w:r>
        <w:t xml:space="preserve">Retry Behaviour</w:t>
      </w:r>
    </w:p>
    <w:p>
      <w:pPr>
        <w:pStyle w:val="FirstParagraph"/>
      </w:pPr>
      <w:r>
        <w:t xml:space="preserve">Retries shall be explicit.</w:t>
      </w:r>
    </w:p>
    <w:p>
      <w:pPr>
        <w:pStyle w:val="BodyText"/>
      </w:pPr>
      <w:r>
        <w:t xml:space="preserve">Before adding retry evaluate:</w:t>
      </w:r>
    </w:p>
    <w:p>
      <w:pPr>
        <w:pStyle w:val="Compact"/>
        <w:numPr>
          <w:ilvl w:val="0"/>
          <w:numId w:val="1019"/>
        </w:numPr>
      </w:pPr>
      <w:r>
        <w:t xml:space="preserve">idempotency</w:t>
      </w:r>
    </w:p>
    <w:p>
      <w:pPr>
        <w:pStyle w:val="Compact"/>
        <w:numPr>
          <w:ilvl w:val="0"/>
          <w:numId w:val="1019"/>
        </w:numPr>
      </w:pPr>
      <w:r>
        <w:t xml:space="preserve">external side effects</w:t>
      </w:r>
    </w:p>
    <w:p>
      <w:pPr>
        <w:pStyle w:val="Compact"/>
        <w:numPr>
          <w:ilvl w:val="0"/>
          <w:numId w:val="1019"/>
        </w:numPr>
      </w:pPr>
      <w:r>
        <w:t xml:space="preserve">duplicate execution risk</w:t>
      </w:r>
    </w:p>
    <w:p>
      <w:pPr>
        <w:pStyle w:val="Compact"/>
        <w:numPr>
          <w:ilvl w:val="0"/>
          <w:numId w:val="1019"/>
        </w:numPr>
      </w:pPr>
      <w:r>
        <w:t xml:space="preserve">provider semantics</w:t>
      </w:r>
    </w:p>
    <w:p>
      <w:pPr>
        <w:pStyle w:val="Compact"/>
        <w:numPr>
          <w:ilvl w:val="0"/>
          <w:numId w:val="1019"/>
        </w:numPr>
      </w:pPr>
      <w:r>
        <w:t xml:space="preserve">workflow ownership</w:t>
      </w:r>
    </w:p>
    <w:p>
      <w:pPr>
        <w:pStyle w:val="FirstParagraph"/>
      </w:pPr>
      <w:r>
        <w:t xml:space="preserve">Automatic retry may be appropriate for selected read operations.</w:t>
      </w:r>
    </w:p>
    <w:p>
      <w:pPr>
        <w:pStyle w:val="BodyText"/>
      </w:pPr>
      <w:r>
        <w:t xml:space="preserve">Automatic order submission retry is prohibited unless explicitly defined and approved by the owning order workflow.</w:t>
      </w:r>
    </w:p>
    <w:p>
      <w:pPr>
        <w:pStyle w:val="BodyText"/>
      </w:pPr>
      <w:r>
        <w:t xml:space="preserve">Do not place generic retry decorators around trading-critical side-effect operations.</w:t>
      </w:r>
    </w:p>
    <w:p>
      <w:r>
        <w:pict>
          <v:rect style="width:0;height:1.5pt" o:hralign="center" o:hrstd="t" o:hr="t"/>
        </w:pict>
      </w:r>
    </w:p>
    <w:bookmarkEnd w:id="29"/>
    <w:bookmarkStart w:id="30" w:name="broker-reconnection"/>
    <w:p>
      <w:pPr>
        <w:pStyle w:val="Heading1"/>
      </w:pPr>
      <w:r>
        <w:t xml:space="preserve">Broker Reconnection</w:t>
      </w:r>
    </w:p>
    <w:p>
      <w:pPr>
        <w:pStyle w:val="FirstParagraph"/>
      </w:pPr>
      <w:r>
        <w:t xml:space="preserve">Broker reconnection and order submission are separate concerns.</w:t>
      </w:r>
    </w:p>
    <w:p>
      <w:pPr>
        <w:pStyle w:val="BodyText"/>
      </w:pPr>
      <w:r>
        <w:t xml:space="preserve">A reconnect workflow shall not automatically repeat:</w:t>
      </w:r>
    </w:p>
    <w:p>
      <w:pPr>
        <w:pStyle w:val="Compact"/>
        <w:numPr>
          <w:ilvl w:val="0"/>
          <w:numId w:val="1020"/>
        </w:numPr>
      </w:pPr>
      <w:r>
        <w:t xml:space="preserve">order submission</w:t>
      </w:r>
    </w:p>
    <w:p>
      <w:pPr>
        <w:pStyle w:val="Compact"/>
        <w:numPr>
          <w:ilvl w:val="0"/>
          <w:numId w:val="1020"/>
        </w:numPr>
      </w:pPr>
      <w:r>
        <w:t xml:space="preserve">order cancellation</w:t>
      </w:r>
    </w:p>
    <w:p>
      <w:pPr>
        <w:pStyle w:val="Compact"/>
        <w:numPr>
          <w:ilvl w:val="0"/>
          <w:numId w:val="1020"/>
        </w:numPr>
      </w:pPr>
      <w:r>
        <w:t xml:space="preserve">trading decisions</w:t>
      </w:r>
    </w:p>
    <w:p>
      <w:pPr>
        <w:pStyle w:val="FirstParagraph"/>
      </w:pPr>
      <w:r>
        <w:t xml:space="preserve">unless an explicit Application recovery workflow owns and validates the behaviour.</w:t>
      </w:r>
    </w:p>
    <w:p>
      <w:pPr>
        <w:pStyle w:val="BodyText"/>
      </w:pPr>
      <w:r>
        <w:t xml:space="preserve">Infrastructure connection recovery shall not independently decide business recovery actions.</w:t>
      </w:r>
    </w:p>
    <w:p>
      <w:r>
        <w:pict>
          <v:rect style="width:0;height:1.5pt" o:hralign="center" o:hrstd="t" o:hr="t"/>
        </w:pict>
      </w:r>
    </w:p>
    <w:bookmarkEnd w:id="30"/>
    <w:bookmarkStart w:id="31" w:name="reconciliation"/>
    <w:p>
      <w:pPr>
        <w:pStyle w:val="Heading1"/>
      </w:pPr>
      <w:r>
        <w:t xml:space="preserve">Reconciliation</w:t>
      </w:r>
    </w:p>
    <w:p>
      <w:pPr>
        <w:pStyle w:val="FirstParagraph"/>
      </w:pPr>
      <w:r>
        <w:t xml:space="preserve">Reconciliation compares local and external state.</w:t>
      </w:r>
    </w:p>
    <w:p>
      <w:pPr>
        <w:pStyle w:val="BodyText"/>
      </w:pPr>
      <w:r>
        <w:t xml:space="preserve">Reconciliation observation may:</w:t>
      </w:r>
    </w:p>
    <w:p>
      <w:pPr>
        <w:pStyle w:val="Compact"/>
        <w:numPr>
          <w:ilvl w:val="0"/>
          <w:numId w:val="1021"/>
        </w:numPr>
      </w:pPr>
      <w:r>
        <w:t xml:space="preserve">load local state</w:t>
      </w:r>
    </w:p>
    <w:p>
      <w:pPr>
        <w:pStyle w:val="Compact"/>
        <w:numPr>
          <w:ilvl w:val="0"/>
          <w:numId w:val="1021"/>
        </w:numPr>
      </w:pPr>
      <w:r>
        <w:t xml:space="preserve">load broker state</w:t>
      </w:r>
    </w:p>
    <w:p>
      <w:pPr>
        <w:pStyle w:val="Compact"/>
        <w:numPr>
          <w:ilvl w:val="0"/>
          <w:numId w:val="1021"/>
        </w:numPr>
      </w:pPr>
      <w:r>
        <w:t xml:space="preserve">detect discrepancies</w:t>
      </w:r>
    </w:p>
    <w:p>
      <w:pPr>
        <w:pStyle w:val="Compact"/>
        <w:numPr>
          <w:ilvl w:val="0"/>
          <w:numId w:val="1021"/>
        </w:numPr>
      </w:pPr>
      <w:r>
        <w:t xml:space="preserve">classify discrepancies</w:t>
      </w:r>
    </w:p>
    <w:p>
      <w:pPr>
        <w:pStyle w:val="Compact"/>
        <w:numPr>
          <w:ilvl w:val="0"/>
          <w:numId w:val="1021"/>
        </w:numPr>
      </w:pPr>
      <w:r>
        <w:t xml:space="preserve">expose action-required state</w:t>
      </w:r>
    </w:p>
    <w:p>
      <w:pPr>
        <w:pStyle w:val="FirstParagraph"/>
      </w:pPr>
      <w:r>
        <w:t xml:space="preserve">Reconciliation observation shall not silently repair business state.</w:t>
      </w:r>
    </w:p>
    <w:p>
      <w:pPr>
        <w:pStyle w:val="BodyText"/>
      </w:pPr>
      <w:r>
        <w:t xml:space="preserve">Repair requires an explicit Application workflow.</w:t>
      </w:r>
    </w:p>
    <w:p>
      <w:pPr>
        <w:pStyle w:val="BodyText"/>
      </w:pPr>
      <w:r>
        <w:t xml:space="preserve">Monitoring and logging are not reconciliation repair owners.</w:t>
      </w:r>
    </w:p>
    <w:p>
      <w:r>
        <w:pict>
          <v:rect style="width:0;height:1.5pt" o:hralign="center" o:hrstd="t" o:hr="t"/>
        </w:pict>
      </w:r>
    </w:p>
    <w:bookmarkEnd w:id="31"/>
    <w:bookmarkStart w:id="32" w:name="paper-and-live"/>
    <w:p>
      <w:pPr>
        <w:pStyle w:val="Heading1"/>
      </w:pPr>
      <w:r>
        <w:t xml:space="preserve">PAPER and LIVE</w:t>
      </w:r>
    </w:p>
    <w:p>
      <w:pPr>
        <w:pStyle w:val="FirstParagraph"/>
      </w:pPr>
      <w:r>
        <w:t xml:space="preserve">Trading-related changes shall evaluate execution environment impact.</w:t>
      </w:r>
    </w:p>
    <w:p>
      <w:pPr>
        <w:pStyle w:val="BodyText"/>
      </w:pPr>
      <w:r>
        <w:t xml:space="preserve">Use explicit environments:</w:t>
      </w:r>
    </w:p>
    <w:p>
      <w:pPr>
        <w:pStyle w:val="SourceCode"/>
      </w:pPr>
      <w:r>
        <w:rPr>
          <w:rStyle w:val="VerbatimChar"/>
        </w:rPr>
        <w:t xml:space="preserve">PAPER</w:t>
      </w:r>
      <w:r>
        <w:br/>
      </w:r>
      <w:r>
        <w:rPr>
          <w:rStyle w:val="VerbatimChar"/>
        </w:rPr>
        <w:t xml:space="preserve">LIVE</w:t>
      </w:r>
    </w:p>
    <w:p>
      <w:pPr>
        <w:pStyle w:val="FirstParagraph"/>
      </w:pPr>
      <w:r>
        <w:t xml:space="preserve">Rules:</w:t>
      </w:r>
    </w:p>
    <w:p>
      <w:pPr>
        <w:pStyle w:val="Compact"/>
        <w:numPr>
          <w:ilvl w:val="0"/>
          <w:numId w:val="1022"/>
        </w:numPr>
      </w:pPr>
      <w:r>
        <w:t xml:space="preserve">PAPER remains PAPER.</w:t>
      </w:r>
    </w:p>
    <w:p>
      <w:pPr>
        <w:pStyle w:val="Compact"/>
        <w:numPr>
          <w:ilvl w:val="0"/>
          <w:numId w:val="1022"/>
        </w:numPr>
      </w:pPr>
      <w:r>
        <w:t xml:space="preserve">LIVE requires explicit selection.</w:t>
      </w:r>
    </w:p>
    <w:p>
      <w:pPr>
        <w:pStyle w:val="Compact"/>
        <w:numPr>
          <w:ilvl w:val="0"/>
          <w:numId w:val="1022"/>
        </w:numPr>
      </w:pPr>
      <w:r>
        <w:t xml:space="preserve">No fallback may activate LIVE.</w:t>
      </w:r>
    </w:p>
    <w:p>
      <w:pPr>
        <w:pStyle w:val="Compact"/>
        <w:numPr>
          <w:ilvl w:val="0"/>
          <w:numId w:val="1022"/>
        </w:numPr>
      </w:pPr>
      <w:r>
        <w:t xml:space="preserve">CI shall not require LIVE trading.</w:t>
      </w:r>
    </w:p>
    <w:p>
      <w:pPr>
        <w:pStyle w:val="Compact"/>
        <w:numPr>
          <w:ilvl w:val="0"/>
          <w:numId w:val="1022"/>
        </w:numPr>
      </w:pPr>
      <w:r>
        <w:t xml:space="preserve">Automated tests shall not submit LIVE orders.</w:t>
      </w:r>
    </w:p>
    <w:p>
      <w:pPr>
        <w:pStyle w:val="Compact"/>
        <w:numPr>
          <w:ilvl w:val="0"/>
          <w:numId w:val="1022"/>
        </w:numPr>
      </w:pPr>
      <w:r>
        <w:t xml:space="preserve">Environment context shall remain visible where operationally relevant.</w:t>
      </w:r>
    </w:p>
    <w:p>
      <w:pPr>
        <w:pStyle w:val="FirstParagraph"/>
      </w:pPr>
      <w:r>
        <w:t xml:space="preserve">Do not infer execution environment from broker port or account naming conventions.</w:t>
      </w:r>
    </w:p>
    <w:p>
      <w:r>
        <w:pict>
          <v:rect style="width:0;height:1.5pt" o:hralign="center" o:hrstd="t" o:hr="t"/>
        </w:pict>
      </w:r>
    </w:p>
    <w:bookmarkEnd w:id="32"/>
    <w:bookmarkStart w:id="33" w:name="financial-data"/>
    <w:p>
      <w:pPr>
        <w:pStyle w:val="Heading1"/>
      </w:pPr>
      <w:r>
        <w:t xml:space="preserve">Financial Data</w:t>
      </w:r>
    </w:p>
    <w:p>
      <w:pPr>
        <w:pStyle w:val="FirstParagraph"/>
      </w:pPr>
      <w:r>
        <w:t xml:space="preserve">Financial values require explicit semantics.</w:t>
      </w:r>
    </w:p>
    <w:p>
      <w:pPr>
        <w:pStyle w:val="BodyText"/>
      </w:pPr>
      <w:r>
        <w:t xml:space="preserve">Use</w:t>
      </w:r>
      <w:r>
        <w:t xml:space="preserve"> </w:t>
      </w:r>
      <w:r>
        <w:rPr>
          <w:rStyle w:val="VerbatimChar"/>
        </w:rPr>
        <w:t xml:space="preserve">Decimal</w:t>
      </w:r>
      <w:r>
        <w:t xml:space="preserve"> </w:t>
      </w:r>
      <w:r>
        <w:t xml:space="preserve">where decimal financial precision is required.</w:t>
      </w:r>
    </w:p>
    <w:p>
      <w:pPr>
        <w:pStyle w:val="BodyText"/>
      </w:pPr>
      <w:r>
        <w:t xml:space="preserve">Unavailable financial data shall remain unavailable.</w:t>
      </w:r>
    </w:p>
    <w:p>
      <w:pPr>
        <w:pStyle w:val="BodyText"/>
      </w:pPr>
      <w:r>
        <w:t xml:space="preserve">Do not silently convert missing values to:</w:t>
      </w:r>
    </w:p>
    <w:p>
      <w:pPr>
        <w:pStyle w:val="SourceCode"/>
      </w:pPr>
      <w:r>
        <w:rPr>
          <w:rStyle w:val="VerbatimChar"/>
        </w:rPr>
        <w:t xml:space="preserve">0</w:t>
      </w:r>
      <w:r>
        <w:br/>
      </w:r>
      <w:r>
        <w:rPr>
          <w:rStyle w:val="VerbatimChar"/>
        </w:rPr>
        <w:t xml:space="preserve">0.0</w:t>
      </w:r>
      <w:r>
        <w:br/>
      </w:r>
      <w:r>
        <w:rPr>
          <w:rStyle w:val="VerbatimChar"/>
        </w:rPr>
        <w:t xml:space="preserve">Decimal("0")</w:t>
      </w:r>
    </w:p>
    <w:p>
      <w:pPr>
        <w:pStyle w:val="FirstParagraph"/>
      </w:pPr>
      <w:r>
        <w:t xml:space="preserve">when zero has valid business meaning.</w:t>
      </w:r>
    </w:p>
    <w:p>
      <w:pPr>
        <w:pStyle w:val="BodyText"/>
      </w:pPr>
      <w:r>
        <w:t xml:space="preserve">Missing data and zero are different business states.</w:t>
      </w:r>
    </w:p>
    <w:p>
      <w:r>
        <w:pict>
          <v:rect style="width:0;height:1.5pt" o:hralign="center" o:hrstd="t" o:hr="t"/>
        </w:pict>
      </w:r>
    </w:p>
    <w:bookmarkEnd w:id="33"/>
    <w:bookmarkStart w:id="34" w:name="asyncio"/>
    <w:p>
      <w:pPr>
        <w:pStyle w:val="Heading1"/>
      </w:pPr>
      <w:r>
        <w:t xml:space="preserve">AsyncIO</w:t>
      </w:r>
    </w:p>
    <w:p>
      <w:pPr>
        <w:pStyle w:val="FirstParagraph"/>
      </w:pPr>
      <w:r>
        <w:t xml:space="preserve">Async code shall:</w:t>
      </w:r>
    </w:p>
    <w:p>
      <w:pPr>
        <w:pStyle w:val="Compact"/>
        <w:numPr>
          <w:ilvl w:val="0"/>
          <w:numId w:val="1023"/>
        </w:numPr>
      </w:pPr>
      <w:r>
        <w:t xml:space="preserve">not block the event loop</w:t>
      </w:r>
    </w:p>
    <w:p>
      <w:pPr>
        <w:pStyle w:val="Compact"/>
        <w:numPr>
          <w:ilvl w:val="0"/>
          <w:numId w:val="1023"/>
        </w:numPr>
      </w:pPr>
      <w:r>
        <w:t xml:space="preserve">use explicit task ownership</w:t>
      </w:r>
    </w:p>
    <w:p>
      <w:pPr>
        <w:pStyle w:val="Compact"/>
        <w:numPr>
          <w:ilvl w:val="0"/>
          <w:numId w:val="1023"/>
        </w:numPr>
      </w:pPr>
      <w:r>
        <w:t xml:space="preserve">support controlled cancellation</w:t>
      </w:r>
    </w:p>
    <w:p>
      <w:pPr>
        <w:pStyle w:val="Compact"/>
        <w:numPr>
          <w:ilvl w:val="0"/>
          <w:numId w:val="1023"/>
        </w:numPr>
      </w:pPr>
      <w:r>
        <w:t xml:space="preserve">use explicit timeout behaviour where appropriate</w:t>
      </w:r>
    </w:p>
    <w:p>
      <w:pPr>
        <w:pStyle w:val="Compact"/>
        <w:numPr>
          <w:ilvl w:val="0"/>
          <w:numId w:val="1023"/>
        </w:numPr>
      </w:pPr>
      <w:r>
        <w:t xml:space="preserve">preserve exception context</w:t>
      </w:r>
    </w:p>
    <w:p>
      <w:pPr>
        <w:pStyle w:val="FirstParagraph"/>
      </w:pPr>
      <w:r>
        <w:t xml:space="preserve">Avoid unmanaged:</w:t>
      </w:r>
    </w:p>
    <w:p>
      <w:pPr>
        <w:pStyle w:val="SourceCode"/>
      </w:pPr>
      <w:r>
        <w:rPr>
          <w:rStyle w:val="VerbatimChar"/>
        </w:rPr>
        <w:t xml:space="preserve">asyncio.create_task(...)</w:t>
      </w:r>
    </w:p>
    <w:p>
      <w:pPr>
        <w:pStyle w:val="FirstParagraph"/>
      </w:pPr>
      <w:r>
        <w:t xml:space="preserve">for long-running application services.</w:t>
      </w:r>
    </w:p>
    <w:p>
      <w:pPr>
        <w:pStyle w:val="BodyText"/>
      </w:pPr>
      <w:r>
        <w:t xml:space="preserve">A long-running task requires:</w:t>
      </w:r>
    </w:p>
    <w:p>
      <w:pPr>
        <w:pStyle w:val="Compact"/>
        <w:numPr>
          <w:ilvl w:val="0"/>
          <w:numId w:val="1024"/>
        </w:numPr>
      </w:pPr>
      <w:r>
        <w:t xml:space="preserve">owner</w:t>
      </w:r>
    </w:p>
    <w:p>
      <w:pPr>
        <w:pStyle w:val="Compact"/>
        <w:numPr>
          <w:ilvl w:val="0"/>
          <w:numId w:val="1024"/>
        </w:numPr>
      </w:pPr>
      <w:r>
        <w:t xml:space="preserve">identity</w:t>
      </w:r>
    </w:p>
    <w:p>
      <w:pPr>
        <w:pStyle w:val="Compact"/>
        <w:numPr>
          <w:ilvl w:val="0"/>
          <w:numId w:val="1024"/>
        </w:numPr>
      </w:pPr>
      <w:r>
        <w:t xml:space="preserve">startup behaviour</w:t>
      </w:r>
    </w:p>
    <w:p>
      <w:pPr>
        <w:pStyle w:val="Compact"/>
        <w:numPr>
          <w:ilvl w:val="0"/>
          <w:numId w:val="1024"/>
        </w:numPr>
      </w:pPr>
      <w:r>
        <w:t xml:space="preserve">cancellation behaviour</w:t>
      </w:r>
    </w:p>
    <w:p>
      <w:pPr>
        <w:pStyle w:val="Compact"/>
        <w:numPr>
          <w:ilvl w:val="0"/>
          <w:numId w:val="1024"/>
        </w:numPr>
      </w:pPr>
      <w:r>
        <w:t xml:space="preserve">failure handling</w:t>
      </w:r>
    </w:p>
    <w:p>
      <w:pPr>
        <w:pStyle w:val="Compact"/>
        <w:numPr>
          <w:ilvl w:val="0"/>
          <w:numId w:val="1024"/>
        </w:numPr>
      </w:pPr>
      <w:r>
        <w:t xml:space="preserve">shutdown behaviour</w:t>
      </w:r>
    </w:p>
    <w:p>
      <w:r>
        <w:pict>
          <v:rect style="width:0;height:1.5pt" o:hralign="center" o:hrstd="t" o:hr="t"/>
        </w:pict>
      </w:r>
    </w:p>
    <w:bookmarkEnd w:id="34"/>
    <w:bookmarkStart w:id="35" w:name="presentation"/>
    <w:p>
      <w:pPr>
        <w:pStyle w:val="Heading1"/>
      </w:pPr>
      <w:r>
        <w:t xml:space="preserve">Presentation</w:t>
      </w:r>
    </w:p>
    <w:p>
      <w:pPr>
        <w:pStyle w:val="FirstParagraph"/>
      </w:pPr>
      <w:r>
        <w:t xml:space="preserve">Presentation code owns:</w:t>
      </w:r>
    </w:p>
    <w:p>
      <w:pPr>
        <w:pStyle w:val="Compact"/>
        <w:numPr>
          <w:ilvl w:val="0"/>
          <w:numId w:val="1025"/>
        </w:numPr>
      </w:pPr>
      <w:r>
        <w:t xml:space="preserve">rendering</w:t>
      </w:r>
    </w:p>
    <w:p>
      <w:pPr>
        <w:pStyle w:val="Compact"/>
        <w:numPr>
          <w:ilvl w:val="0"/>
          <w:numId w:val="1025"/>
        </w:numPr>
      </w:pPr>
      <w:r>
        <w:t xml:space="preserve">user interaction</w:t>
      </w:r>
    </w:p>
    <w:p>
      <w:pPr>
        <w:pStyle w:val="Compact"/>
        <w:numPr>
          <w:ilvl w:val="0"/>
          <w:numId w:val="1025"/>
        </w:numPr>
      </w:pPr>
      <w:r>
        <w:t xml:space="preserve">presentation state</w:t>
      </w:r>
    </w:p>
    <w:p>
      <w:pPr>
        <w:pStyle w:val="Compact"/>
        <w:numPr>
          <w:ilvl w:val="0"/>
          <w:numId w:val="1025"/>
        </w:numPr>
      </w:pPr>
      <w:r>
        <w:t xml:space="preserve">Application command invocation</w:t>
      </w:r>
    </w:p>
    <w:p>
      <w:pPr>
        <w:pStyle w:val="FirstParagraph"/>
      </w:pPr>
      <w:r>
        <w:t xml:space="preserve">Widgets shall not:</w:t>
      </w:r>
    </w:p>
    <w:p>
      <w:pPr>
        <w:pStyle w:val="Compact"/>
        <w:numPr>
          <w:ilvl w:val="0"/>
          <w:numId w:val="1026"/>
        </w:numPr>
      </w:pPr>
      <w:r>
        <w:t xml:space="preserve">construct broker adapters</w:t>
      </w:r>
    </w:p>
    <w:p>
      <w:pPr>
        <w:pStyle w:val="Compact"/>
        <w:numPr>
          <w:ilvl w:val="0"/>
          <w:numId w:val="1026"/>
        </w:numPr>
      </w:pPr>
      <w:r>
        <w:t xml:space="preserve">access SQLAlchemy sessions</w:t>
      </w:r>
    </w:p>
    <w:p>
      <w:pPr>
        <w:pStyle w:val="Compact"/>
        <w:numPr>
          <w:ilvl w:val="0"/>
          <w:numId w:val="1026"/>
        </w:numPr>
      </w:pPr>
      <w:r>
        <w:t xml:space="preserve">submit orders directly</w:t>
      </w:r>
    </w:p>
    <w:p>
      <w:pPr>
        <w:pStyle w:val="Compact"/>
        <w:numPr>
          <w:ilvl w:val="0"/>
          <w:numId w:val="1026"/>
        </w:numPr>
      </w:pPr>
      <w:r>
        <w:t xml:space="preserve">implement trading rules</w:t>
      </w:r>
    </w:p>
    <w:p>
      <w:pPr>
        <w:pStyle w:val="FirstParagraph"/>
      </w:pPr>
      <w:r>
        <w:t xml:space="preserve">Trading actions shall invoke explicit Application workflows.</w:t>
      </w:r>
    </w:p>
    <w:p>
      <w:r>
        <w:pict>
          <v:rect style="width:0;height:1.5pt" o:hralign="center" o:hrstd="t" o:hr="t"/>
        </w:pict>
      </w:r>
    </w:p>
    <w:bookmarkEnd w:id="35"/>
    <w:bookmarkStart w:id="36" w:name="monitoring-and-logging"/>
    <w:p>
      <w:pPr>
        <w:pStyle w:val="Heading1"/>
      </w:pPr>
      <w:r>
        <w:t xml:space="preserve">Monitoring and Logging</w:t>
      </w:r>
    </w:p>
    <w:p>
      <w:pPr>
        <w:pStyle w:val="FirstParagraph"/>
      </w:pPr>
      <w:r>
        <w:t xml:space="preserve">Monitoring and logging observe behaviour.</w:t>
      </w:r>
    </w:p>
    <w:p>
      <w:pPr>
        <w:pStyle w:val="BodyText"/>
      </w:pPr>
      <w:r>
        <w:t xml:space="preserve">They shall not:</w:t>
      </w:r>
    </w:p>
    <w:p>
      <w:pPr>
        <w:pStyle w:val="Compact"/>
        <w:numPr>
          <w:ilvl w:val="0"/>
          <w:numId w:val="1027"/>
        </w:numPr>
      </w:pPr>
      <w:r>
        <w:t xml:space="preserve">submit orders</w:t>
      </w:r>
    </w:p>
    <w:p>
      <w:pPr>
        <w:pStyle w:val="Compact"/>
        <w:numPr>
          <w:ilvl w:val="0"/>
          <w:numId w:val="1027"/>
        </w:numPr>
      </w:pPr>
      <w:r>
        <w:t xml:space="preserve">cancel orders</w:t>
      </w:r>
    </w:p>
    <w:p>
      <w:pPr>
        <w:pStyle w:val="Compact"/>
        <w:numPr>
          <w:ilvl w:val="0"/>
          <w:numId w:val="1027"/>
        </w:numPr>
      </w:pPr>
      <w:r>
        <w:t xml:space="preserve">retry order submission</w:t>
      </w:r>
    </w:p>
    <w:p>
      <w:pPr>
        <w:pStyle w:val="Compact"/>
        <w:numPr>
          <w:ilvl w:val="0"/>
          <w:numId w:val="1027"/>
        </w:numPr>
      </w:pPr>
      <w:r>
        <w:t xml:space="preserve">reconnect brokers independently</w:t>
      </w:r>
    </w:p>
    <w:p>
      <w:pPr>
        <w:pStyle w:val="Compact"/>
        <w:numPr>
          <w:ilvl w:val="0"/>
          <w:numId w:val="1027"/>
        </w:numPr>
      </w:pPr>
      <w:r>
        <w:t xml:space="preserve">repair Domain state</w:t>
      </w:r>
    </w:p>
    <w:p>
      <w:pPr>
        <w:pStyle w:val="Compact"/>
        <w:numPr>
          <w:ilvl w:val="0"/>
          <w:numId w:val="1027"/>
        </w:numPr>
      </w:pPr>
      <w:r>
        <w:t xml:space="preserve">resolve reconciliation discrepancies</w:t>
      </w:r>
    </w:p>
    <w:p>
      <w:pPr>
        <w:pStyle w:val="FirstParagraph"/>
      </w:pPr>
      <w:r>
        <w:t xml:space="preserve">Monitoring may expose operational state.</w:t>
      </w:r>
    </w:p>
    <w:p>
      <w:pPr>
        <w:pStyle w:val="BodyText"/>
      </w:pPr>
      <w:r>
        <w:t xml:space="preserve">Logging may record deterministic events.</w:t>
      </w:r>
    </w:p>
    <w:p>
      <w:pPr>
        <w:pStyle w:val="BodyText"/>
      </w:pPr>
      <w:r>
        <w:t xml:space="preserve">Neither is authoritative business state.</w:t>
      </w:r>
    </w:p>
    <w:p>
      <w:r>
        <w:pict>
          <v:rect style="width:0;height:1.5pt" o:hralign="center" o:hrstd="t" o:hr="t"/>
        </w:pict>
      </w:r>
    </w:p>
    <w:bookmarkEnd w:id="36"/>
    <w:bookmarkStart w:id="37" w:name="testing-requirements"/>
    <w:p>
      <w:pPr>
        <w:pStyle w:val="Heading1"/>
      </w:pPr>
      <w:r>
        <w:t xml:space="preserve">Testing Requirements</w:t>
      </w:r>
    </w:p>
    <w:p>
      <w:pPr>
        <w:pStyle w:val="FirstParagraph"/>
      </w:pPr>
      <w:r>
        <w:t xml:space="preserve">Every change requires appropriate verification.</w:t>
      </w:r>
    </w:p>
    <w:p>
      <w:pPr>
        <w:pStyle w:val="BodyText"/>
      </w:pPr>
      <w:r>
        <w:t xml:space="preserve">Testing depth depends on risk.</w:t>
      </w:r>
    </w:p>
    <w:p>
      <w:pPr>
        <w:pStyle w:val="BodyText"/>
      </w:pPr>
      <w:r>
        <w:t xml:space="preserve">Potential test categories:</w:t>
      </w:r>
    </w:p>
    <w:p>
      <w:pPr>
        <w:pStyle w:val="Compact"/>
        <w:numPr>
          <w:ilvl w:val="0"/>
          <w:numId w:val="1028"/>
        </w:numPr>
      </w:pPr>
      <w:r>
        <w:t xml:space="preserve">Unit Tests</w:t>
      </w:r>
    </w:p>
    <w:p>
      <w:pPr>
        <w:pStyle w:val="Compact"/>
        <w:numPr>
          <w:ilvl w:val="0"/>
          <w:numId w:val="1028"/>
        </w:numPr>
      </w:pPr>
      <w:r>
        <w:t xml:space="preserve">Integration Tests</w:t>
      </w:r>
    </w:p>
    <w:p>
      <w:pPr>
        <w:pStyle w:val="Compact"/>
        <w:numPr>
          <w:ilvl w:val="0"/>
          <w:numId w:val="1028"/>
        </w:numPr>
      </w:pPr>
      <w:r>
        <w:t xml:space="preserve">Trading Workflow Regression Tests</w:t>
      </w:r>
    </w:p>
    <w:p>
      <w:pPr>
        <w:pStyle w:val="Compact"/>
        <w:numPr>
          <w:ilvl w:val="0"/>
          <w:numId w:val="1028"/>
        </w:numPr>
      </w:pPr>
      <w:r>
        <w:t xml:space="preserve">Runtime and System Tests</w:t>
      </w:r>
    </w:p>
    <w:p>
      <w:pPr>
        <w:pStyle w:val="FirstParagraph"/>
      </w:pPr>
      <w:r>
        <w:t xml:space="preserve">Trading-critical changes require explicit regression scenarios where practical.</w:t>
      </w:r>
    </w:p>
    <w:p>
      <w:pPr>
        <w:pStyle w:val="BodyText"/>
      </w:pPr>
      <w:r>
        <w:t xml:space="preserve">Tests shall not require LIVE trading.</w:t>
      </w:r>
    </w:p>
    <w:p>
      <w:r>
        <w:pict>
          <v:rect style="width:0;height:1.5pt" o:hralign="center" o:hrstd="t" o:hr="t"/>
        </w:pict>
      </w:r>
    </w:p>
    <w:bookmarkEnd w:id="37"/>
    <w:bookmarkStart w:id="38" w:name="test-doubles"/>
    <w:p>
      <w:pPr>
        <w:pStyle w:val="Heading1"/>
      </w:pPr>
      <w:r>
        <w:t xml:space="preserve">Test Doubles</w:t>
      </w:r>
    </w:p>
    <w:p>
      <w:pPr>
        <w:pStyle w:val="FirstParagraph"/>
      </w:pPr>
      <w:r>
        <w:t xml:space="preserve">Use controlled architecture boundaries.</w:t>
      </w:r>
    </w:p>
    <w:p>
      <w:pPr>
        <w:pStyle w:val="BodyText"/>
      </w:pPr>
      <w:r>
        <w:t xml:space="preserve">Potential test doubles include:</w:t>
      </w:r>
    </w:p>
    <w:p>
      <w:pPr>
        <w:pStyle w:val="Compact"/>
        <w:numPr>
          <w:ilvl w:val="0"/>
          <w:numId w:val="1029"/>
        </w:numPr>
      </w:pPr>
      <w:r>
        <w:t xml:space="preserve">fake repositories</w:t>
      </w:r>
    </w:p>
    <w:p>
      <w:pPr>
        <w:pStyle w:val="Compact"/>
        <w:numPr>
          <w:ilvl w:val="0"/>
          <w:numId w:val="1029"/>
        </w:numPr>
      </w:pPr>
      <w:r>
        <w:t xml:space="preserve">fake broker ports</w:t>
      </w:r>
    </w:p>
    <w:p>
      <w:pPr>
        <w:pStyle w:val="Compact"/>
        <w:numPr>
          <w:ilvl w:val="0"/>
          <w:numId w:val="1029"/>
        </w:numPr>
      </w:pPr>
      <w:r>
        <w:t xml:space="preserve">fake market data ports</w:t>
      </w:r>
    </w:p>
    <w:p>
      <w:pPr>
        <w:pStyle w:val="Compact"/>
        <w:numPr>
          <w:ilvl w:val="0"/>
          <w:numId w:val="1029"/>
        </w:numPr>
      </w:pPr>
      <w:r>
        <w:t xml:space="preserve">fake clocks</w:t>
      </w:r>
    </w:p>
    <w:p>
      <w:pPr>
        <w:pStyle w:val="Compact"/>
        <w:numPr>
          <w:ilvl w:val="0"/>
          <w:numId w:val="1029"/>
        </w:numPr>
      </w:pPr>
      <w:r>
        <w:t xml:space="preserve">fake event dispatchers</w:t>
      </w:r>
    </w:p>
    <w:p>
      <w:pPr>
        <w:pStyle w:val="Compact"/>
        <w:numPr>
          <w:ilvl w:val="0"/>
          <w:numId w:val="1029"/>
        </w:numPr>
      </w:pPr>
      <w:r>
        <w:t xml:space="preserve">controlled runtime services</w:t>
      </w:r>
    </w:p>
    <w:p>
      <w:pPr>
        <w:pStyle w:val="FirstParagraph"/>
      </w:pPr>
      <w:r>
        <w:t xml:space="preserve">Do not mock the business rule being tested.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When testing duplicate submission prevention, exercise the real duplicate-prevention rule and fake the broker boundary.</w:t>
      </w:r>
    </w:p>
    <w:p>
      <w:r>
        <w:pict>
          <v:rect style="width:0;height:1.5pt" o:hralign="center" o:hrstd="t" o:hr="t"/>
        </w:pict>
      </w:r>
    </w:p>
    <w:bookmarkEnd w:id="38"/>
    <w:bookmarkStart w:id="39" w:name="deterministic-tests"/>
    <w:p>
      <w:pPr>
        <w:pStyle w:val="Heading1"/>
      </w:pPr>
      <w:r>
        <w:t xml:space="preserve">Deterministic Tests</w:t>
      </w:r>
    </w:p>
    <w:p>
      <w:pPr>
        <w:pStyle w:val="FirstParagraph"/>
      </w:pPr>
      <w:r>
        <w:t xml:space="preserve">Tests shall not depend on uncontrolled:</w:t>
      </w:r>
    </w:p>
    <w:p>
      <w:pPr>
        <w:pStyle w:val="Compact"/>
        <w:numPr>
          <w:ilvl w:val="0"/>
          <w:numId w:val="1030"/>
        </w:numPr>
      </w:pPr>
      <w:r>
        <w:t xml:space="preserve">wall-clock time</w:t>
      </w:r>
    </w:p>
    <w:p>
      <w:pPr>
        <w:pStyle w:val="Compact"/>
        <w:numPr>
          <w:ilvl w:val="0"/>
          <w:numId w:val="1030"/>
        </w:numPr>
      </w:pPr>
      <w:r>
        <w:t xml:space="preserve">network state</w:t>
      </w:r>
    </w:p>
    <w:p>
      <w:pPr>
        <w:pStyle w:val="Compact"/>
        <w:numPr>
          <w:ilvl w:val="0"/>
          <w:numId w:val="1030"/>
        </w:numPr>
      </w:pPr>
      <w:r>
        <w:t xml:space="preserve">LIVE broker services</w:t>
      </w:r>
    </w:p>
    <w:p>
      <w:pPr>
        <w:pStyle w:val="Compact"/>
        <w:numPr>
          <w:ilvl w:val="0"/>
          <w:numId w:val="1030"/>
        </w:numPr>
      </w:pPr>
      <w:r>
        <w:t xml:space="preserve">current market state</w:t>
      </w:r>
    </w:p>
    <w:p>
      <w:pPr>
        <w:pStyle w:val="Compact"/>
        <w:numPr>
          <w:ilvl w:val="0"/>
          <w:numId w:val="1030"/>
        </w:numPr>
      </w:pPr>
      <w:r>
        <w:t xml:space="preserve">random data</w:t>
      </w:r>
    </w:p>
    <w:p>
      <w:pPr>
        <w:pStyle w:val="Compact"/>
        <w:numPr>
          <w:ilvl w:val="0"/>
          <w:numId w:val="1030"/>
        </w:numPr>
      </w:pPr>
      <w:r>
        <w:t xml:space="preserve">developer-local configuration</w:t>
      </w:r>
    </w:p>
    <w:p>
      <w:pPr>
        <w:pStyle w:val="FirstParagraph"/>
      </w:pPr>
      <w:r>
        <w:t xml:space="preserve">Use controlled clocks, fakes and deterministic fixtures where required.</w:t>
      </w:r>
    </w:p>
    <w:p>
      <w:pPr>
        <w:pStyle w:val="BodyText"/>
      </w:pPr>
      <w:r>
        <w:t xml:space="preserve">Avoid arbitrary sleeps.</w:t>
      </w:r>
    </w:p>
    <w:p>
      <w:r>
        <w:pict>
          <v:rect style="width:0;height:1.5pt" o:hralign="center" o:hrstd="t" o:hr="t"/>
        </w:pict>
      </w:r>
    </w:p>
    <w:bookmarkEnd w:id="39"/>
    <w:bookmarkStart w:id="40" w:name="required-trading-regression-scenarios"/>
    <w:p>
      <w:pPr>
        <w:pStyle w:val="Heading1"/>
      </w:pPr>
      <w:r>
        <w:t xml:space="preserve">Required Trading Regression Scenarios</w:t>
      </w:r>
    </w:p>
    <w:p>
      <w:pPr>
        <w:pStyle w:val="FirstParagraph"/>
      </w:pPr>
      <w:r>
        <w:t xml:space="preserve">Where the affected workflow is implemented, evaluate tests for:</w:t>
      </w:r>
    </w:p>
    <w:p>
      <w:pPr>
        <w:pStyle w:val="Compact"/>
        <w:numPr>
          <w:ilvl w:val="0"/>
          <w:numId w:val="1031"/>
        </w:numPr>
      </w:pPr>
      <w:r>
        <w:t xml:space="preserve">order validation</w:t>
      </w:r>
    </w:p>
    <w:p>
      <w:pPr>
        <w:pStyle w:val="Compact"/>
        <w:numPr>
          <w:ilvl w:val="0"/>
          <w:numId w:val="1031"/>
        </w:numPr>
      </w:pPr>
      <w:r>
        <w:t xml:space="preserve">duplicate submission prevention</w:t>
      </w:r>
    </w:p>
    <w:p>
      <w:pPr>
        <w:pStyle w:val="Compact"/>
        <w:numPr>
          <w:ilvl w:val="0"/>
          <w:numId w:val="1031"/>
        </w:numPr>
      </w:pPr>
      <w:r>
        <w:t xml:space="preserve">broker acknowledgement</w:t>
      </w:r>
    </w:p>
    <w:p>
      <w:pPr>
        <w:pStyle w:val="Compact"/>
        <w:numPr>
          <w:ilvl w:val="0"/>
          <w:numId w:val="1031"/>
        </w:numPr>
      </w:pPr>
      <w:r>
        <w:t xml:space="preserve">broker rejection</w:t>
      </w:r>
    </w:p>
    <w:p>
      <w:pPr>
        <w:pStyle w:val="Compact"/>
        <w:numPr>
          <w:ilvl w:val="0"/>
          <w:numId w:val="1031"/>
        </w:numPr>
      </w:pPr>
      <w:r>
        <w:t xml:space="preserve">timeout</w:t>
      </w:r>
    </w:p>
    <w:p>
      <w:pPr>
        <w:pStyle w:val="Compact"/>
        <w:numPr>
          <w:ilvl w:val="0"/>
          <w:numId w:val="1031"/>
        </w:numPr>
      </w:pPr>
      <w:r>
        <w:t xml:space="preserve">disconnect</w:t>
      </w:r>
    </w:p>
    <w:p>
      <w:pPr>
        <w:pStyle w:val="Compact"/>
        <w:numPr>
          <w:ilvl w:val="0"/>
          <w:numId w:val="1031"/>
        </w:numPr>
      </w:pPr>
      <w:r>
        <w:t xml:space="preserve">reconnect</w:t>
      </w:r>
    </w:p>
    <w:p>
      <w:pPr>
        <w:pStyle w:val="Compact"/>
        <w:numPr>
          <w:ilvl w:val="0"/>
          <w:numId w:val="1031"/>
        </w:numPr>
      </w:pPr>
      <w:r>
        <w:t xml:space="preserve">partial fill</w:t>
      </w:r>
    </w:p>
    <w:p>
      <w:pPr>
        <w:pStyle w:val="Compact"/>
        <w:numPr>
          <w:ilvl w:val="0"/>
          <w:numId w:val="1031"/>
        </w:numPr>
      </w:pPr>
      <w:r>
        <w:t xml:space="preserve">fill</w:t>
      </w:r>
    </w:p>
    <w:p>
      <w:pPr>
        <w:pStyle w:val="Compact"/>
        <w:numPr>
          <w:ilvl w:val="0"/>
          <w:numId w:val="1031"/>
        </w:numPr>
      </w:pPr>
      <w:r>
        <w:t xml:space="preserve">cancellation</w:t>
      </w:r>
    </w:p>
    <w:p>
      <w:pPr>
        <w:pStyle w:val="Compact"/>
        <w:numPr>
          <w:ilvl w:val="0"/>
          <w:numId w:val="1031"/>
        </w:numPr>
      </w:pPr>
      <w:r>
        <w:t xml:space="preserve">repeated broker messages</w:t>
      </w:r>
    </w:p>
    <w:p>
      <w:pPr>
        <w:pStyle w:val="Compact"/>
        <w:numPr>
          <w:ilvl w:val="0"/>
          <w:numId w:val="1031"/>
        </w:numPr>
      </w:pPr>
      <w:r>
        <w:t xml:space="preserve">position lifecycle</w:t>
      </w:r>
    </w:p>
    <w:p>
      <w:pPr>
        <w:pStyle w:val="Compact"/>
        <w:numPr>
          <w:ilvl w:val="0"/>
          <w:numId w:val="1031"/>
        </w:numPr>
      </w:pPr>
      <w:r>
        <w:t xml:space="preserve">reconciliation discrepancy</w:t>
      </w:r>
    </w:p>
    <w:p>
      <w:pPr>
        <w:pStyle w:val="FirstParagraph"/>
      </w:pPr>
      <w:r>
        <w:t xml:space="preserve">Only relevant scenarios need to be added.</w:t>
      </w:r>
    </w:p>
    <w:p>
      <w:pPr>
        <w:pStyle w:val="BodyText"/>
      </w:pPr>
      <w:r>
        <w:t xml:space="preserve">Do not create hypothetical tests for unimplemented capabilities.</w:t>
      </w:r>
    </w:p>
    <w:p>
      <w:r>
        <w:pict>
          <v:rect style="width:0;height:1.5pt" o:hralign="center" o:hrstd="t" o:hr="t"/>
        </w:pict>
      </w:r>
    </w:p>
    <w:bookmarkEnd w:id="40"/>
    <w:bookmarkStart w:id="41" w:name="documentation"/>
    <w:p>
      <w:pPr>
        <w:pStyle w:val="Heading1"/>
      </w:pPr>
      <w:r>
        <w:t xml:space="preserve">Documentation</w:t>
      </w:r>
    </w:p>
    <w:p>
      <w:pPr>
        <w:pStyle w:val="FirstParagraph"/>
      </w:pPr>
      <w:r>
        <w:t xml:space="preserve">Documentation is part of implementation.</w:t>
      </w:r>
    </w:p>
    <w:p>
      <w:pPr>
        <w:pStyle w:val="BodyText"/>
      </w:pPr>
      <w:r>
        <w:t xml:space="preserve">Markdown under:</w:t>
      </w:r>
    </w:p>
    <w:p>
      <w:pPr>
        <w:pStyle w:val="SourceCode"/>
      </w:pPr>
      <w:r>
        <w:rPr>
          <w:rStyle w:val="VerbatimChar"/>
        </w:rPr>
        <w:t xml:space="preserve">docs/</w:t>
      </w:r>
    </w:p>
    <w:p>
      <w:pPr>
        <w:pStyle w:val="FirstParagraph"/>
      </w:pPr>
      <w:r>
        <w:t xml:space="preserve">is the documentation source of truth.</w:t>
      </w:r>
    </w:p>
    <w:p>
      <w:pPr>
        <w:pStyle w:val="BodyText"/>
      </w:pPr>
      <w:r>
        <w:t xml:space="preserve">When a change affects documented:</w:t>
      </w:r>
    </w:p>
    <w:p>
      <w:pPr>
        <w:pStyle w:val="Compact"/>
        <w:numPr>
          <w:ilvl w:val="0"/>
          <w:numId w:val="1032"/>
        </w:numPr>
      </w:pPr>
      <w:r>
        <w:t xml:space="preserve">architecture</w:t>
      </w:r>
    </w:p>
    <w:p>
      <w:pPr>
        <w:pStyle w:val="Compact"/>
        <w:numPr>
          <w:ilvl w:val="0"/>
          <w:numId w:val="1032"/>
        </w:numPr>
      </w:pPr>
      <w:r>
        <w:t xml:space="preserve">behaviour</w:t>
      </w:r>
    </w:p>
    <w:p>
      <w:pPr>
        <w:pStyle w:val="Compact"/>
        <w:numPr>
          <w:ilvl w:val="0"/>
          <w:numId w:val="1032"/>
        </w:numPr>
      </w:pPr>
      <w:r>
        <w:t xml:space="preserve">API</w:t>
      </w:r>
    </w:p>
    <w:p>
      <w:pPr>
        <w:pStyle w:val="Compact"/>
        <w:numPr>
          <w:ilvl w:val="0"/>
          <w:numId w:val="1032"/>
        </w:numPr>
      </w:pPr>
      <w:r>
        <w:t xml:space="preserve">configuration</w:t>
      </w:r>
    </w:p>
    <w:p>
      <w:pPr>
        <w:pStyle w:val="Compact"/>
        <w:numPr>
          <w:ilvl w:val="0"/>
          <w:numId w:val="1032"/>
        </w:numPr>
      </w:pPr>
      <w:r>
        <w:t xml:space="preserve">runtime lifecycle</w:t>
      </w:r>
    </w:p>
    <w:p>
      <w:pPr>
        <w:pStyle w:val="Compact"/>
        <w:numPr>
          <w:ilvl w:val="0"/>
          <w:numId w:val="1032"/>
        </w:numPr>
      </w:pPr>
      <w:r>
        <w:t xml:space="preserve">workflow</w:t>
      </w:r>
    </w:p>
    <w:p>
      <w:pPr>
        <w:pStyle w:val="Compact"/>
        <w:numPr>
          <w:ilvl w:val="0"/>
          <w:numId w:val="1032"/>
        </w:numPr>
      </w:pPr>
      <w:r>
        <w:t xml:space="preserve">operational state</w:t>
      </w:r>
    </w:p>
    <w:p>
      <w:pPr>
        <w:pStyle w:val="FirstParagraph"/>
      </w:pPr>
      <w:r>
        <w:t xml:space="preserve">update the affected Markdown documentation before final verification.</w:t>
      </w:r>
    </w:p>
    <w:p>
      <w:r>
        <w:pict>
          <v:rect style="width:0;height:1.5pt" o:hralign="center" o:hrstd="t" o:hr="t"/>
        </w:pict>
      </w:r>
    </w:p>
    <w:bookmarkEnd w:id="41"/>
    <w:bookmarkStart w:id="42" w:name="documentation-generation"/>
    <w:p>
      <w:pPr>
        <w:pStyle w:val="Heading1"/>
      </w:pPr>
      <w:r>
        <w:t xml:space="preserve">Documentation Generation</w:t>
      </w:r>
    </w:p>
    <w:p>
      <w:pPr>
        <w:pStyle w:val="FirstParagraph"/>
      </w:pPr>
      <w:r>
        <w:t xml:space="preserve">When Markdown documentation changes run:</w:t>
      </w:r>
    </w:p>
    <w:p>
      <w:pPr>
        <w:pStyle w:val="SourceCode"/>
      </w:pPr>
      <w:r>
        <w:rPr>
          <w:rStyle w:val="VerbatimChar"/>
        </w:rPr>
        <w:t xml:space="preserve">python scripts/generate_docs.py</w:t>
      </w:r>
    </w:p>
    <w:p>
      <w:pPr>
        <w:pStyle w:val="FirstParagraph"/>
      </w:pPr>
      <w:r>
        <w:t xml:space="preserve">The command shall complete successfully.</w:t>
      </w:r>
    </w:p>
    <w:p>
      <w:pPr>
        <w:pStyle w:val="BodyText"/>
      </w:pPr>
      <w:r>
        <w:t xml:space="preserve">Generated DOCX and PDF files shall not be re-read for content validation.</w:t>
      </w:r>
    </w:p>
    <w:p>
      <w:pPr>
        <w:pStyle w:val="BodyText"/>
      </w:pPr>
      <w:r>
        <w:t xml:space="preserve">Do not manually edit generated documentation.</w:t>
      </w:r>
    </w:p>
    <w:p>
      <w:r>
        <w:pict>
          <v:rect style="width:0;height:1.5pt" o:hralign="center" o:hrstd="t" o:hr="t"/>
        </w:pict>
      </w:r>
    </w:p>
    <w:bookmarkEnd w:id="42"/>
    <w:bookmarkStart w:id="43" w:name="source-quality"/>
    <w:p>
      <w:pPr>
        <w:pStyle w:val="Heading1"/>
      </w:pPr>
      <w:r>
        <w:t xml:space="preserve">Source Quality</w:t>
      </w:r>
    </w:p>
    <w:p>
      <w:pPr>
        <w:pStyle w:val="FirstParagraph"/>
      </w:pPr>
      <w:r>
        <w:t xml:space="preserve">Required source quality checks include:</w:t>
      </w:r>
    </w:p>
    <w:p>
      <w:pPr>
        <w:pStyle w:val="SourceCode"/>
      </w:pPr>
      <w:r>
        <w:rPr>
          <w:rStyle w:val="VerbatimChar"/>
        </w:rPr>
        <w:t xml:space="preserve">ruff check .</w:t>
      </w:r>
      <w:r>
        <w:br/>
      </w:r>
      <w:r>
        <w:rPr>
          <w:rStyle w:val="VerbatimChar"/>
        </w:rPr>
        <w:t xml:space="preserve">ruff format --check .</w:t>
      </w:r>
    </w:p>
    <w:p>
      <w:pPr>
        <w:pStyle w:val="FirstParagraph"/>
      </w:pPr>
      <w:r>
        <w:t xml:space="preserve">Use focused tests before broad regression execution.</w:t>
      </w:r>
    </w:p>
    <w:p>
      <w:pPr>
        <w:pStyle w:val="BodyText"/>
      </w:pPr>
      <w:r>
        <w:t xml:space="preserve">Run the quality gates relevant to the change before commit.</w:t>
      </w:r>
    </w:p>
    <w:p>
      <w:r>
        <w:pict>
          <v:rect style="width:0;height:1.5pt" o:hralign="center" o:hrstd="t" o:hr="t"/>
        </w:pict>
      </w:r>
    </w:p>
    <w:bookmarkEnd w:id="43"/>
    <w:bookmarkStart w:id="44" w:name="complete-diff-review"/>
    <w:p>
      <w:pPr>
        <w:pStyle w:val="Heading1"/>
      </w:pPr>
      <w:r>
        <w:t xml:space="preserve">Complete Diff Review</w:t>
      </w:r>
    </w:p>
    <w:p>
      <w:pPr>
        <w:pStyle w:val="FirstParagraph"/>
      </w:pPr>
      <w:r>
        <w:t xml:space="preserve">Before commit review the complete diff.</w:t>
      </w:r>
    </w:p>
    <w:p>
      <w:pPr>
        <w:pStyle w:val="BodyText"/>
      </w:pPr>
      <w:r>
        <w:t xml:space="preserve">Verify:</w:t>
      </w:r>
    </w:p>
    <w:p>
      <w:pPr>
        <w:pStyle w:val="Compact"/>
        <w:numPr>
          <w:ilvl w:val="0"/>
          <w:numId w:val="1033"/>
        </w:numPr>
      </w:pPr>
      <w:r>
        <w:t xml:space="preserve">only intended files changed</w:t>
      </w:r>
    </w:p>
    <w:p>
      <w:pPr>
        <w:pStyle w:val="Compact"/>
        <w:numPr>
          <w:ilvl w:val="0"/>
          <w:numId w:val="1033"/>
        </w:numPr>
      </w:pPr>
      <w:r>
        <w:t xml:space="preserve">no unrelated refactoring exists</w:t>
      </w:r>
    </w:p>
    <w:p>
      <w:pPr>
        <w:pStyle w:val="Compact"/>
        <w:numPr>
          <w:ilvl w:val="0"/>
          <w:numId w:val="1033"/>
        </w:numPr>
      </w:pPr>
      <w:r>
        <w:t xml:space="preserve">no debug code remains</w:t>
      </w:r>
    </w:p>
    <w:p>
      <w:pPr>
        <w:pStyle w:val="Compact"/>
        <w:numPr>
          <w:ilvl w:val="0"/>
          <w:numId w:val="1033"/>
        </w:numPr>
      </w:pPr>
      <w:r>
        <w:t xml:space="preserve">no temporary code remains</w:t>
      </w:r>
    </w:p>
    <w:p>
      <w:pPr>
        <w:pStyle w:val="Compact"/>
        <w:numPr>
          <w:ilvl w:val="0"/>
          <w:numId w:val="1033"/>
        </w:numPr>
      </w:pPr>
      <w:r>
        <w:t xml:space="preserve">no secrets were added</w:t>
      </w:r>
    </w:p>
    <w:p>
      <w:pPr>
        <w:pStyle w:val="Compact"/>
        <w:numPr>
          <w:ilvl w:val="0"/>
          <w:numId w:val="1033"/>
        </w:numPr>
      </w:pPr>
      <w:r>
        <w:t xml:space="preserve">tests match implementation</w:t>
      </w:r>
    </w:p>
    <w:p>
      <w:pPr>
        <w:pStyle w:val="Compact"/>
        <w:numPr>
          <w:ilvl w:val="0"/>
          <w:numId w:val="1033"/>
        </w:numPr>
      </w:pPr>
      <w:r>
        <w:t xml:space="preserve">documentation matches implementation</w:t>
      </w:r>
    </w:p>
    <w:p>
      <w:pPr>
        <w:pStyle w:val="FirstParagraph"/>
      </w:pPr>
      <w:r>
        <w:t xml:space="preserve">For trading-critical changes additionally verify:</w:t>
      </w:r>
    </w:p>
    <w:p>
      <w:pPr>
        <w:pStyle w:val="Compact"/>
        <w:numPr>
          <w:ilvl w:val="0"/>
          <w:numId w:val="1034"/>
        </w:numPr>
      </w:pPr>
      <w:r>
        <w:t xml:space="preserve">external side effects</w:t>
      </w:r>
    </w:p>
    <w:p>
      <w:pPr>
        <w:pStyle w:val="Compact"/>
        <w:numPr>
          <w:ilvl w:val="0"/>
          <w:numId w:val="1034"/>
        </w:numPr>
      </w:pPr>
      <w:r>
        <w:t xml:space="preserve">state transitions</w:t>
      </w:r>
    </w:p>
    <w:p>
      <w:pPr>
        <w:pStyle w:val="Compact"/>
        <w:numPr>
          <w:ilvl w:val="0"/>
          <w:numId w:val="1034"/>
        </w:numPr>
      </w:pPr>
      <w:r>
        <w:t xml:space="preserve">duplicate submission risk</w:t>
      </w:r>
    </w:p>
    <w:p>
      <w:pPr>
        <w:pStyle w:val="Compact"/>
        <w:numPr>
          <w:ilvl w:val="0"/>
          <w:numId w:val="1034"/>
        </w:numPr>
      </w:pPr>
      <w:r>
        <w:t xml:space="preserve">retry behaviour</w:t>
      </w:r>
    </w:p>
    <w:p>
      <w:pPr>
        <w:pStyle w:val="Compact"/>
        <w:numPr>
          <w:ilvl w:val="0"/>
          <w:numId w:val="1034"/>
        </w:numPr>
      </w:pPr>
      <w:r>
        <w:t xml:space="preserve">PAPER and LIVE impact</w:t>
      </w:r>
    </w:p>
    <w:p>
      <w:pPr>
        <w:pStyle w:val="Compact"/>
        <w:numPr>
          <w:ilvl w:val="0"/>
          <w:numId w:val="1034"/>
        </w:numPr>
      </w:pPr>
      <w:r>
        <w:t xml:space="preserve">reconciliation impact</w:t>
      </w:r>
    </w:p>
    <w:p>
      <w:r>
        <w:pict>
          <v:rect style="width:0;height:1.5pt" o:hralign="center" o:hrstd="t" o:hr="t"/>
        </w:pict>
      </w:r>
    </w:p>
    <w:bookmarkEnd w:id="44"/>
    <w:bookmarkStart w:id="45" w:name="communication"/>
    <w:p>
      <w:pPr>
        <w:pStyle w:val="Heading1"/>
      </w:pPr>
      <w:r>
        <w:t xml:space="preserve">Communication</w:t>
      </w:r>
    </w:p>
    <w:p>
      <w:pPr>
        <w:pStyle w:val="FirstParagraph"/>
      </w:pPr>
      <w:r>
        <w:t xml:space="preserve">Responses shall be:</w:t>
      </w:r>
    </w:p>
    <w:p>
      <w:pPr>
        <w:pStyle w:val="Compact"/>
        <w:numPr>
          <w:ilvl w:val="0"/>
          <w:numId w:val="1035"/>
        </w:numPr>
      </w:pPr>
      <w:r>
        <w:t xml:space="preserve">concise</w:t>
      </w:r>
    </w:p>
    <w:p>
      <w:pPr>
        <w:pStyle w:val="Compact"/>
        <w:numPr>
          <w:ilvl w:val="0"/>
          <w:numId w:val="1035"/>
        </w:numPr>
      </w:pPr>
      <w:r>
        <w:t xml:space="preserve">factual</w:t>
      </w:r>
    </w:p>
    <w:p>
      <w:pPr>
        <w:pStyle w:val="Compact"/>
        <w:numPr>
          <w:ilvl w:val="0"/>
          <w:numId w:val="1035"/>
        </w:numPr>
      </w:pPr>
      <w:r>
        <w:t xml:space="preserve">implementation-oriented</w:t>
      </w:r>
    </w:p>
    <w:p>
      <w:pPr>
        <w:pStyle w:val="Compact"/>
        <w:numPr>
          <w:ilvl w:val="0"/>
          <w:numId w:val="1035"/>
        </w:numPr>
      </w:pPr>
      <w:r>
        <w:t xml:space="preserve">explicit about uncertainty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36"/>
        </w:numPr>
      </w:pPr>
      <w:r>
        <w:t xml:space="preserve">repetition</w:t>
      </w:r>
    </w:p>
    <w:p>
      <w:pPr>
        <w:pStyle w:val="Compact"/>
        <w:numPr>
          <w:ilvl w:val="0"/>
          <w:numId w:val="1036"/>
        </w:numPr>
      </w:pPr>
      <w:r>
        <w:t xml:space="preserve">speculation</w:t>
      </w:r>
    </w:p>
    <w:p>
      <w:pPr>
        <w:pStyle w:val="Compact"/>
        <w:numPr>
          <w:ilvl w:val="0"/>
          <w:numId w:val="1036"/>
        </w:numPr>
      </w:pPr>
      <w:r>
        <w:t xml:space="preserve">invented repository details</w:t>
      </w:r>
    </w:p>
    <w:p>
      <w:pPr>
        <w:pStyle w:val="Compact"/>
        <w:numPr>
          <w:ilvl w:val="0"/>
          <w:numId w:val="1036"/>
        </w:numPr>
      </w:pPr>
      <w:r>
        <w:t xml:space="preserve">generic architecture lectures</w:t>
      </w:r>
    </w:p>
    <w:p>
      <w:pPr>
        <w:pStyle w:val="Compact"/>
        <w:numPr>
          <w:ilvl w:val="0"/>
          <w:numId w:val="1036"/>
        </w:numPr>
      </w:pPr>
      <w:r>
        <w:t xml:space="preserve">unnecessary alternatives after a direction is already established</w:t>
      </w:r>
    </w:p>
    <w:p>
      <w:pPr>
        <w:pStyle w:val="FirstParagraph"/>
      </w:pPr>
      <w:r>
        <w:t xml:space="preserve">If information is missing, state exactly what is missing.</w:t>
      </w:r>
    </w:p>
    <w:p>
      <w:pPr>
        <w:pStyle w:val="BodyText"/>
      </w:pPr>
      <w:r>
        <w:t xml:space="preserve">If a repository fact has not been verified, do not present it as verified.</w:t>
      </w:r>
    </w:p>
    <w:p>
      <w:r>
        <w:pict>
          <v:rect style="width:0;height:1.5pt" o:hralign="center" o:hrstd="t" o:hr="t"/>
        </w:pict>
      </w:r>
    </w:p>
    <w:bookmarkEnd w:id="45"/>
    <w:bookmarkStart w:id="46" w:name="approval"/>
    <w:p>
      <w:pPr>
        <w:pStyle w:val="Heading1"/>
      </w:pPr>
      <w:r>
        <w:t xml:space="preserve">Approval</w:t>
      </w:r>
    </w:p>
    <w:p>
      <w:pPr>
        <w:pStyle w:val="FirstParagraph"/>
      </w:pPr>
      <w:r>
        <w:t xml:space="preserve">Wait for approval when:</w:t>
      </w:r>
    </w:p>
    <w:p>
      <w:pPr>
        <w:pStyle w:val="Compact"/>
        <w:numPr>
          <w:ilvl w:val="0"/>
          <w:numId w:val="1037"/>
        </w:numPr>
      </w:pPr>
      <w:r>
        <w:t xml:space="preserve">the user explicitly requests approval before implementation</w:t>
      </w:r>
    </w:p>
    <w:p>
      <w:pPr>
        <w:pStyle w:val="Compact"/>
        <w:numPr>
          <w:ilvl w:val="0"/>
          <w:numId w:val="1037"/>
        </w:numPr>
      </w:pPr>
      <w:r>
        <w:t xml:space="preserve">multiple materially different architecture directions exist</w:t>
      </w:r>
    </w:p>
    <w:p>
      <w:pPr>
        <w:pStyle w:val="Compact"/>
        <w:numPr>
          <w:ilvl w:val="0"/>
          <w:numId w:val="1037"/>
        </w:numPr>
      </w:pPr>
      <w:r>
        <w:t xml:space="preserve">a trading-critical behaviour change is not clearly defined</w:t>
      </w:r>
    </w:p>
    <w:p>
      <w:pPr>
        <w:pStyle w:val="Compact"/>
        <w:numPr>
          <w:ilvl w:val="0"/>
          <w:numId w:val="1037"/>
        </w:numPr>
      </w:pPr>
      <w:r>
        <w:t xml:space="preserve">a destructive migration is required</w:t>
      </w:r>
    </w:p>
    <w:p>
      <w:pPr>
        <w:pStyle w:val="Compact"/>
        <w:numPr>
          <w:ilvl w:val="0"/>
          <w:numId w:val="1037"/>
        </w:numPr>
      </w:pPr>
      <w:r>
        <w:t xml:space="preserve">a real public contract would be broken without an agreed migration</w:t>
      </w:r>
    </w:p>
    <w:p>
      <w:pPr>
        <w:pStyle w:val="FirstParagraph"/>
      </w:pPr>
      <w:r>
        <w:t xml:space="preserve">Do not request redundant approval for every routine implementation step when the requested change is already explicit.</w:t>
      </w:r>
    </w:p>
    <w:p>
      <w:r>
        <w:pict>
          <v:rect style="width:0;height:1.5pt" o:hralign="center" o:hrstd="t" o:hr="t"/>
        </w:pict>
      </w:r>
    </w:p>
    <w:bookmarkEnd w:id="46"/>
    <w:bookmarkStart w:id="47" w:name="commit-and-push"/>
    <w:p>
      <w:pPr>
        <w:pStyle w:val="Heading1"/>
      </w:pPr>
      <w:r>
        <w:t xml:space="preserve">Commit and Push</w:t>
      </w:r>
    </w:p>
    <w:p>
      <w:pPr>
        <w:pStyle w:val="FirstParagraph"/>
      </w:pPr>
      <w:r>
        <w:t xml:space="preserve">Commit only after:</w:t>
      </w:r>
    </w:p>
    <w:p>
      <w:pPr>
        <w:pStyle w:val="Compact"/>
        <w:numPr>
          <w:ilvl w:val="0"/>
          <w:numId w:val="1038"/>
        </w:numPr>
      </w:pPr>
      <w:r>
        <w:t xml:space="preserve">implementation is complete</w:t>
      </w:r>
    </w:p>
    <w:p>
      <w:pPr>
        <w:pStyle w:val="Compact"/>
        <w:numPr>
          <w:ilvl w:val="0"/>
          <w:numId w:val="1038"/>
        </w:numPr>
      </w:pPr>
      <w:r>
        <w:t xml:space="preserve">relevant tests pass</w:t>
      </w:r>
    </w:p>
    <w:p>
      <w:pPr>
        <w:pStyle w:val="Compact"/>
        <w:numPr>
          <w:ilvl w:val="0"/>
          <w:numId w:val="1038"/>
        </w:numPr>
      </w:pPr>
      <w:r>
        <w:t xml:space="preserve">required regression tests pass</w:t>
      </w:r>
    </w:p>
    <w:p>
      <w:pPr>
        <w:pStyle w:val="Compact"/>
        <w:numPr>
          <w:ilvl w:val="0"/>
          <w:numId w:val="1038"/>
        </w:numPr>
      </w:pPr>
      <w:r>
        <w:t xml:space="preserve">source quality checks pass</w:t>
      </w:r>
    </w:p>
    <w:p>
      <w:pPr>
        <w:pStyle w:val="Compact"/>
        <w:numPr>
          <w:ilvl w:val="0"/>
          <w:numId w:val="1038"/>
        </w:numPr>
      </w:pPr>
      <w:r>
        <w:t xml:space="preserve">documentation is synchronized</w:t>
      </w:r>
    </w:p>
    <w:p>
      <w:pPr>
        <w:pStyle w:val="Compact"/>
        <w:numPr>
          <w:ilvl w:val="0"/>
          <w:numId w:val="1038"/>
        </w:numPr>
      </w:pPr>
      <w:r>
        <w:t xml:space="preserve">documentation generation passes where required</w:t>
      </w:r>
    </w:p>
    <w:p>
      <w:pPr>
        <w:pStyle w:val="Compact"/>
        <w:numPr>
          <w:ilvl w:val="0"/>
          <w:numId w:val="1038"/>
        </w:numPr>
      </w:pPr>
      <w:r>
        <w:t xml:space="preserve">complete diff is reviewed</w:t>
      </w:r>
    </w:p>
    <w:p>
      <w:pPr>
        <w:pStyle w:val="FirstParagraph"/>
      </w:pPr>
      <w:r>
        <w:t xml:space="preserve">Push after local verification and commit.</w:t>
      </w:r>
    </w:p>
    <w:p>
      <w:pPr>
        <w:pStyle w:val="BodyText"/>
      </w:pPr>
      <w:r>
        <w:t xml:space="preserve">A successful push does not replace CI validation.</w:t>
      </w:r>
    </w:p>
    <w:p>
      <w:r>
        <w:pict>
          <v:rect style="width:0;height:1.5pt" o:hralign="center" o:hrstd="t" o:hr="t"/>
        </w:pict>
      </w:r>
    </w:p>
    <w:bookmarkEnd w:id="47"/>
    <w:bookmarkStart w:id="48" w:name="definition-of-success"/>
    <w:p>
      <w:pPr>
        <w:pStyle w:val="Heading1"/>
      </w:pPr>
      <w:r>
        <w:t xml:space="preserve">Definition of Success</w:t>
      </w:r>
    </w:p>
    <w:p>
      <w:pPr>
        <w:pStyle w:val="FirstParagraph"/>
      </w:pPr>
      <w:r>
        <w:t xml:space="preserve">A task is complete only when:</w:t>
      </w:r>
    </w:p>
    <w:p>
      <w:pPr>
        <w:pStyle w:val="Compact"/>
        <w:numPr>
          <w:ilvl w:val="0"/>
          <w:numId w:val="1039"/>
        </w:numPr>
      </w:pPr>
      <w:r>
        <w:t xml:space="preserve">the requested requirement is implemented</w:t>
      </w:r>
    </w:p>
    <w:p>
      <w:pPr>
        <w:pStyle w:val="Compact"/>
        <w:numPr>
          <w:ilvl w:val="0"/>
          <w:numId w:val="1039"/>
        </w:numPr>
      </w:pPr>
      <w:r>
        <w:t xml:space="preserve">architecture boundaries remain consistent</w:t>
      </w:r>
    </w:p>
    <w:p>
      <w:pPr>
        <w:pStyle w:val="Compact"/>
        <w:numPr>
          <w:ilvl w:val="0"/>
          <w:numId w:val="1039"/>
        </w:numPr>
      </w:pPr>
      <w:r>
        <w:t xml:space="preserve">capability ownership remains clear</w:t>
      </w:r>
    </w:p>
    <w:p>
      <w:pPr>
        <w:pStyle w:val="Compact"/>
        <w:numPr>
          <w:ilvl w:val="0"/>
          <w:numId w:val="1039"/>
        </w:numPr>
      </w:pPr>
      <w:r>
        <w:t xml:space="preserve">side effects are explicit</w:t>
      </w:r>
    </w:p>
    <w:p>
      <w:pPr>
        <w:pStyle w:val="Compact"/>
        <w:numPr>
          <w:ilvl w:val="0"/>
          <w:numId w:val="1039"/>
        </w:numPr>
      </w:pPr>
      <w:r>
        <w:t xml:space="preserve">state transitions are deterministic</w:t>
      </w:r>
    </w:p>
    <w:p>
      <w:pPr>
        <w:pStyle w:val="Compact"/>
        <w:numPr>
          <w:ilvl w:val="0"/>
          <w:numId w:val="1039"/>
        </w:numPr>
      </w:pPr>
      <w:r>
        <w:t xml:space="preserve">relevant tests pass</w:t>
      </w:r>
    </w:p>
    <w:p>
      <w:pPr>
        <w:pStyle w:val="Compact"/>
        <w:numPr>
          <w:ilvl w:val="0"/>
          <w:numId w:val="1039"/>
        </w:numPr>
      </w:pPr>
      <w:r>
        <w:t xml:space="preserve">trading regression scenarios pass where required</w:t>
      </w:r>
    </w:p>
    <w:p>
      <w:pPr>
        <w:pStyle w:val="Compact"/>
        <w:numPr>
          <w:ilvl w:val="0"/>
          <w:numId w:val="1039"/>
        </w:numPr>
      </w:pPr>
      <w:r>
        <w:t xml:space="preserve">documentation is synchronized</w:t>
      </w:r>
    </w:p>
    <w:p>
      <w:pPr>
        <w:pStyle w:val="Compact"/>
        <w:numPr>
          <w:ilvl w:val="0"/>
          <w:numId w:val="1039"/>
        </w:numPr>
      </w:pPr>
      <w:r>
        <w:t xml:space="preserve">documentation generation passes where required</w:t>
      </w:r>
    </w:p>
    <w:p>
      <w:pPr>
        <w:pStyle w:val="Compact"/>
        <w:numPr>
          <w:ilvl w:val="0"/>
          <w:numId w:val="1039"/>
        </w:numPr>
      </w:pPr>
      <w:r>
        <w:t xml:space="preserve">source quality checks pass</w:t>
      </w:r>
    </w:p>
    <w:p>
      <w:pPr>
        <w:pStyle w:val="Compact"/>
        <w:numPr>
          <w:ilvl w:val="0"/>
          <w:numId w:val="1039"/>
        </w:numPr>
      </w:pPr>
      <w:r>
        <w:t xml:space="preserve">complete diff is reviewed</w:t>
      </w:r>
    </w:p>
    <w:p>
      <w:pPr>
        <w:pStyle w:val="Compact"/>
        <w:numPr>
          <w:ilvl w:val="0"/>
          <w:numId w:val="1039"/>
        </w:numPr>
      </w:pPr>
      <w:r>
        <w:t xml:space="preserve">changes are ready for repository integration</w:t>
      </w:r>
    </w:p>
    <w:p>
      <w:pPr>
        <w:pStyle w:val="FirstParagraph"/>
      </w:pPr>
      <w:r>
        <w:t xml:space="preserve">For the standard development workflow, completion also includes commit and push.</w:t>
      </w:r>
    </w:p>
    <w:p>
      <w:pPr>
        <w:pStyle w:val="BodyText"/>
      </w:pPr>
      <w:r>
        <w:t xml:space="preserve">A task with known unresolved trading-critical behaviour is not complete.</w:t>
      </w:r>
    </w:p>
    <w:p>
      <w:r>
        <w:pict>
          <v:rect style="width:0;height:1.5pt" o:hralign="center" o:hrstd="t" o:hr="t"/>
        </w:pict>
      </w:r>
    </w:p>
    <w:bookmarkEnd w:id="48"/>
    <w:bookmarkStart w:id="49" w:name="ai-agent-review-checklist"/>
    <w:p>
      <w:pPr>
        <w:pStyle w:val="Heading1"/>
      </w:pPr>
      <w:r>
        <w:t xml:space="preserve">AI Agent Review Checklist</w:t>
      </w:r>
    </w:p>
    <w:p>
      <w:pPr>
        <w:pStyle w:val="FirstParagraph"/>
      </w:pPr>
      <w:r>
        <w:t xml:space="preserve">Before completing a task verify:</w:t>
      </w:r>
    </w:p>
    <w:p>
      <w:pPr>
        <w:pStyle w:val="Compact"/>
        <w:numPr>
          <w:ilvl w:val="0"/>
          <w:numId w:val="1040"/>
        </w:numPr>
      </w:pPr>
      <w:r>
        <w:t xml:space="preserve">current repository inspected</w:t>
      </w:r>
    </w:p>
    <w:p>
      <w:pPr>
        <w:pStyle w:val="Compact"/>
        <w:numPr>
          <w:ilvl w:val="0"/>
          <w:numId w:val="1040"/>
        </w:numPr>
      </w:pPr>
      <w:r>
        <w:t xml:space="preserve">affected files inspected</w:t>
      </w:r>
    </w:p>
    <w:p>
      <w:pPr>
        <w:pStyle w:val="Compact"/>
        <w:numPr>
          <w:ilvl w:val="0"/>
          <w:numId w:val="1040"/>
        </w:numPr>
      </w:pPr>
      <w:r>
        <w:t xml:space="preserve">direct callers inspected</w:t>
      </w:r>
    </w:p>
    <w:p>
      <w:pPr>
        <w:pStyle w:val="Compact"/>
        <w:numPr>
          <w:ilvl w:val="0"/>
          <w:numId w:val="1040"/>
        </w:numPr>
      </w:pPr>
      <w:r>
        <w:t xml:space="preserve">direct dependencies inspected</w:t>
      </w:r>
    </w:p>
    <w:p>
      <w:pPr>
        <w:pStyle w:val="Compact"/>
        <w:numPr>
          <w:ilvl w:val="0"/>
          <w:numId w:val="1040"/>
        </w:numPr>
      </w:pPr>
      <w:r>
        <w:t xml:space="preserve">related tests inspected</w:t>
      </w:r>
    </w:p>
    <w:p>
      <w:pPr>
        <w:pStyle w:val="Compact"/>
        <w:numPr>
          <w:ilvl w:val="0"/>
          <w:numId w:val="1040"/>
        </w:numPr>
      </w:pPr>
      <w:r>
        <w:t xml:space="preserve">related Markdown documentation inspected</w:t>
      </w:r>
    </w:p>
    <w:p>
      <w:pPr>
        <w:pStyle w:val="Compact"/>
        <w:numPr>
          <w:ilvl w:val="0"/>
          <w:numId w:val="1040"/>
        </w:numPr>
      </w:pPr>
      <w:r>
        <w:t xml:space="preserve">owning capability identified</w:t>
      </w:r>
    </w:p>
    <w:p>
      <w:pPr>
        <w:pStyle w:val="Compact"/>
        <w:numPr>
          <w:ilvl w:val="0"/>
          <w:numId w:val="1040"/>
        </w:numPr>
      </w:pPr>
      <w:r>
        <w:t xml:space="preserve">architecture layer identified</w:t>
      </w:r>
    </w:p>
    <w:p>
      <w:pPr>
        <w:pStyle w:val="Compact"/>
        <w:numPr>
          <w:ilvl w:val="0"/>
          <w:numId w:val="1040"/>
        </w:numPr>
      </w:pPr>
      <w:r>
        <w:t xml:space="preserve">smallest meaningful change selected</w:t>
      </w:r>
    </w:p>
    <w:p>
      <w:pPr>
        <w:pStyle w:val="Compact"/>
        <w:numPr>
          <w:ilvl w:val="0"/>
          <w:numId w:val="1040"/>
        </w:numPr>
      </w:pPr>
      <w:r>
        <w:t xml:space="preserve">no repository details invented</w:t>
      </w:r>
    </w:p>
    <w:p>
      <w:pPr>
        <w:pStyle w:val="Compact"/>
        <w:numPr>
          <w:ilvl w:val="0"/>
          <w:numId w:val="1040"/>
        </w:numPr>
      </w:pPr>
      <w:r>
        <w:t xml:space="preserve">side effects identified</w:t>
      </w:r>
    </w:p>
    <w:p>
      <w:pPr>
        <w:pStyle w:val="Compact"/>
        <w:numPr>
          <w:ilvl w:val="0"/>
          <w:numId w:val="1040"/>
        </w:numPr>
      </w:pPr>
      <w:r>
        <w:t xml:space="preserve">state transitions identified</w:t>
      </w:r>
    </w:p>
    <w:p>
      <w:pPr>
        <w:pStyle w:val="Compact"/>
        <w:numPr>
          <w:ilvl w:val="0"/>
          <w:numId w:val="1040"/>
        </w:numPr>
      </w:pPr>
      <w:r>
        <w:t xml:space="preserve">financial availability semantics preserved</w:t>
      </w:r>
    </w:p>
    <w:p>
      <w:pPr>
        <w:pStyle w:val="Compact"/>
        <w:numPr>
          <w:ilvl w:val="0"/>
          <w:numId w:val="1040"/>
        </w:numPr>
      </w:pPr>
      <w:r>
        <w:t xml:space="preserve">async task ownership evaluated</w:t>
      </w:r>
    </w:p>
    <w:p>
      <w:pPr>
        <w:pStyle w:val="Compact"/>
        <w:numPr>
          <w:ilvl w:val="0"/>
          <w:numId w:val="1040"/>
        </w:numPr>
      </w:pPr>
      <w:r>
        <w:t xml:space="preserve">timeout behaviour evaluated</w:t>
      </w:r>
    </w:p>
    <w:p>
      <w:pPr>
        <w:pStyle w:val="Compact"/>
        <w:numPr>
          <w:ilvl w:val="0"/>
          <w:numId w:val="1040"/>
        </w:numPr>
      </w:pPr>
      <w:r>
        <w:t xml:space="preserve">cancellation evaluated</w:t>
      </w:r>
    </w:p>
    <w:p>
      <w:pPr>
        <w:pStyle w:val="Compact"/>
        <w:numPr>
          <w:ilvl w:val="0"/>
          <w:numId w:val="1040"/>
        </w:numPr>
      </w:pPr>
      <w:r>
        <w:t xml:space="preserve">duplicate submission risk evaluated where relevant</w:t>
      </w:r>
    </w:p>
    <w:p>
      <w:pPr>
        <w:pStyle w:val="Compact"/>
        <w:numPr>
          <w:ilvl w:val="0"/>
          <w:numId w:val="1040"/>
        </w:numPr>
      </w:pPr>
      <w:r>
        <w:t xml:space="preserve">retry behaviour evaluated where relevant</w:t>
      </w:r>
    </w:p>
    <w:p>
      <w:pPr>
        <w:pStyle w:val="Compact"/>
        <w:numPr>
          <w:ilvl w:val="0"/>
          <w:numId w:val="1040"/>
        </w:numPr>
      </w:pPr>
      <w:r>
        <w:t xml:space="preserve">broker acknowledgement semantics evaluated where relevant</w:t>
      </w:r>
    </w:p>
    <w:p>
      <w:pPr>
        <w:pStyle w:val="Compact"/>
        <w:numPr>
          <w:ilvl w:val="0"/>
          <w:numId w:val="1040"/>
        </w:numPr>
      </w:pPr>
      <w:r>
        <w:t xml:space="preserve">reconnect behaviour evaluated where relevant</w:t>
      </w:r>
    </w:p>
    <w:p>
      <w:pPr>
        <w:pStyle w:val="Compact"/>
        <w:numPr>
          <w:ilvl w:val="0"/>
          <w:numId w:val="1040"/>
        </w:numPr>
      </w:pPr>
      <w:r>
        <w:t xml:space="preserve">reconciliation impact evaluated where relevant</w:t>
      </w:r>
    </w:p>
    <w:p>
      <w:pPr>
        <w:pStyle w:val="Compact"/>
        <w:numPr>
          <w:ilvl w:val="0"/>
          <w:numId w:val="1040"/>
        </w:numPr>
      </w:pPr>
      <w:r>
        <w:t xml:space="preserve">PAPER and LIVE impact evaluated where relevant</w:t>
      </w:r>
    </w:p>
    <w:p>
      <w:pPr>
        <w:pStyle w:val="Compact"/>
        <w:numPr>
          <w:ilvl w:val="0"/>
          <w:numId w:val="1040"/>
        </w:numPr>
      </w:pPr>
      <w:r>
        <w:t xml:space="preserve">tests added or updated</w:t>
      </w:r>
    </w:p>
    <w:p>
      <w:pPr>
        <w:pStyle w:val="Compact"/>
        <w:numPr>
          <w:ilvl w:val="0"/>
          <w:numId w:val="1040"/>
        </w:numPr>
      </w:pPr>
      <w:r>
        <w:t xml:space="preserve">focused tests passed</w:t>
      </w:r>
    </w:p>
    <w:p>
      <w:pPr>
        <w:pStyle w:val="Compact"/>
        <w:numPr>
          <w:ilvl w:val="0"/>
          <w:numId w:val="1040"/>
        </w:numPr>
      </w:pPr>
      <w:r>
        <w:t xml:space="preserve">required regression tests passed</w:t>
      </w:r>
    </w:p>
    <w:p>
      <w:pPr>
        <w:pStyle w:val="Compact"/>
        <w:numPr>
          <w:ilvl w:val="0"/>
          <w:numId w:val="1040"/>
        </w:numPr>
      </w:pPr>
      <w:r>
        <w:t xml:space="preserve">Ruff passed</w:t>
      </w:r>
    </w:p>
    <w:p>
      <w:pPr>
        <w:pStyle w:val="Compact"/>
        <w:numPr>
          <w:ilvl w:val="0"/>
          <w:numId w:val="1040"/>
        </w:numPr>
      </w:pPr>
      <w:r>
        <w:t xml:space="preserve">formatting verification passed</w:t>
      </w:r>
    </w:p>
    <w:p>
      <w:pPr>
        <w:pStyle w:val="Compact"/>
        <w:numPr>
          <w:ilvl w:val="0"/>
          <w:numId w:val="1040"/>
        </w:numPr>
      </w:pPr>
      <w:r>
        <w:t xml:space="preserve">documentation synchronized</w:t>
      </w:r>
    </w:p>
    <w:p>
      <w:pPr>
        <w:pStyle w:val="Compact"/>
        <w:numPr>
          <w:ilvl w:val="0"/>
          <w:numId w:val="1040"/>
        </w:numPr>
      </w:pPr>
      <w:r>
        <w:t xml:space="preserve">documentation generation passed where required</w:t>
      </w:r>
    </w:p>
    <w:p>
      <w:pPr>
        <w:pStyle w:val="Compact"/>
        <w:numPr>
          <w:ilvl w:val="0"/>
          <w:numId w:val="1040"/>
        </w:numPr>
      </w:pPr>
      <w:r>
        <w:t xml:space="preserve">complete diff reviewed</w:t>
      </w:r>
    </w:p>
    <w:p>
      <w:pPr>
        <w:pStyle w:val="Compact"/>
        <w:numPr>
          <w:ilvl w:val="0"/>
          <w:numId w:val="1040"/>
        </w:numPr>
      </w:pPr>
      <w:r>
        <w:t xml:space="preserve">no secrets exposed</w:t>
      </w:r>
    </w:p>
    <w:p>
      <w:pPr>
        <w:pStyle w:val="Compact"/>
        <w:numPr>
          <w:ilvl w:val="0"/>
          <w:numId w:val="1040"/>
        </w:numPr>
      </w:pPr>
      <w:r>
        <w:t xml:space="preserve">commit completed where required</w:t>
      </w:r>
    </w:p>
    <w:p>
      <w:pPr>
        <w:pStyle w:val="Compact"/>
        <w:numPr>
          <w:ilvl w:val="0"/>
          <w:numId w:val="1040"/>
        </w:numPr>
      </w:pPr>
      <w:r>
        <w:t xml:space="preserve">push completed where required</w:t>
      </w:r>
    </w:p>
    <w:p>
      <w:r>
        <w:pict>
          <v:rect style="width:0;height:1.5pt" o:hralign="center" o:hrstd="t" o:hr="t"/>
        </w:pict>
      </w:r>
    </w:p>
    <w:bookmarkEnd w:id="49"/>
    <w:bookmarkStart w:id="50" w:name="related-documents"/>
    <w:p>
      <w:pPr>
        <w:pStyle w:val="Heading1"/>
      </w:pPr>
      <w:r>
        <w:t xml:space="preserve">Related Documents</w:t>
      </w:r>
    </w:p>
    <w:p>
      <w:pPr>
        <w:pStyle w:val="Compact"/>
        <w:numPr>
          <w:ilvl w:val="0"/>
          <w:numId w:val="1041"/>
        </w:numPr>
      </w:pPr>
      <w:r>
        <w:t xml:space="preserve">Product_Vision.md</w:t>
      </w:r>
    </w:p>
    <w:p>
      <w:pPr>
        <w:pStyle w:val="Compact"/>
        <w:numPr>
          <w:ilvl w:val="0"/>
          <w:numId w:val="1041"/>
        </w:numPr>
      </w:pPr>
      <w:r>
        <w:t xml:space="preserve">Product_Roadmap.md</w:t>
      </w:r>
    </w:p>
    <w:p>
      <w:pPr>
        <w:pStyle w:val="Compact"/>
        <w:numPr>
          <w:ilvl w:val="0"/>
          <w:numId w:val="1041"/>
        </w:numPr>
      </w:pPr>
      <w:r>
        <w:t xml:space="preserve">Project_Overview.md</w:t>
      </w:r>
    </w:p>
    <w:p>
      <w:pPr>
        <w:pStyle w:val="Compact"/>
        <w:numPr>
          <w:ilvl w:val="0"/>
          <w:numId w:val="1041"/>
        </w:numPr>
      </w:pPr>
      <w:r>
        <w:t xml:space="preserve">Architecture.md</w:t>
      </w:r>
    </w:p>
    <w:p>
      <w:pPr>
        <w:pStyle w:val="Compact"/>
        <w:numPr>
          <w:ilvl w:val="0"/>
          <w:numId w:val="1041"/>
        </w:numPr>
      </w:pPr>
      <w:r>
        <w:t xml:space="preserve">Domain_Model.md</w:t>
      </w:r>
    </w:p>
    <w:p>
      <w:pPr>
        <w:pStyle w:val="Compact"/>
        <w:numPr>
          <w:ilvl w:val="0"/>
          <w:numId w:val="1041"/>
        </w:numPr>
      </w:pPr>
      <w:r>
        <w:t xml:space="preserve">Infrastructure.md</w:t>
      </w:r>
    </w:p>
    <w:p>
      <w:pPr>
        <w:pStyle w:val="Compact"/>
        <w:numPr>
          <w:ilvl w:val="0"/>
          <w:numId w:val="1041"/>
        </w:numPr>
      </w:pPr>
      <w:r>
        <w:t xml:space="preserve">Technical_Specifications.md</w:t>
      </w:r>
    </w:p>
    <w:p>
      <w:pPr>
        <w:pStyle w:val="Compact"/>
        <w:numPr>
          <w:ilvl w:val="0"/>
          <w:numId w:val="1041"/>
        </w:numPr>
      </w:pPr>
      <w:r>
        <w:t xml:space="preserve">API_Guidelines.md</w:t>
      </w:r>
    </w:p>
    <w:p>
      <w:pPr>
        <w:pStyle w:val="Compact"/>
        <w:numPr>
          <w:ilvl w:val="0"/>
          <w:numId w:val="1041"/>
        </w:numPr>
      </w:pPr>
      <w:r>
        <w:t xml:space="preserve">Coding_Standards.md</w:t>
      </w:r>
    </w:p>
    <w:p>
      <w:pPr>
        <w:pStyle w:val="Compact"/>
        <w:numPr>
          <w:ilvl w:val="0"/>
          <w:numId w:val="1041"/>
        </w:numPr>
      </w:pPr>
      <w:r>
        <w:t xml:space="preserve">Development_Guidelines.md</w:t>
      </w:r>
    </w:p>
    <w:p>
      <w:pPr>
        <w:pStyle w:val="Compact"/>
        <w:numPr>
          <w:ilvl w:val="0"/>
          <w:numId w:val="1041"/>
        </w:numPr>
      </w:pPr>
      <w:r>
        <w:t xml:space="preserve">Git_Workflow.md</w:t>
      </w:r>
    </w:p>
    <w:p>
      <w:pPr>
        <w:pStyle w:val="Compact"/>
        <w:numPr>
          <w:ilvl w:val="0"/>
          <w:numId w:val="1041"/>
        </w:numPr>
      </w:pPr>
      <w:r>
        <w:t xml:space="preserve">Testing_Strategy.md</w:t>
      </w:r>
    </w:p>
    <w:p>
      <w:pPr>
        <w:pStyle w:val="Compact"/>
        <w:numPr>
          <w:ilvl w:val="0"/>
          <w:numId w:val="1041"/>
        </w:numPr>
      </w:pPr>
      <w:r>
        <w:t xml:space="preserve">Configuration.md</w:t>
      </w:r>
    </w:p>
    <w:p>
      <w:pPr>
        <w:pStyle w:val="Compact"/>
        <w:numPr>
          <w:ilvl w:val="0"/>
          <w:numId w:val="1041"/>
        </w:numPr>
      </w:pPr>
      <w:r>
        <w:t xml:space="preserve">Runtime.md</w:t>
      </w:r>
    </w:p>
    <w:p>
      <w:pPr>
        <w:pStyle w:val="Compact"/>
        <w:numPr>
          <w:ilvl w:val="0"/>
          <w:numId w:val="1041"/>
        </w:numPr>
      </w:pPr>
      <w:r>
        <w:t xml:space="preserve">Logging.md</w:t>
      </w:r>
    </w:p>
    <w:p>
      <w:pPr>
        <w:pStyle w:val="Compact"/>
        <w:numPr>
          <w:ilvl w:val="0"/>
          <w:numId w:val="1041"/>
        </w:numPr>
      </w:pPr>
      <w:r>
        <w:t xml:space="preserve">Monitoring.md</w:t>
      </w:r>
    </w:p>
    <w:p>
      <w:pPr>
        <w:pStyle w:val="Compact"/>
        <w:numPr>
          <w:ilvl w:val="0"/>
          <w:numId w:val="1041"/>
        </w:numPr>
      </w:pPr>
      <w:r>
        <w:t xml:space="preserve">CI_CD.md</w:t>
      </w:r>
    </w:p>
    <w:p>
      <w:pPr>
        <w:pStyle w:val="Compact"/>
        <w:numPr>
          <w:ilvl w:val="0"/>
          <w:numId w:val="1041"/>
        </w:numPr>
      </w:pPr>
      <w:r>
        <w:t xml:space="preserve">AGENTS.md</w:t>
      </w:r>
    </w:p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2026-07-06T08:18:50Z</dcterms:created>
  <dcterms:modified xsi:type="dcterms:W3CDTF">2026-07-06T08:18:50Z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