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logging"/>
    <w:p>
      <w:pPr>
        <w:pStyle w:val="Heading1"/>
      </w:pPr>
      <w:r>
        <w:t xml:space="preserve">Logging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logging architecture of Trading Platform Pro and its primary application, the Trading Cockpit.</w:t>
      </w:r>
    </w:p>
    <w:p>
      <w:pPr>
        <w:pStyle w:val="BodyText"/>
      </w:pPr>
      <w:r>
        <w:t xml:space="preserve">Logging is a core infrastructure capability for:</w:t>
      </w:r>
    </w:p>
    <w:p>
      <w:pPr>
        <w:pStyle w:val="Compact"/>
        <w:numPr>
          <w:ilvl w:val="0"/>
          <w:numId w:val="1001"/>
        </w:numPr>
      </w:pPr>
      <w:r>
        <w:t xml:space="preserve">operational transparency</w:t>
      </w:r>
    </w:p>
    <w:p>
      <w:pPr>
        <w:pStyle w:val="Compact"/>
        <w:numPr>
          <w:ilvl w:val="0"/>
          <w:numId w:val="1001"/>
        </w:numPr>
      </w:pPr>
      <w:r>
        <w:t xml:space="preserve">diagnostics</w:t>
      </w:r>
    </w:p>
    <w:p>
      <w:pPr>
        <w:pStyle w:val="Compact"/>
        <w:numPr>
          <w:ilvl w:val="0"/>
          <w:numId w:val="1001"/>
        </w:numPr>
      </w:pPr>
      <w:r>
        <w:t xml:space="preserve">troubleshooting</w:t>
      </w:r>
    </w:p>
    <w:p>
      <w:pPr>
        <w:pStyle w:val="Compact"/>
        <w:numPr>
          <w:ilvl w:val="0"/>
          <w:numId w:val="1001"/>
        </w:numPr>
      </w:pPr>
      <w:r>
        <w:t xml:space="preserve">runtime supervision</w:t>
      </w:r>
    </w:p>
    <w:p>
      <w:pPr>
        <w:pStyle w:val="Compact"/>
        <w:numPr>
          <w:ilvl w:val="0"/>
          <w:numId w:val="1001"/>
        </w:numPr>
      </w:pPr>
      <w:r>
        <w:t xml:space="preserve">broker investigation</w:t>
      </w:r>
    </w:p>
    <w:p>
      <w:pPr>
        <w:pStyle w:val="Compact"/>
        <w:numPr>
          <w:ilvl w:val="0"/>
          <w:numId w:val="1001"/>
        </w:numPr>
      </w:pPr>
      <w:r>
        <w:t xml:space="preserve">market data investigation</w:t>
      </w:r>
    </w:p>
    <w:p>
      <w:pPr>
        <w:pStyle w:val="Compact"/>
        <w:numPr>
          <w:ilvl w:val="0"/>
          <w:numId w:val="1001"/>
        </w:numPr>
      </w:pPr>
      <w:r>
        <w:t xml:space="preserve">order lifecycle traceability</w:t>
      </w:r>
    </w:p>
    <w:p>
      <w:pPr>
        <w:pStyle w:val="Compact"/>
        <w:numPr>
          <w:ilvl w:val="0"/>
          <w:numId w:val="1001"/>
        </w:numPr>
      </w:pPr>
      <w:r>
        <w:t xml:space="preserve">reconciliation</w:t>
      </w:r>
    </w:p>
    <w:p>
      <w:pPr>
        <w:pStyle w:val="Compact"/>
        <w:numPr>
          <w:ilvl w:val="0"/>
          <w:numId w:val="1001"/>
        </w:numPr>
      </w:pPr>
      <w:r>
        <w:t xml:space="preserve">controlled incident analysis</w:t>
      </w:r>
    </w:p>
    <w:p>
      <w:pPr>
        <w:pStyle w:val="FirstParagraph"/>
      </w:pPr>
      <w:r>
        <w:t xml:space="preserve">Logging shall observe application behaviour without changing business behaviour.</w:t>
      </w:r>
    </w:p>
    <w:p>
      <w:r>
        <w:pict>
          <v:rect style="width:0;height:1.5pt" o:hralign="center" o:hrstd="t" o:hr="t"/>
        </w:pict>
      </w:r>
    </w:p>
    <w:bookmarkEnd w:id="10"/>
    <w:bookmarkStart w:id="11" w:name="objectives"/>
    <w:p>
      <w:pPr>
        <w:pStyle w:val="Heading1"/>
      </w:pPr>
      <w:r>
        <w:t xml:space="preserve">Objectives</w:t>
      </w:r>
    </w:p>
    <w:p>
      <w:pPr>
        <w:pStyle w:val="FirstParagraph"/>
      </w:pPr>
      <w:r>
        <w:t xml:space="preserve">The logging system shall provide:</w:t>
      </w:r>
    </w:p>
    <w:p>
      <w:pPr>
        <w:pStyle w:val="Compact"/>
        <w:numPr>
          <w:ilvl w:val="0"/>
          <w:numId w:val="1002"/>
        </w:numPr>
      </w:pPr>
      <w:r>
        <w:t xml:space="preserve">structured logging</w:t>
      </w:r>
    </w:p>
    <w:p>
      <w:pPr>
        <w:pStyle w:val="Compact"/>
        <w:numPr>
          <w:ilvl w:val="0"/>
          <w:numId w:val="1002"/>
        </w:numPr>
      </w:pPr>
      <w:r>
        <w:t xml:space="preserve">deterministic event naming</w:t>
      </w:r>
    </w:p>
    <w:p>
      <w:pPr>
        <w:pStyle w:val="Compact"/>
        <w:numPr>
          <w:ilvl w:val="0"/>
          <w:numId w:val="1002"/>
        </w:numPr>
      </w:pPr>
      <w:r>
        <w:t xml:space="preserve">consistent event context</w:t>
      </w:r>
    </w:p>
    <w:p>
      <w:pPr>
        <w:pStyle w:val="Compact"/>
        <w:numPr>
          <w:ilvl w:val="0"/>
          <w:numId w:val="1002"/>
        </w:numPr>
      </w:pPr>
      <w:r>
        <w:t xml:space="preserve">explicit operational state</w:t>
      </w:r>
    </w:p>
    <w:p>
      <w:pPr>
        <w:pStyle w:val="Compact"/>
        <w:numPr>
          <w:ilvl w:val="0"/>
          <w:numId w:val="1002"/>
        </w:numPr>
      </w:pPr>
      <w:r>
        <w:t xml:space="preserve">traceable trading workflows</w:t>
      </w:r>
    </w:p>
    <w:p>
      <w:pPr>
        <w:pStyle w:val="Compact"/>
        <w:numPr>
          <w:ilvl w:val="0"/>
          <w:numId w:val="1002"/>
        </w:numPr>
      </w:pPr>
      <w:r>
        <w:t xml:space="preserve">PAPER and LIVE context</w:t>
      </w:r>
    </w:p>
    <w:p>
      <w:pPr>
        <w:pStyle w:val="Compact"/>
        <w:numPr>
          <w:ilvl w:val="0"/>
          <w:numId w:val="1002"/>
        </w:numPr>
      </w:pPr>
      <w:r>
        <w:t xml:space="preserve">broker lifecycle visibility</w:t>
      </w:r>
    </w:p>
    <w:p>
      <w:pPr>
        <w:pStyle w:val="Compact"/>
        <w:numPr>
          <w:ilvl w:val="0"/>
          <w:numId w:val="1002"/>
        </w:numPr>
      </w:pPr>
      <w:r>
        <w:t xml:space="preserve">market data lifecycle visibility</w:t>
      </w:r>
    </w:p>
    <w:p>
      <w:pPr>
        <w:pStyle w:val="Compact"/>
        <w:numPr>
          <w:ilvl w:val="0"/>
          <w:numId w:val="1002"/>
        </w:numPr>
      </w:pPr>
      <w:r>
        <w:t xml:space="preserve">order lifecycle visibility</w:t>
      </w:r>
    </w:p>
    <w:p>
      <w:pPr>
        <w:pStyle w:val="Compact"/>
        <w:numPr>
          <w:ilvl w:val="0"/>
          <w:numId w:val="1002"/>
        </w:numPr>
      </w:pPr>
      <w:r>
        <w:t xml:space="preserve">reconciliation visibility</w:t>
      </w:r>
    </w:p>
    <w:p>
      <w:pPr>
        <w:pStyle w:val="Compact"/>
        <w:numPr>
          <w:ilvl w:val="0"/>
          <w:numId w:val="1002"/>
        </w:numPr>
      </w:pPr>
      <w:r>
        <w:t xml:space="preserve">controlled exception logging</w:t>
      </w:r>
    </w:p>
    <w:p>
      <w:pPr>
        <w:pStyle w:val="Compact"/>
        <w:numPr>
          <w:ilvl w:val="0"/>
          <w:numId w:val="1002"/>
        </w:numPr>
      </w:pPr>
      <w:r>
        <w:t xml:space="preserve">sensitive data protection</w:t>
      </w:r>
    </w:p>
    <w:p>
      <w:pPr>
        <w:pStyle w:val="Compact"/>
        <w:numPr>
          <w:ilvl w:val="0"/>
          <w:numId w:val="1002"/>
        </w:numPr>
      </w:pPr>
      <w:r>
        <w:t xml:space="preserve">configurable retention</w:t>
      </w:r>
    </w:p>
    <w:p>
      <w:pPr>
        <w:pStyle w:val="Compact"/>
        <w:numPr>
          <w:ilvl w:val="0"/>
          <w:numId w:val="1002"/>
        </w:numPr>
      </w:pPr>
      <w:r>
        <w:t xml:space="preserve">acceptable runtime overhead</w:t>
      </w:r>
    </w:p>
    <w:p>
      <w:r>
        <w:pict>
          <v:rect style="width:0;height:1.5pt" o:hralign="center" o:hrstd="t" o:hr="t"/>
        </w:pict>
      </w:r>
    </w:p>
    <w:bookmarkEnd w:id="11"/>
    <w:bookmarkStart w:id="12" w:name="logging-principles"/>
    <w:p>
      <w:pPr>
        <w:pStyle w:val="Heading1"/>
      </w:pPr>
      <w:r>
        <w:t xml:space="preserve">Logging Principles</w:t>
      </w:r>
    </w:p>
    <w:p>
      <w:pPr>
        <w:pStyle w:val="FirstParagraph"/>
      </w:pPr>
      <w:r>
        <w:t xml:space="preserve">Logging shall be:</w:t>
      </w:r>
    </w:p>
    <w:p>
      <w:pPr>
        <w:pStyle w:val="Compact"/>
        <w:numPr>
          <w:ilvl w:val="0"/>
          <w:numId w:val="1003"/>
        </w:numPr>
      </w:pPr>
      <w:r>
        <w:t xml:space="preserve">structured</w:t>
      </w:r>
    </w:p>
    <w:p>
      <w:pPr>
        <w:pStyle w:val="Compact"/>
        <w:numPr>
          <w:ilvl w:val="0"/>
          <w:numId w:val="1003"/>
        </w:numPr>
      </w:pPr>
      <w:r>
        <w:t xml:space="preserve">deterministic</w:t>
      </w:r>
    </w:p>
    <w:p>
      <w:pPr>
        <w:pStyle w:val="Compact"/>
        <w:numPr>
          <w:ilvl w:val="0"/>
          <w:numId w:val="1003"/>
        </w:numPr>
      </w:pPr>
      <w:r>
        <w:t xml:space="preserve">explicit</w:t>
      </w:r>
    </w:p>
    <w:p>
      <w:pPr>
        <w:pStyle w:val="Compact"/>
        <w:numPr>
          <w:ilvl w:val="0"/>
          <w:numId w:val="1003"/>
        </w:numPr>
      </w:pPr>
      <w:r>
        <w:t xml:space="preserve">concise</w:t>
      </w:r>
    </w:p>
    <w:p>
      <w:pPr>
        <w:pStyle w:val="Compact"/>
        <w:numPr>
          <w:ilvl w:val="0"/>
          <w:numId w:val="1003"/>
        </w:numPr>
      </w:pPr>
      <w:r>
        <w:t xml:space="preserve">contextual</w:t>
      </w:r>
    </w:p>
    <w:p>
      <w:pPr>
        <w:pStyle w:val="Compact"/>
        <w:numPr>
          <w:ilvl w:val="0"/>
          <w:numId w:val="1003"/>
        </w:numPr>
      </w:pPr>
      <w:r>
        <w:t xml:space="preserve">searchable</w:t>
      </w:r>
    </w:p>
    <w:p>
      <w:pPr>
        <w:pStyle w:val="Compact"/>
        <w:numPr>
          <w:ilvl w:val="0"/>
          <w:numId w:val="1003"/>
        </w:numPr>
      </w:pPr>
      <w:r>
        <w:t xml:space="preserve">operationally meaningful</w:t>
      </w:r>
    </w:p>
    <w:p>
      <w:pPr>
        <w:pStyle w:val="Compact"/>
        <w:numPr>
          <w:ilvl w:val="0"/>
          <w:numId w:val="1003"/>
        </w:numPr>
      </w:pPr>
      <w:r>
        <w:t xml:space="preserve">secure</w:t>
      </w:r>
    </w:p>
    <w:p>
      <w:pPr>
        <w:pStyle w:val="FirstParagraph"/>
      </w:pPr>
      <w:r>
        <w:t xml:space="preserve">Logs shall explain:</w:t>
      </w:r>
    </w:p>
    <w:p>
      <w:pPr>
        <w:pStyle w:val="Compact"/>
        <w:numPr>
          <w:ilvl w:val="0"/>
          <w:numId w:val="1004"/>
        </w:numPr>
      </w:pPr>
      <w:r>
        <w:t xml:space="preserve">what happened</w:t>
      </w:r>
    </w:p>
    <w:p>
      <w:pPr>
        <w:pStyle w:val="Compact"/>
        <w:numPr>
          <w:ilvl w:val="0"/>
          <w:numId w:val="1004"/>
        </w:numPr>
      </w:pPr>
      <w:r>
        <w:t xml:space="preserve">which capability was affected</w:t>
      </w:r>
    </w:p>
    <w:p>
      <w:pPr>
        <w:pStyle w:val="Compact"/>
        <w:numPr>
          <w:ilvl w:val="0"/>
          <w:numId w:val="1004"/>
        </w:numPr>
      </w:pPr>
      <w:r>
        <w:t xml:space="preserve">which business or technical identity was involved</w:t>
      </w:r>
    </w:p>
    <w:p>
      <w:pPr>
        <w:pStyle w:val="Compact"/>
        <w:numPr>
          <w:ilvl w:val="0"/>
          <w:numId w:val="1004"/>
        </w:numPr>
      </w:pPr>
      <w:r>
        <w:t xml:space="preserve">what the resulting state is</w:t>
      </w:r>
    </w:p>
    <w:p>
      <w:pPr>
        <w:pStyle w:val="Compact"/>
        <w:numPr>
          <w:ilvl w:val="0"/>
          <w:numId w:val="1004"/>
        </w:numPr>
      </w:pPr>
      <w:r>
        <w:t xml:space="preserve">whether operational impact exists</w:t>
      </w:r>
    </w:p>
    <w:p>
      <w:pPr>
        <w:pStyle w:val="FirstParagraph"/>
      </w:pPr>
      <w:r>
        <w:t xml:space="preserve">Logging shall not become a substitute for persisted business state.</w:t>
      </w:r>
    </w:p>
    <w:p>
      <w:r>
        <w:pict>
          <v:rect style="width:0;height:1.5pt" o:hralign="center" o:hrstd="t" o:hr="t"/>
        </w:pict>
      </w:r>
    </w:p>
    <w:bookmarkEnd w:id="12"/>
    <w:bookmarkStart w:id="13" w:name="logging-responsibility"/>
    <w:p>
      <w:pPr>
        <w:pStyle w:val="Heading1"/>
      </w:pPr>
      <w:r>
        <w:t xml:space="preserve">Logging Responsibility</w:t>
      </w:r>
    </w:p>
    <w:p>
      <w:pPr>
        <w:pStyle w:val="FirstParagraph"/>
      </w:pPr>
      <w:r>
        <w:t xml:space="preserve">Infrastructure provides the logging capability.</w:t>
      </w:r>
    </w:p>
    <w:p>
      <w:pPr>
        <w:pStyle w:val="BodyText"/>
      </w:pPr>
      <w:r>
        <w:t xml:space="preserve">Domain and Application components may emit meaningful events or logging context through approved abstractions.</w:t>
      </w:r>
    </w:p>
    <w:p>
      <w:pPr>
        <w:pStyle w:val="BodyText"/>
      </w:pPr>
      <w:r>
        <w:t xml:space="preserve">Logging infrastructure shall not:</w:t>
      </w:r>
    </w:p>
    <w:p>
      <w:pPr>
        <w:pStyle w:val="Compact"/>
        <w:numPr>
          <w:ilvl w:val="0"/>
          <w:numId w:val="1005"/>
        </w:numPr>
      </w:pPr>
      <w:r>
        <w:t xml:space="preserve">change Domain state</w:t>
      </w:r>
    </w:p>
    <w:p>
      <w:pPr>
        <w:pStyle w:val="Compact"/>
        <w:numPr>
          <w:ilvl w:val="0"/>
          <w:numId w:val="1005"/>
        </w:numPr>
      </w:pPr>
      <w:r>
        <w:t xml:space="preserve">make trading decisions</w:t>
      </w:r>
    </w:p>
    <w:p>
      <w:pPr>
        <w:pStyle w:val="Compact"/>
        <w:numPr>
          <w:ilvl w:val="0"/>
          <w:numId w:val="1005"/>
        </w:numPr>
      </w:pPr>
      <w:r>
        <w:t xml:space="preserve">submit orders</w:t>
      </w:r>
    </w:p>
    <w:p>
      <w:pPr>
        <w:pStyle w:val="Compact"/>
        <w:numPr>
          <w:ilvl w:val="0"/>
          <w:numId w:val="1005"/>
        </w:numPr>
      </w:pPr>
      <w:r>
        <w:t xml:space="preserve">retry failed operations</w:t>
      </w:r>
    </w:p>
    <w:p>
      <w:pPr>
        <w:pStyle w:val="Compact"/>
        <w:numPr>
          <w:ilvl w:val="0"/>
          <w:numId w:val="1005"/>
        </w:numPr>
      </w:pPr>
      <w:r>
        <w:t xml:space="preserve">repair reconciliation discrepancies</w:t>
      </w:r>
    </w:p>
    <w:p>
      <w:pPr>
        <w:pStyle w:val="FirstParagraph"/>
      </w:pPr>
      <w:r>
        <w:t xml:space="preserve">Logging observes behaviour.</w:t>
      </w:r>
    </w:p>
    <w:p>
      <w:r>
        <w:pict>
          <v:rect style="width:0;height:1.5pt" o:hralign="center" o:hrstd="t" o:hr="t"/>
        </w:pict>
      </w:r>
    </w:p>
    <w:bookmarkEnd w:id="13"/>
    <w:bookmarkStart w:id="14" w:name="structured-logging"/>
    <w:p>
      <w:pPr>
        <w:pStyle w:val="Heading1"/>
      </w:pPr>
      <w:r>
        <w:t xml:space="preserve">Structured Logging</w:t>
      </w:r>
    </w:p>
    <w:p>
      <w:pPr>
        <w:pStyle w:val="FirstParagraph"/>
      </w:pPr>
      <w:r>
        <w:t xml:space="preserve">Operationally relevant logs shall use structured fields.</w:t>
      </w:r>
    </w:p>
    <w:p>
      <w:pPr>
        <w:pStyle w:val="BodyText"/>
      </w:pPr>
      <w:r>
        <w:t xml:space="preserve">Prefer:</w:t>
      </w:r>
    </w:p>
    <w:p>
      <w:pPr>
        <w:pStyle w:val="SourceCode"/>
      </w:pPr>
      <w:r>
        <w:rPr>
          <w:rStyle w:val="VerbatimChar"/>
        </w:rPr>
        <w:t xml:space="preserve">event=ORDER_SUBMISSION_REQUESTED</w:t>
      </w:r>
      <w:r>
        <w:br/>
      </w:r>
      <w:r>
        <w:rPr>
          <w:rStyle w:val="VerbatimChar"/>
        </w:rPr>
        <w:t xml:space="preserve">order_id=order-123</w:t>
      </w:r>
      <w:r>
        <w:br/>
      </w:r>
      <w:r>
        <w:rPr>
          <w:rStyle w:val="VerbatimChar"/>
        </w:rPr>
        <w:t xml:space="preserve">instrument_id=instrument-456</w:t>
      </w:r>
      <w:r>
        <w:br/>
      </w:r>
      <w:r>
        <w:rPr>
          <w:rStyle w:val="VerbatimChar"/>
        </w:rPr>
        <w:t xml:space="preserve">environment=PAPER</w:t>
      </w:r>
    </w:p>
    <w:p>
      <w:pPr>
        <w:pStyle w:val="FirstParagraph"/>
      </w:pPr>
      <w:r>
        <w:t xml:space="preserve">Avoid:</w:t>
      </w:r>
    </w:p>
    <w:p>
      <w:pPr>
        <w:pStyle w:val="SourceCode"/>
      </w:pPr>
      <w:r>
        <w:rPr>
          <w:rStyle w:val="VerbatimChar"/>
        </w:rPr>
        <w:t xml:space="preserve">Submitting some order for instrument...</w:t>
      </w:r>
    </w:p>
    <w:p>
      <w:pPr>
        <w:pStyle w:val="FirstParagraph"/>
      </w:pPr>
      <w:r>
        <w:t xml:space="preserve">Free-form messages may supplement structured context but shall not replace critical fields.</w:t>
      </w:r>
    </w:p>
    <w:p>
      <w:r>
        <w:pict>
          <v:rect style="width:0;height:1.5pt" o:hralign="center" o:hrstd="t" o:hr="t"/>
        </w:pict>
      </w:r>
    </w:p>
    <w:bookmarkEnd w:id="14"/>
    <w:bookmarkStart w:id="15" w:name="event-names"/>
    <w:p>
      <w:pPr>
        <w:pStyle w:val="Heading1"/>
      </w:pPr>
      <w:r>
        <w:t xml:space="preserve">Event Names</w:t>
      </w:r>
    </w:p>
    <w:p>
      <w:pPr>
        <w:pStyle w:val="FirstParagraph"/>
      </w:pPr>
      <w:r>
        <w:t xml:space="preserve">Operational event names shall use deterministic uppercase snake case.</w:t>
      </w:r>
    </w:p>
    <w:p>
      <w:pPr>
        <w:pStyle w:val="BodyText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RUNTIME_STARTING</w:t>
      </w:r>
      <w:r>
        <w:br/>
      </w:r>
      <w:r>
        <w:rPr>
          <w:rStyle w:val="VerbatimChar"/>
        </w:rPr>
        <w:t xml:space="preserve">RUNTIME_OPERATIONAL</w:t>
      </w:r>
      <w:r>
        <w:br/>
      </w:r>
      <w:r>
        <w:rPr>
          <w:rStyle w:val="VerbatimChar"/>
        </w:rPr>
        <w:t xml:space="preserve">BROKER_CONNECTING</w:t>
      </w:r>
      <w:r>
        <w:br/>
      </w:r>
      <w:r>
        <w:rPr>
          <w:rStyle w:val="VerbatimChar"/>
        </w:rPr>
        <w:t xml:space="preserve">BROKER_CONNECTED</w:t>
      </w:r>
      <w:r>
        <w:br/>
      </w:r>
      <w:r>
        <w:rPr>
          <w:rStyle w:val="VerbatimChar"/>
        </w:rPr>
        <w:t xml:space="preserve">MARKET_DATA_DISCONNECTED</w:t>
      </w:r>
      <w:r>
        <w:br/>
      </w:r>
      <w:r>
        <w:rPr>
          <w:rStyle w:val="VerbatimChar"/>
        </w:rPr>
        <w:t xml:space="preserve">ORDER_SUBMISSION_REQUESTED</w:t>
      </w:r>
      <w:r>
        <w:br/>
      </w:r>
      <w:r>
        <w:rPr>
          <w:rStyle w:val="VerbatimChar"/>
        </w:rPr>
        <w:t xml:space="preserve">ORDER_TRANSMITTED</w:t>
      </w:r>
      <w:r>
        <w:br/>
      </w:r>
      <w:r>
        <w:rPr>
          <w:rStyle w:val="VerbatimChar"/>
        </w:rPr>
        <w:t xml:space="preserve">ORDER_ACKNOWLEDGED</w:t>
      </w:r>
      <w:r>
        <w:br/>
      </w:r>
      <w:r>
        <w:rPr>
          <w:rStyle w:val="VerbatimChar"/>
        </w:rPr>
        <w:t xml:space="preserve">ORDER_REJECTED</w:t>
      </w:r>
      <w:r>
        <w:br/>
      </w:r>
      <w:r>
        <w:rPr>
          <w:rStyle w:val="VerbatimChar"/>
        </w:rPr>
        <w:t xml:space="preserve">ORDER_EXECUTED</w:t>
      </w:r>
      <w:r>
        <w:br/>
      </w:r>
      <w:r>
        <w:rPr>
          <w:rStyle w:val="VerbatimChar"/>
        </w:rPr>
        <w:t xml:space="preserve">RECONCILIATION_DISCREPANCY_DETECTED</w:t>
      </w:r>
    </w:p>
    <w:p>
      <w:pPr>
        <w:pStyle w:val="FirstParagraph"/>
      </w:pPr>
      <w:r>
        <w:t xml:space="preserve">Avoid inconsistent variants such as:</w:t>
      </w:r>
    </w:p>
    <w:p>
      <w:pPr>
        <w:pStyle w:val="SourceCode"/>
      </w:pPr>
      <w:r>
        <w:rPr>
          <w:rStyle w:val="VerbatimChar"/>
        </w:rPr>
        <w:t xml:space="preserve">Order submitted</w:t>
      </w:r>
      <w:r>
        <w:br/>
      </w:r>
      <w:r>
        <w:rPr>
          <w:rStyle w:val="VerbatimChar"/>
        </w:rPr>
        <w:t xml:space="preserve">ORDER_SUBMIT</w:t>
      </w:r>
      <w:r>
        <w:br/>
      </w:r>
      <w:r>
        <w:rPr>
          <w:rStyle w:val="VerbatimChar"/>
        </w:rPr>
        <w:t xml:space="preserve">submitOrder</w:t>
      </w:r>
      <w:r>
        <w:br/>
      </w:r>
      <w:r>
        <w:rPr>
          <w:rStyle w:val="VerbatimChar"/>
        </w:rPr>
        <w:t xml:space="preserve">order_sent</w:t>
      </w:r>
    </w:p>
    <w:p>
      <w:pPr>
        <w:pStyle w:val="FirstParagraph"/>
      </w:pPr>
      <w:r>
        <w:t xml:space="preserve">One operational meaning shall use one canonical event name.</w:t>
      </w:r>
    </w:p>
    <w:p>
      <w:r>
        <w:pict>
          <v:rect style="width:0;height:1.5pt" o:hralign="center" o:hrstd="t" o:hr="t"/>
        </w:pict>
      </w:r>
    </w:p>
    <w:bookmarkEnd w:id="15"/>
    <w:bookmarkStart w:id="16" w:name="event-naming-rules"/>
    <w:p>
      <w:pPr>
        <w:pStyle w:val="Heading1"/>
      </w:pPr>
      <w:r>
        <w:t xml:space="preserve">Event Naming Rules</w:t>
      </w:r>
    </w:p>
    <w:p>
      <w:pPr>
        <w:pStyle w:val="FirstParagraph"/>
      </w:pPr>
      <w:r>
        <w:t xml:space="preserve">Event names shall:</w:t>
      </w:r>
    </w:p>
    <w:p>
      <w:pPr>
        <w:pStyle w:val="Compact"/>
        <w:numPr>
          <w:ilvl w:val="0"/>
          <w:numId w:val="1006"/>
        </w:numPr>
      </w:pPr>
      <w:r>
        <w:t xml:space="preserve">describe a completed observation or explicit operation state</w:t>
      </w:r>
    </w:p>
    <w:p>
      <w:pPr>
        <w:pStyle w:val="Compact"/>
        <w:numPr>
          <w:ilvl w:val="0"/>
          <w:numId w:val="1006"/>
        </w:numPr>
      </w:pPr>
      <w:r>
        <w:t xml:space="preserve">use capability language</w:t>
      </w:r>
    </w:p>
    <w:p>
      <w:pPr>
        <w:pStyle w:val="Compact"/>
        <w:numPr>
          <w:ilvl w:val="0"/>
          <w:numId w:val="1006"/>
        </w:numPr>
      </w:pPr>
      <w:r>
        <w:t xml:space="preserve">remain stable where practical</w:t>
      </w:r>
    </w:p>
    <w:p>
      <w:pPr>
        <w:pStyle w:val="Compact"/>
        <w:numPr>
          <w:ilvl w:val="0"/>
          <w:numId w:val="1006"/>
        </w:numPr>
      </w:pPr>
      <w:r>
        <w:t xml:space="preserve">avoid provider-specific terminology unless logging provider-specific adapter behaviour</w:t>
      </w:r>
    </w:p>
    <w:p>
      <w:pPr>
        <w:pStyle w:val="FirstParagraph"/>
      </w:pPr>
      <w:r>
        <w:t xml:space="preserve">Examples:</w:t>
      </w:r>
    </w:p>
    <w:p>
      <w:pPr>
        <w:pStyle w:val="BodyText"/>
      </w:pPr>
      <w:r>
        <w:t xml:space="preserve">Application-oriented:</w:t>
      </w:r>
    </w:p>
    <w:p>
      <w:pPr>
        <w:pStyle w:val="SourceCode"/>
      </w:pPr>
      <w:r>
        <w:rPr>
          <w:rStyle w:val="VerbatimChar"/>
        </w:rPr>
        <w:t xml:space="preserve">ORDER_ACKNOWLEDGED</w:t>
      </w:r>
    </w:p>
    <w:p>
      <w:pPr>
        <w:pStyle w:val="FirstParagraph"/>
      </w:pPr>
      <w:r>
        <w:t xml:space="preserve">Provider-specific diagnostic event:</w:t>
      </w:r>
    </w:p>
    <w:p>
      <w:pPr>
        <w:pStyle w:val="SourceCode"/>
      </w:pPr>
      <w:r>
        <w:rPr>
          <w:rStyle w:val="VerbatimChar"/>
        </w:rPr>
        <w:t xml:space="preserve">IB_ORDER_STATUS_RECEIVED</w:t>
      </w:r>
    </w:p>
    <w:p>
      <w:pPr>
        <w:pStyle w:val="FirstParagraph"/>
      </w:pPr>
      <w:r>
        <w:t xml:space="preserve">Provider-specific events shall not replace application-oriented lifecycle events.</w:t>
      </w:r>
    </w:p>
    <w:p>
      <w:r>
        <w:pict>
          <v:rect style="width:0;height:1.5pt" o:hralign="center" o:hrstd="t" o:hr="t"/>
        </w:pict>
      </w:r>
    </w:p>
    <w:bookmarkEnd w:id="16"/>
    <w:bookmarkStart w:id="17" w:name="log-levels"/>
    <w:p>
      <w:pPr>
        <w:pStyle w:val="Heading1"/>
      </w:pPr>
      <w:r>
        <w:t xml:space="preserve">Log Levels</w:t>
      </w:r>
    </w:p>
    <w:p>
      <w:pPr>
        <w:pStyle w:val="FirstParagraph"/>
      </w:pPr>
      <w:r>
        <w:t xml:space="preserve">Supported log levels: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t xml:space="preserve">Detailed diagnostic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Normal operational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Unexpected or degraded but recoverable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Operation or capability 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Safe continued operation may be affected</w:t>
            </w:r>
          </w:p>
        </w:tc>
      </w:tr>
    </w:tbl>
    <w:p>
      <w:pPr>
        <w:pStyle w:val="BodyText"/>
      </w:pPr>
      <w:r>
        <w:t xml:space="preserve">Log level shall reflect operational impact.</w:t>
      </w:r>
    </w:p>
    <w:p>
      <w:pPr>
        <w:pStyle w:val="BodyText"/>
      </w:pPr>
      <w:r>
        <w:t xml:space="preserve">A business rejection is not automatically a technical error.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ORDER_REJECTED</w:t>
      </w:r>
    </w:p>
    <w:p>
      <w:pPr>
        <w:pStyle w:val="FirstParagraph"/>
      </w:pPr>
      <w:r>
        <w:t xml:space="preserve">may be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when the broker explicitly rejects an order and the application remains operational.</w:t>
      </w:r>
    </w:p>
    <w:p>
      <w:r>
        <w:pict>
          <v:rect style="width:0;height:1.5pt" o:hralign="center" o:hrstd="t" o:hr="t"/>
        </w:pict>
      </w:r>
    </w:p>
    <w:bookmarkEnd w:id="17"/>
    <w:bookmarkStart w:id="18" w:name="standard-context-fields"/>
    <w:p>
      <w:pPr>
        <w:pStyle w:val="Heading1"/>
      </w:pPr>
      <w:r>
        <w:t xml:space="preserve">Standard Context Fields</w:t>
      </w:r>
    </w:p>
    <w:p>
      <w:pPr>
        <w:pStyle w:val="FirstParagraph"/>
      </w:pPr>
      <w:r>
        <w:t xml:space="preserve">Structured logging may use standard context fields including: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event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component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operation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runtime_state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environment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profile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correlation_id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duration_ms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timestamp</w:t>
      </w:r>
    </w:p>
    <w:p>
      <w:pPr>
        <w:pStyle w:val="FirstParagraph"/>
      </w:pPr>
      <w:r>
        <w:t xml:space="preserve">Only relevant fields shall be emitted.</w:t>
      </w:r>
    </w:p>
    <w:p>
      <w:pPr>
        <w:pStyle w:val="BodyText"/>
      </w:pPr>
      <w:r>
        <w:t xml:space="preserve">Avoid empty structured fields solely for schema completeness.</w:t>
      </w:r>
    </w:p>
    <w:p>
      <w:r>
        <w:pict>
          <v:rect style="width:0;height:1.5pt" o:hralign="center" o:hrstd="t" o:hr="t"/>
        </w:pict>
      </w:r>
    </w:p>
    <w:bookmarkEnd w:id="18"/>
    <w:bookmarkStart w:id="19" w:name="trading-context-fields"/>
    <w:p>
      <w:pPr>
        <w:pStyle w:val="Heading1"/>
      </w:pPr>
      <w:r>
        <w:t xml:space="preserve">Trading Context Fields</w:t>
      </w:r>
    </w:p>
    <w:p>
      <w:pPr>
        <w:pStyle w:val="FirstParagraph"/>
      </w:pPr>
      <w:r>
        <w:t xml:space="preserve">Trading workflow logs may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instrument_id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symbol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candidate_id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decision_id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order_id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position_id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portfolio_id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review_id</w:t>
      </w:r>
    </w:p>
    <w:p>
      <w:pPr>
        <w:pStyle w:val="FirstParagraph"/>
      </w:pPr>
      <w:r>
        <w:t xml:space="preserve">Business identifiers shall use canonical internal identities where available.</w:t>
      </w:r>
    </w:p>
    <w:p>
      <w:pPr>
        <w:pStyle w:val="BodyText"/>
      </w:pPr>
      <w:r>
        <w:t xml:space="preserve">Provider identifiers may be included as additional diagnostic fields.</w:t>
      </w:r>
    </w:p>
    <w:p>
      <w:r>
        <w:pict>
          <v:rect style="width:0;height:1.5pt" o:hralign="center" o:hrstd="t" o:hr="t"/>
        </w:pict>
      </w:r>
    </w:p>
    <w:bookmarkEnd w:id="19"/>
    <w:bookmarkStart w:id="20" w:name="broker-context-fields"/>
    <w:p>
      <w:pPr>
        <w:pStyle w:val="Heading1"/>
      </w:pPr>
      <w:r>
        <w:t xml:space="preserve">Broker Context Fields</w:t>
      </w:r>
    </w:p>
    <w:p>
      <w:pPr>
        <w:pStyle w:val="FirstParagraph"/>
      </w:pPr>
      <w:r>
        <w:t xml:space="preserve">Broker logs may include: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broker_provider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broker_connection_state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broker_order_id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broker_execution_id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broker_timestamp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account_reference</w:t>
      </w:r>
    </w:p>
    <w:p>
      <w:pPr>
        <w:pStyle w:val="FirstParagraph"/>
      </w:pPr>
      <w:r>
        <w:t xml:space="preserve">Broker-specific identifiers shall remain clearly named.</w:t>
      </w:r>
    </w:p>
    <w:p>
      <w:pPr>
        <w:pStyle w:val="BodyText"/>
      </w:pPr>
      <w:r>
        <w:t xml:space="preserve">Do not log broker credentials.</w:t>
      </w:r>
    </w:p>
    <w:p>
      <w:pPr>
        <w:pStyle w:val="BodyText"/>
      </w:pPr>
      <w:r>
        <w:t xml:space="preserve">Account references shall be masked where required.</w:t>
      </w:r>
    </w:p>
    <w:p>
      <w:r>
        <w:pict>
          <v:rect style="width:0;height:1.5pt" o:hralign="center" o:hrstd="t" o:hr="t"/>
        </w:pict>
      </w:r>
    </w:p>
    <w:bookmarkEnd w:id="20"/>
    <w:bookmarkStart w:id="21" w:name="market-data-context-fields"/>
    <w:p>
      <w:pPr>
        <w:pStyle w:val="Heading1"/>
      </w:pPr>
      <w:r>
        <w:t xml:space="preserve">Market Data Context Fields</w:t>
      </w:r>
    </w:p>
    <w:p>
      <w:pPr>
        <w:pStyle w:val="FirstParagraph"/>
      </w:pPr>
      <w:r>
        <w:t xml:space="preserve">Market data logs may include: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market_data_provider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market_data_state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subscription_id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instrument_id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source_timestamp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freshness_state</w:t>
      </w:r>
    </w:p>
    <w:p>
      <w:pPr>
        <w:pStyle w:val="FirstParagraph"/>
      </w:pPr>
      <w:r>
        <w:t xml:space="preserve">Market data logs shall preserve the distinction between:</w:t>
      </w:r>
    </w:p>
    <w:p>
      <w:pPr>
        <w:pStyle w:val="Compact"/>
        <w:numPr>
          <w:ilvl w:val="0"/>
          <w:numId w:val="1011"/>
        </w:numPr>
      </w:pPr>
      <w:r>
        <w:t xml:space="preserve">current</w:t>
      </w:r>
    </w:p>
    <w:p>
      <w:pPr>
        <w:pStyle w:val="Compact"/>
        <w:numPr>
          <w:ilvl w:val="0"/>
          <w:numId w:val="1011"/>
        </w:numPr>
      </w:pPr>
      <w:r>
        <w:t xml:space="preserve">stale</w:t>
      </w:r>
    </w:p>
    <w:p>
      <w:pPr>
        <w:pStyle w:val="Compact"/>
        <w:numPr>
          <w:ilvl w:val="0"/>
          <w:numId w:val="1011"/>
        </w:numPr>
      </w:pPr>
      <w:r>
        <w:t xml:space="preserve">unavailable</w:t>
      </w:r>
    </w:p>
    <w:p>
      <w:pPr>
        <w:pStyle w:val="Compact"/>
        <w:numPr>
          <w:ilvl w:val="0"/>
          <w:numId w:val="1011"/>
        </w:numPr>
      </w:pPr>
      <w:r>
        <w:t xml:space="preserve">disconnected</w:t>
      </w:r>
    </w:p>
    <w:p>
      <w:r>
        <w:pict>
          <v:rect style="width:0;height:1.5pt" o:hralign="center" o:hrstd="t" o:hr="t"/>
        </w:pict>
      </w:r>
    </w:p>
    <w:bookmarkEnd w:id="21"/>
    <w:bookmarkStart w:id="22" w:name="paper-and-live-context"/>
    <w:p>
      <w:pPr>
        <w:pStyle w:val="Heading1"/>
      </w:pPr>
      <w:r>
        <w:t xml:space="preserve">PAPER and LIVE Context</w:t>
      </w:r>
    </w:p>
    <w:p>
      <w:pPr>
        <w:pStyle w:val="FirstParagraph"/>
      </w:pPr>
      <w:r>
        <w:t xml:space="preserve">Trading-related operational logs shall expose execution environment where relevant.</w:t>
      </w:r>
    </w:p>
    <w:p>
      <w:pPr>
        <w:pStyle w:val="BodyText"/>
      </w:pPr>
      <w:r>
        <w:t xml:space="preserve">Use:</w:t>
      </w:r>
    </w:p>
    <w:p>
      <w:pPr>
        <w:pStyle w:val="SourceCode"/>
      </w:pPr>
      <w:r>
        <w:rPr>
          <w:rStyle w:val="VerbatimChar"/>
        </w:rPr>
        <w:t xml:space="preserve">environment=PAPER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environment=LIVE</w:t>
      </w:r>
    </w:p>
    <w:p>
      <w:pPr>
        <w:pStyle w:val="FirstParagraph"/>
      </w:pPr>
      <w:r>
        <w:t xml:space="preserve">LIVE order lifecycle events shall always contain explicit LIVE context.</w:t>
      </w:r>
    </w:p>
    <w:p>
      <w:pPr>
        <w:pStyle w:val="BodyText"/>
      </w:pPr>
      <w:r>
        <w:t xml:space="preserve">The execution environment shall not be inferred from broker endpoint details during log analysis.</w:t>
      </w:r>
    </w:p>
    <w:p>
      <w:r>
        <w:pict>
          <v:rect style="width:0;height:1.5pt" o:hralign="center" o:hrstd="t" o:hr="t"/>
        </w:pict>
      </w:r>
    </w:p>
    <w:bookmarkEnd w:id="22"/>
    <w:bookmarkStart w:id="23" w:name="runtime-logging"/>
    <w:p>
      <w:pPr>
        <w:pStyle w:val="Heading1"/>
      </w:pPr>
      <w:r>
        <w:t xml:space="preserve">Runtime Logging</w:t>
      </w:r>
    </w:p>
    <w:p>
      <w:pPr>
        <w:pStyle w:val="FirstParagraph"/>
      </w:pPr>
      <w:r>
        <w:t xml:space="preserve">Runtime lifecycle events shall be logged.</w:t>
      </w:r>
    </w:p>
    <w:p>
      <w:pPr>
        <w:pStyle w:val="BodyText"/>
      </w:pPr>
      <w:r>
        <w:t xml:space="preserve">Canonical runtime events may include:</w:t>
      </w:r>
    </w:p>
    <w:p>
      <w:pPr>
        <w:pStyle w:val="SourceCode"/>
      </w:pPr>
      <w:r>
        <w:rPr>
          <w:rStyle w:val="VerbatimChar"/>
        </w:rPr>
        <w:t xml:space="preserve">RUNTIME_BOOTSTRAPPING</w:t>
      </w:r>
      <w:r>
        <w:br/>
      </w:r>
      <w:r>
        <w:rPr>
          <w:rStyle w:val="VerbatimChar"/>
        </w:rPr>
        <w:t xml:space="preserve">RUNTIME_INITIALIZING</w:t>
      </w:r>
      <w:r>
        <w:br/>
      </w:r>
      <w:r>
        <w:rPr>
          <w:rStyle w:val="VerbatimChar"/>
        </w:rPr>
        <w:t xml:space="preserve">RUNTIME_STARTING</w:t>
      </w:r>
      <w:r>
        <w:br/>
      </w:r>
      <w:r>
        <w:rPr>
          <w:rStyle w:val="VerbatimChar"/>
        </w:rPr>
        <w:t xml:space="preserve">RUNTIME_OPERATIONAL</w:t>
      </w:r>
      <w:r>
        <w:br/>
      </w:r>
      <w:r>
        <w:rPr>
          <w:rStyle w:val="VerbatimChar"/>
        </w:rPr>
        <w:t xml:space="preserve">RUNTIME_DEGRADED</w:t>
      </w:r>
      <w:r>
        <w:br/>
      </w:r>
      <w:r>
        <w:rPr>
          <w:rStyle w:val="VerbatimChar"/>
        </w:rPr>
        <w:t xml:space="preserve">RUNTIME_STOPPING</w:t>
      </w:r>
      <w:r>
        <w:br/>
      </w:r>
      <w:r>
        <w:rPr>
          <w:rStyle w:val="VerbatimChar"/>
        </w:rPr>
        <w:t xml:space="preserve">RUNTIME_STOPPED</w:t>
      </w:r>
      <w:r>
        <w:br/>
      </w:r>
      <w:r>
        <w:rPr>
          <w:rStyle w:val="VerbatimChar"/>
        </w:rPr>
        <w:t xml:space="preserve">RUNTIME_FAILED</w:t>
      </w:r>
    </w:p>
    <w:p>
      <w:pPr>
        <w:pStyle w:val="FirstParagraph"/>
      </w:pPr>
      <w:r>
        <w:t xml:space="preserve">Runtime state transitions shall include:</w:t>
      </w:r>
    </w:p>
    <w:p>
      <w:pPr>
        <w:pStyle w:val="Compact"/>
        <w:numPr>
          <w:ilvl w:val="0"/>
          <w:numId w:val="1012"/>
        </w:numPr>
      </w:pPr>
      <w:r>
        <w:t xml:space="preserve">previous state where relevant</w:t>
      </w:r>
    </w:p>
    <w:p>
      <w:pPr>
        <w:pStyle w:val="Compact"/>
        <w:numPr>
          <w:ilvl w:val="0"/>
          <w:numId w:val="1012"/>
        </w:numPr>
      </w:pPr>
      <w:r>
        <w:t xml:space="preserve">new state</w:t>
      </w:r>
    </w:p>
    <w:p>
      <w:pPr>
        <w:pStyle w:val="Compact"/>
        <w:numPr>
          <w:ilvl w:val="0"/>
          <w:numId w:val="1012"/>
        </w:numPr>
      </w:pPr>
      <w:r>
        <w:t xml:space="preserve">affected capability where relevant</w:t>
      </w:r>
    </w:p>
    <w:p>
      <w:pPr>
        <w:pStyle w:val="Compact"/>
        <w:numPr>
          <w:ilvl w:val="0"/>
          <w:numId w:val="1012"/>
        </w:numPr>
      </w:pPr>
      <w:r>
        <w:t xml:space="preserve">failure context where relevant</w:t>
      </w:r>
    </w:p>
    <w:p>
      <w:r>
        <w:pict>
          <v:rect style="width:0;height:1.5pt" o:hralign="center" o:hrstd="t" o:hr="t"/>
        </w:pict>
      </w:r>
    </w:p>
    <w:bookmarkEnd w:id="23"/>
    <w:bookmarkStart w:id="24" w:name="startup-logging"/>
    <w:p>
      <w:pPr>
        <w:pStyle w:val="Heading1"/>
      </w:pPr>
      <w:r>
        <w:t xml:space="preserve">Startup Logging</w:t>
      </w:r>
    </w:p>
    <w:p>
      <w:pPr>
        <w:pStyle w:val="FirstParagraph"/>
      </w:pPr>
      <w:r>
        <w:t xml:space="preserve">Startup logs shall include non-sensitive operational context.</w:t>
      </w:r>
    </w:p>
    <w:p>
      <w:pPr>
        <w:pStyle w:val="BodyText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APPLICATION_STARTING</w:t>
      </w:r>
      <w:r>
        <w:br/>
      </w:r>
      <w:r>
        <w:rPr>
          <w:rStyle w:val="VerbatimChar"/>
        </w:rPr>
        <w:t xml:space="preserve">CONFIGURATION_LOADED</w:t>
      </w:r>
      <w:r>
        <w:br/>
      </w:r>
      <w:r>
        <w:rPr>
          <w:rStyle w:val="VerbatimChar"/>
        </w:rPr>
        <w:t xml:space="preserve">CONFIGURATION_VALIDATED</w:t>
      </w:r>
      <w:r>
        <w:br/>
      </w:r>
      <w:r>
        <w:rPr>
          <w:rStyle w:val="VerbatimChar"/>
        </w:rPr>
        <w:t xml:space="preserve">DEPENDENCY_CONTAINER_BUILT</w:t>
      </w:r>
      <w:r>
        <w:br/>
      </w:r>
      <w:r>
        <w:rPr>
          <w:rStyle w:val="VerbatimChar"/>
        </w:rPr>
        <w:t xml:space="preserve">INFRASTRUCTURE_INITIALIZED</w:t>
      </w:r>
      <w:r>
        <w:br/>
      </w:r>
      <w:r>
        <w:rPr>
          <w:rStyle w:val="VerbatimChar"/>
        </w:rPr>
        <w:t xml:space="preserve">APPLICATION_SERVICES_INITIALIZED</w:t>
      </w:r>
      <w:r>
        <w:br/>
      </w:r>
      <w:r>
        <w:rPr>
          <w:rStyle w:val="VerbatimChar"/>
        </w:rPr>
        <w:t xml:space="preserve">PRESENTATION_INITIALIZED</w:t>
      </w:r>
      <w:r>
        <w:br/>
      </w:r>
      <w:r>
        <w:rPr>
          <w:rStyle w:val="VerbatimChar"/>
        </w:rPr>
        <w:t xml:space="preserve">WORKSPACE_RESTORED</w:t>
      </w:r>
      <w:r>
        <w:br/>
      </w:r>
      <w:r>
        <w:rPr>
          <w:rStyle w:val="VerbatimChar"/>
        </w:rPr>
        <w:t xml:space="preserve">RUNTIME_OPERATIONAL</w:t>
      </w:r>
    </w:p>
    <w:p>
      <w:pPr>
        <w:pStyle w:val="FirstParagraph"/>
      </w:pPr>
      <w:r>
        <w:t xml:space="preserve">Startup logs may include:</w:t>
      </w:r>
    </w:p>
    <w:p>
      <w:pPr>
        <w:pStyle w:val="Compact"/>
        <w:numPr>
          <w:ilvl w:val="0"/>
          <w:numId w:val="1013"/>
        </w:numPr>
      </w:pPr>
      <w:r>
        <w:t xml:space="preserve">application version</w:t>
      </w:r>
    </w:p>
    <w:p>
      <w:pPr>
        <w:pStyle w:val="Compact"/>
        <w:numPr>
          <w:ilvl w:val="0"/>
          <w:numId w:val="1013"/>
        </w:numPr>
      </w:pPr>
      <w:r>
        <w:t xml:space="preserve">active profile</w:t>
      </w:r>
    </w:p>
    <w:p>
      <w:pPr>
        <w:pStyle w:val="Compact"/>
        <w:numPr>
          <w:ilvl w:val="0"/>
          <w:numId w:val="1013"/>
        </w:numPr>
      </w:pPr>
      <w:r>
        <w:t xml:space="preserve">PAPER or LIVE environment</w:t>
      </w:r>
    </w:p>
    <w:p>
      <w:pPr>
        <w:pStyle w:val="Compact"/>
        <w:numPr>
          <w:ilvl w:val="0"/>
          <w:numId w:val="1013"/>
        </w:numPr>
      </w:pPr>
      <w:r>
        <w:t xml:space="preserve">broker provider</w:t>
      </w:r>
    </w:p>
    <w:p>
      <w:pPr>
        <w:pStyle w:val="Compact"/>
        <w:numPr>
          <w:ilvl w:val="0"/>
          <w:numId w:val="1013"/>
        </w:numPr>
      </w:pPr>
      <w:r>
        <w:t xml:space="preserve">market data provider</w:t>
      </w:r>
    </w:p>
    <w:p>
      <w:pPr>
        <w:pStyle w:val="FirstParagraph"/>
      </w:pPr>
      <w:r>
        <w:t xml:space="preserve">Secrets shall never be logged.</w:t>
      </w:r>
    </w:p>
    <w:p>
      <w:r>
        <w:pict>
          <v:rect style="width:0;height:1.5pt" o:hralign="center" o:hrstd="t" o:hr="t"/>
        </w:pict>
      </w:r>
    </w:p>
    <w:bookmarkEnd w:id="24"/>
    <w:bookmarkStart w:id="25" w:name="configuration-logging"/>
    <w:p>
      <w:pPr>
        <w:pStyle w:val="Heading1"/>
      </w:pPr>
      <w:r>
        <w:t xml:space="preserve">Configuration Logging</w:t>
      </w:r>
    </w:p>
    <w:p>
      <w:pPr>
        <w:pStyle w:val="FirstParagraph"/>
      </w:pPr>
      <w:r>
        <w:t xml:space="preserve">Configuration logging shall record:</w:t>
      </w:r>
    </w:p>
    <w:p>
      <w:pPr>
        <w:pStyle w:val="Compact"/>
        <w:numPr>
          <w:ilvl w:val="0"/>
          <w:numId w:val="1014"/>
        </w:numPr>
      </w:pPr>
      <w:r>
        <w:t xml:space="preserve">active profile</w:t>
      </w:r>
    </w:p>
    <w:p>
      <w:pPr>
        <w:pStyle w:val="Compact"/>
        <w:numPr>
          <w:ilvl w:val="0"/>
          <w:numId w:val="1014"/>
        </w:numPr>
      </w:pPr>
      <w:r>
        <w:t xml:space="preserve">configuration validation result</w:t>
      </w:r>
    </w:p>
    <w:p>
      <w:pPr>
        <w:pStyle w:val="Compact"/>
        <w:numPr>
          <w:ilvl w:val="0"/>
          <w:numId w:val="1014"/>
        </w:numPr>
      </w:pPr>
      <w:r>
        <w:t xml:space="preserve">configuration source types where useful</w:t>
      </w:r>
    </w:p>
    <w:p>
      <w:pPr>
        <w:pStyle w:val="Compact"/>
        <w:numPr>
          <w:ilvl w:val="0"/>
          <w:numId w:val="1014"/>
        </w:numPr>
      </w:pPr>
      <w:r>
        <w:t xml:space="preserve">non-sensitive operational configuration context</w:t>
      </w:r>
    </w:p>
    <w:p>
      <w:pPr>
        <w:pStyle w:val="FirstParagraph"/>
      </w:pPr>
      <w:r>
        <w:t xml:space="preserve">Do not log complete configuration objects.</w:t>
      </w:r>
    </w:p>
    <w:p>
      <w:pPr>
        <w:pStyle w:val="BodyText"/>
      </w:pPr>
      <w:r>
        <w:t xml:space="preserve">Do not log:</w:t>
      </w:r>
    </w:p>
    <w:p>
      <w:pPr>
        <w:pStyle w:val="Compact"/>
        <w:numPr>
          <w:ilvl w:val="0"/>
          <w:numId w:val="1015"/>
        </w:numPr>
      </w:pPr>
      <w:r>
        <w:t xml:space="preserve">credentials</w:t>
      </w:r>
    </w:p>
    <w:p>
      <w:pPr>
        <w:pStyle w:val="Compact"/>
        <w:numPr>
          <w:ilvl w:val="0"/>
          <w:numId w:val="1015"/>
        </w:numPr>
      </w:pPr>
      <w:r>
        <w:t xml:space="preserve">API keys</w:t>
      </w:r>
    </w:p>
    <w:p>
      <w:pPr>
        <w:pStyle w:val="Compact"/>
        <w:numPr>
          <w:ilvl w:val="0"/>
          <w:numId w:val="1015"/>
        </w:numPr>
      </w:pPr>
      <w:r>
        <w:t xml:space="preserve">access tokens</w:t>
      </w:r>
    </w:p>
    <w:p>
      <w:pPr>
        <w:pStyle w:val="Compact"/>
        <w:numPr>
          <w:ilvl w:val="0"/>
          <w:numId w:val="1015"/>
        </w:numPr>
      </w:pPr>
      <w:r>
        <w:t xml:space="preserve">passwords</w:t>
      </w:r>
    </w:p>
    <w:p>
      <w:pPr>
        <w:pStyle w:val="Compact"/>
        <w:numPr>
          <w:ilvl w:val="0"/>
          <w:numId w:val="1015"/>
        </w:numPr>
      </w:pPr>
      <w:r>
        <w:t xml:space="preserve">secret environment variables</w:t>
      </w:r>
    </w:p>
    <w:p>
      <w:pPr>
        <w:pStyle w:val="FirstParagraph"/>
      </w:pPr>
      <w:r>
        <w:t xml:space="preserve">Configuration validation failures shall identify the affected configuration field without exposing secret values.</w:t>
      </w:r>
    </w:p>
    <w:p>
      <w:r>
        <w:pict>
          <v:rect style="width:0;height:1.5pt" o:hralign="center" o:hrstd="t" o:hr="t"/>
        </w:pict>
      </w:r>
    </w:p>
    <w:bookmarkEnd w:id="25"/>
    <w:bookmarkStart w:id="26" w:name="broker-lifecycle-logging"/>
    <w:p>
      <w:pPr>
        <w:pStyle w:val="Heading1"/>
      </w:pPr>
      <w:r>
        <w:t xml:space="preserve">Broker Lifecycle Logging</w:t>
      </w:r>
    </w:p>
    <w:p>
      <w:pPr>
        <w:pStyle w:val="FirstParagraph"/>
      </w:pPr>
      <w:r>
        <w:t xml:space="preserve">Broker lifecycle shall remain observable.</w:t>
      </w:r>
    </w:p>
    <w:p>
      <w:pPr>
        <w:pStyle w:val="BodyText"/>
      </w:pPr>
      <w:r>
        <w:t xml:space="preserve">Canonical broker events may include:</w:t>
      </w:r>
    </w:p>
    <w:p>
      <w:pPr>
        <w:pStyle w:val="SourceCode"/>
      </w:pPr>
      <w:r>
        <w:rPr>
          <w:rStyle w:val="VerbatimChar"/>
        </w:rPr>
        <w:t xml:space="preserve">BROKER_INITIALIZED</w:t>
      </w:r>
      <w:r>
        <w:br/>
      </w:r>
      <w:r>
        <w:rPr>
          <w:rStyle w:val="VerbatimChar"/>
        </w:rPr>
        <w:t xml:space="preserve">BROKER_CONNECTING</w:t>
      </w:r>
      <w:r>
        <w:br/>
      </w:r>
      <w:r>
        <w:rPr>
          <w:rStyle w:val="VerbatimChar"/>
        </w:rPr>
        <w:t xml:space="preserve">BROKER_CONNECTED</w:t>
      </w:r>
      <w:r>
        <w:br/>
      </w:r>
      <w:r>
        <w:rPr>
          <w:rStyle w:val="VerbatimChar"/>
        </w:rPr>
        <w:t xml:space="preserve">BROKER_DEGRADED</w:t>
      </w:r>
      <w:r>
        <w:br/>
      </w:r>
      <w:r>
        <w:rPr>
          <w:rStyle w:val="VerbatimChar"/>
        </w:rPr>
        <w:t xml:space="preserve">BROKER_DISCONNECTED</w:t>
      </w:r>
      <w:r>
        <w:br/>
      </w:r>
      <w:r>
        <w:rPr>
          <w:rStyle w:val="VerbatimChar"/>
        </w:rPr>
        <w:t xml:space="preserve">BROKER_RECONNECTING</w:t>
      </w:r>
      <w:r>
        <w:br/>
      </w:r>
      <w:r>
        <w:rPr>
          <w:rStyle w:val="VerbatimChar"/>
        </w:rPr>
        <w:t xml:space="preserve">BROKER_CONNECTION_FAILED</w:t>
      </w:r>
      <w:r>
        <w:br/>
      </w:r>
      <w:r>
        <w:rPr>
          <w:rStyle w:val="VerbatimChar"/>
        </w:rPr>
        <w:t xml:space="preserve">BROKER_STOPPING</w:t>
      </w:r>
      <w:r>
        <w:br/>
      </w:r>
      <w:r>
        <w:rPr>
          <w:rStyle w:val="VerbatimChar"/>
        </w:rPr>
        <w:t xml:space="preserve">BROKER_STOPPED</w:t>
      </w:r>
    </w:p>
    <w:p>
      <w:pPr>
        <w:pStyle w:val="FirstParagraph"/>
      </w:pPr>
      <w:r>
        <w:t xml:space="preserve">Connection logs shall include:</w:t>
      </w:r>
    </w:p>
    <w:p>
      <w:pPr>
        <w:pStyle w:val="Compact"/>
        <w:numPr>
          <w:ilvl w:val="0"/>
          <w:numId w:val="1016"/>
        </w:numPr>
      </w:pPr>
      <w:r>
        <w:t xml:space="preserve">broker provider</w:t>
      </w:r>
    </w:p>
    <w:p>
      <w:pPr>
        <w:pStyle w:val="Compact"/>
        <w:numPr>
          <w:ilvl w:val="0"/>
          <w:numId w:val="1016"/>
        </w:numPr>
      </w:pPr>
      <w:r>
        <w:t xml:space="preserve">environment</w:t>
      </w:r>
    </w:p>
    <w:p>
      <w:pPr>
        <w:pStyle w:val="Compact"/>
        <w:numPr>
          <w:ilvl w:val="0"/>
          <w:numId w:val="1016"/>
        </w:numPr>
      </w:pPr>
      <w:r>
        <w:t xml:space="preserve">connection state</w:t>
      </w:r>
    </w:p>
    <w:p>
      <w:pPr>
        <w:pStyle w:val="Compact"/>
        <w:numPr>
          <w:ilvl w:val="0"/>
          <w:numId w:val="1016"/>
        </w:numPr>
      </w:pPr>
      <w:r>
        <w:t xml:space="preserve">attempt number where relevant</w:t>
      </w:r>
    </w:p>
    <w:p>
      <w:pPr>
        <w:pStyle w:val="FirstParagraph"/>
      </w:pPr>
      <w:r>
        <w:t xml:space="preserve">Reconnection logs shall not imply repeated order submission.</w:t>
      </w:r>
    </w:p>
    <w:p>
      <w:r>
        <w:pict>
          <v:rect style="width:0;height:1.5pt" o:hralign="center" o:hrstd="t" o:hr="t"/>
        </w:pict>
      </w:r>
    </w:p>
    <w:bookmarkEnd w:id="26"/>
    <w:bookmarkStart w:id="27" w:name="market-data-lifecycle-logging"/>
    <w:p>
      <w:pPr>
        <w:pStyle w:val="Heading1"/>
      </w:pPr>
      <w:r>
        <w:t xml:space="preserve">Market Data Lifecycle Logging</w:t>
      </w:r>
    </w:p>
    <w:p>
      <w:pPr>
        <w:pStyle w:val="FirstParagraph"/>
      </w:pPr>
      <w:r>
        <w:t xml:space="preserve">Market data lifecycle shall remain observable.</w:t>
      </w:r>
    </w:p>
    <w:p>
      <w:pPr>
        <w:pStyle w:val="BodyText"/>
      </w:pPr>
      <w:r>
        <w:t xml:space="preserve">Canonical events may include:</w:t>
      </w:r>
    </w:p>
    <w:p>
      <w:pPr>
        <w:pStyle w:val="SourceCode"/>
      </w:pPr>
      <w:r>
        <w:rPr>
          <w:rStyle w:val="VerbatimChar"/>
        </w:rPr>
        <w:t xml:space="preserve">MARKET_DATA_INITIALIZED</w:t>
      </w:r>
      <w:r>
        <w:br/>
      </w:r>
      <w:r>
        <w:rPr>
          <w:rStyle w:val="VerbatimChar"/>
        </w:rPr>
        <w:t xml:space="preserve">MARKET_DATA_CONNECTING</w:t>
      </w:r>
      <w:r>
        <w:br/>
      </w:r>
      <w:r>
        <w:rPr>
          <w:rStyle w:val="VerbatimChar"/>
        </w:rPr>
        <w:t xml:space="preserve">MARKET_DATA_CONNECTED</w:t>
      </w:r>
      <w:r>
        <w:br/>
      </w:r>
      <w:r>
        <w:rPr>
          <w:rStyle w:val="VerbatimChar"/>
        </w:rPr>
        <w:t xml:space="preserve">MARKET_DATA_DEGRADED</w:t>
      </w:r>
      <w:r>
        <w:br/>
      </w:r>
      <w:r>
        <w:rPr>
          <w:rStyle w:val="VerbatimChar"/>
        </w:rPr>
        <w:t xml:space="preserve">MARKET_DATA_DISCONNECTED</w:t>
      </w:r>
      <w:r>
        <w:br/>
      </w:r>
      <w:r>
        <w:rPr>
          <w:rStyle w:val="VerbatimChar"/>
        </w:rPr>
        <w:t xml:space="preserve">MARKET_DATA_CONNECTION_FAILED</w:t>
      </w:r>
      <w:r>
        <w:br/>
      </w:r>
      <w:r>
        <w:rPr>
          <w:rStyle w:val="VerbatimChar"/>
        </w:rPr>
        <w:t xml:space="preserve">MARKET_DATA_STOPPING</w:t>
      </w:r>
      <w:r>
        <w:br/>
      </w:r>
      <w:r>
        <w:rPr>
          <w:rStyle w:val="VerbatimChar"/>
        </w:rPr>
        <w:t xml:space="preserve">MARKET_DATA_STOPPED</w:t>
      </w:r>
    </w:p>
    <w:p>
      <w:pPr>
        <w:pStyle w:val="FirstParagraph"/>
      </w:pPr>
      <w:r>
        <w:t xml:space="preserve">Market data connection state shall remain distinguishable from broker connection state.</w:t>
      </w:r>
    </w:p>
    <w:p>
      <w:r>
        <w:pict>
          <v:rect style="width:0;height:1.5pt" o:hralign="center" o:hrstd="t" o:hr="t"/>
        </w:pict>
      </w:r>
    </w:p>
    <w:bookmarkEnd w:id="27"/>
    <w:bookmarkStart w:id="28" w:name="subscription-logging"/>
    <w:p>
      <w:pPr>
        <w:pStyle w:val="Heading1"/>
      </w:pPr>
      <w:r>
        <w:t xml:space="preserve">Subscription Logging</w:t>
      </w:r>
    </w:p>
    <w:p>
      <w:pPr>
        <w:pStyle w:val="FirstParagraph"/>
      </w:pPr>
      <w:r>
        <w:t xml:space="preserve">Market data subscription lifecycle may use:</w:t>
      </w:r>
    </w:p>
    <w:p>
      <w:pPr>
        <w:pStyle w:val="SourceCode"/>
      </w:pPr>
      <w:r>
        <w:rPr>
          <w:rStyle w:val="VerbatimChar"/>
        </w:rPr>
        <w:t xml:space="preserve">MARKET_DATA_SUBSCRIPTION_REQUESTED</w:t>
      </w:r>
      <w:r>
        <w:br/>
      </w:r>
      <w:r>
        <w:rPr>
          <w:rStyle w:val="VerbatimChar"/>
        </w:rPr>
        <w:t xml:space="preserve">MARKET_DATA_SUBSCRIPTION_ACTIVE</w:t>
      </w:r>
      <w:r>
        <w:br/>
      </w:r>
      <w:r>
        <w:rPr>
          <w:rStyle w:val="VerbatimChar"/>
        </w:rPr>
        <w:t xml:space="preserve">MARKET_DATA_SUBSCRIPTION_STALE</w:t>
      </w:r>
      <w:r>
        <w:br/>
      </w:r>
      <w:r>
        <w:rPr>
          <w:rStyle w:val="VerbatimChar"/>
        </w:rPr>
        <w:t xml:space="preserve">MARKET_DATA_SUBSCRIPTION_FAILED</w:t>
      </w:r>
      <w:r>
        <w:br/>
      </w:r>
      <w:r>
        <w:rPr>
          <w:rStyle w:val="VerbatimChar"/>
        </w:rPr>
        <w:t xml:space="preserve">MARKET_DATA_SUBSCRIPTION_CLOSING</w:t>
      </w:r>
      <w:r>
        <w:br/>
      </w:r>
      <w:r>
        <w:rPr>
          <w:rStyle w:val="VerbatimChar"/>
        </w:rPr>
        <w:t xml:space="preserve">MARKET_DATA_SUBSCRIPTION_CLOSED</w:t>
      </w:r>
    </w:p>
    <w:p>
      <w:pPr>
        <w:pStyle w:val="FirstParagraph"/>
      </w:pPr>
      <w:r>
        <w:t xml:space="preserve">Subscription logs shall include where relevant:</w:t>
      </w:r>
    </w:p>
    <w:p>
      <w:pPr>
        <w:pStyle w:val="Compact"/>
        <w:numPr>
          <w:ilvl w:val="0"/>
          <w:numId w:val="1017"/>
        </w:numPr>
      </w:pPr>
      <w:r>
        <w:t xml:space="preserve">subscription identity</w:t>
      </w:r>
    </w:p>
    <w:p>
      <w:pPr>
        <w:pStyle w:val="Compact"/>
        <w:numPr>
          <w:ilvl w:val="0"/>
          <w:numId w:val="1017"/>
        </w:numPr>
      </w:pPr>
      <w:r>
        <w:t xml:space="preserve">instrument identity</w:t>
      </w:r>
    </w:p>
    <w:p>
      <w:pPr>
        <w:pStyle w:val="Compact"/>
        <w:numPr>
          <w:ilvl w:val="0"/>
          <w:numId w:val="1017"/>
        </w:numPr>
      </w:pPr>
      <w:r>
        <w:t xml:space="preserve">provider</w:t>
      </w:r>
    </w:p>
    <w:p>
      <w:pPr>
        <w:pStyle w:val="Compact"/>
        <w:numPr>
          <w:ilvl w:val="0"/>
          <w:numId w:val="1017"/>
        </w:numPr>
      </w:pPr>
      <w:r>
        <w:t xml:space="preserve">source timestamp</w:t>
      </w:r>
    </w:p>
    <w:p>
      <w:pPr>
        <w:pStyle w:val="Compact"/>
        <w:numPr>
          <w:ilvl w:val="0"/>
          <w:numId w:val="1017"/>
        </w:numPr>
      </w:pPr>
      <w:r>
        <w:t xml:space="preserve">freshness state</w:t>
      </w:r>
    </w:p>
    <w:p>
      <w:pPr>
        <w:pStyle w:val="FirstParagraph"/>
      </w:pPr>
      <w:r>
        <w:t xml:space="preserve">High-frequency quote updates shall not automatically produce INFO logs.</w:t>
      </w:r>
    </w:p>
    <w:p>
      <w:r>
        <w:pict>
          <v:rect style="width:0;height:1.5pt" o:hralign="center" o:hrstd="t" o:hr="t"/>
        </w:pict>
      </w:r>
    </w:p>
    <w:bookmarkEnd w:id="28"/>
    <w:bookmarkStart w:id="29" w:name="high-frequency-data-logging"/>
    <w:p>
      <w:pPr>
        <w:pStyle w:val="Heading1"/>
      </w:pPr>
      <w:r>
        <w:t xml:space="preserve">High-Frequency Data Logging</w:t>
      </w:r>
    </w:p>
    <w:p>
      <w:pPr>
        <w:pStyle w:val="FirstParagraph"/>
      </w:pPr>
      <w:r>
        <w:t xml:space="preserve">High-frequency market data paths require controlled logging.</w:t>
      </w:r>
    </w:p>
    <w:p>
      <w:pPr>
        <w:pStyle w:val="BodyText"/>
      </w:pPr>
      <w:r>
        <w:t xml:space="preserve">Do not log every quote update at INFO level.</w:t>
      </w:r>
    </w:p>
    <w:p>
      <w:pPr>
        <w:pStyle w:val="BodyText"/>
      </w:pPr>
      <w:r>
        <w:t xml:space="preserve">Detailed quote logging may be enabled at DEBUG level for controlled diagnostics.</w:t>
      </w:r>
    </w:p>
    <w:p>
      <w:pPr>
        <w:pStyle w:val="BodyText"/>
      </w:pPr>
      <w:r>
        <w:t xml:space="preserve">Logging shall avoid:</w:t>
      </w:r>
    </w:p>
    <w:p>
      <w:pPr>
        <w:pStyle w:val="Compact"/>
        <w:numPr>
          <w:ilvl w:val="0"/>
          <w:numId w:val="1018"/>
        </w:numPr>
      </w:pPr>
      <w:r>
        <w:t xml:space="preserve">excessive allocations</w:t>
      </w:r>
    </w:p>
    <w:p>
      <w:pPr>
        <w:pStyle w:val="Compact"/>
        <w:numPr>
          <w:ilvl w:val="0"/>
          <w:numId w:val="1018"/>
        </w:numPr>
      </w:pPr>
      <w:r>
        <w:t xml:space="preserve">uncontrolled file growth</w:t>
      </w:r>
    </w:p>
    <w:p>
      <w:pPr>
        <w:pStyle w:val="Compact"/>
        <w:numPr>
          <w:ilvl w:val="0"/>
          <w:numId w:val="1018"/>
        </w:numPr>
      </w:pPr>
      <w:r>
        <w:t xml:space="preserve">UI degradation</w:t>
      </w:r>
    </w:p>
    <w:p>
      <w:pPr>
        <w:pStyle w:val="Compact"/>
        <w:numPr>
          <w:ilvl w:val="0"/>
          <w:numId w:val="1018"/>
        </w:numPr>
      </w:pPr>
      <w:r>
        <w:t xml:space="preserve">event loop degradation</w:t>
      </w:r>
    </w:p>
    <w:p>
      <w:pPr>
        <w:pStyle w:val="FirstParagraph"/>
      </w:pPr>
      <w:r>
        <w:t xml:space="preserve">Operational state changes remain more important than individual data messages.</w:t>
      </w:r>
    </w:p>
    <w:p>
      <w:r>
        <w:pict>
          <v:rect style="width:0;height:1.5pt" o:hralign="center" o:hrstd="t" o:hr="t"/>
        </w:pict>
      </w:r>
    </w:p>
    <w:bookmarkEnd w:id="29"/>
    <w:bookmarkStart w:id="30" w:name="trading-candidate-logging"/>
    <w:p>
      <w:pPr>
        <w:pStyle w:val="Heading1"/>
      </w:pPr>
      <w:r>
        <w:t xml:space="preserve">Trading Candidate Logging</w:t>
      </w:r>
    </w:p>
    <w:p>
      <w:pPr>
        <w:pStyle w:val="FirstParagraph"/>
      </w:pPr>
      <w:r>
        <w:t xml:space="preserve">Trading Candidate lifecycle may use:</w:t>
      </w:r>
    </w:p>
    <w:p>
      <w:pPr>
        <w:pStyle w:val="SourceCode"/>
      </w:pPr>
      <w:r>
        <w:rPr>
          <w:rStyle w:val="VerbatimChar"/>
        </w:rPr>
        <w:t xml:space="preserve">TRADING_CANDIDATE_CREATED</w:t>
      </w:r>
      <w:r>
        <w:br/>
      </w:r>
      <w:r>
        <w:rPr>
          <w:rStyle w:val="VerbatimChar"/>
        </w:rPr>
        <w:t xml:space="preserve">TRADING_CANDIDATE_REVIEW_STARTED</w:t>
      </w:r>
      <w:r>
        <w:br/>
      </w:r>
      <w:r>
        <w:rPr>
          <w:rStyle w:val="VerbatimChar"/>
        </w:rPr>
        <w:t xml:space="preserve">TRADING_CANDIDATE_ACCEPTED</w:t>
      </w:r>
      <w:r>
        <w:br/>
      </w:r>
      <w:r>
        <w:rPr>
          <w:rStyle w:val="VerbatimChar"/>
        </w:rPr>
        <w:t xml:space="preserve">TRADING_CANDIDATE_REJECTED</w:t>
      </w:r>
      <w:r>
        <w:br/>
      </w:r>
      <w:r>
        <w:rPr>
          <w:rStyle w:val="VerbatimChar"/>
        </w:rPr>
        <w:t xml:space="preserve">TRADING_CANDIDATE_ARCHIVED</w:t>
      </w:r>
    </w:p>
    <w:p>
      <w:pPr>
        <w:pStyle w:val="FirstParagraph"/>
      </w:pPr>
      <w:r>
        <w:t xml:space="preserve">Candidate logs should include:</w:t>
      </w:r>
    </w:p>
    <w:p>
      <w:pPr>
        <w:pStyle w:val="Compact"/>
        <w:numPr>
          <w:ilvl w:val="0"/>
          <w:numId w:val="1019"/>
        </w:numPr>
      </w:pPr>
      <w:r>
        <w:t xml:space="preserve">candidate identity</w:t>
      </w:r>
    </w:p>
    <w:p>
      <w:pPr>
        <w:pStyle w:val="Compact"/>
        <w:numPr>
          <w:ilvl w:val="0"/>
          <w:numId w:val="1019"/>
        </w:numPr>
      </w:pPr>
      <w:r>
        <w:t xml:space="preserve">instrument identity</w:t>
      </w:r>
    </w:p>
    <w:p>
      <w:pPr>
        <w:pStyle w:val="Compact"/>
        <w:numPr>
          <w:ilvl w:val="0"/>
          <w:numId w:val="1019"/>
        </w:numPr>
      </w:pPr>
      <w:r>
        <w:t xml:space="preserve">origin where relevant</w:t>
      </w:r>
    </w:p>
    <w:p>
      <w:pPr>
        <w:pStyle w:val="Compact"/>
        <w:numPr>
          <w:ilvl w:val="0"/>
          <w:numId w:val="1019"/>
        </w:numPr>
      </w:pPr>
      <w:r>
        <w:t xml:space="preserve">resulting candidate state</w:t>
      </w:r>
    </w:p>
    <w:p>
      <w:pPr>
        <w:pStyle w:val="FirstParagraph"/>
      </w:pPr>
      <w:r>
        <w:t xml:space="preserve">Candidate notes or user-entered text shall not automatically be copied into operational logs.</w:t>
      </w:r>
    </w:p>
    <w:p>
      <w:r>
        <w:pict>
          <v:rect style="width:0;height:1.5pt" o:hralign="center" o:hrstd="t" o:hr="t"/>
        </w:pict>
      </w:r>
    </w:p>
    <w:bookmarkEnd w:id="30"/>
    <w:bookmarkStart w:id="31" w:name="trading-decision-logging"/>
    <w:p>
      <w:pPr>
        <w:pStyle w:val="Heading1"/>
      </w:pPr>
      <w:r>
        <w:t xml:space="preserve">Trading Decision Logging</w:t>
      </w:r>
    </w:p>
    <w:p>
      <w:pPr>
        <w:pStyle w:val="FirstParagraph"/>
      </w:pPr>
      <w:r>
        <w:t xml:space="preserve">Trading Decision lifecycle may use:</w:t>
      </w:r>
    </w:p>
    <w:p>
      <w:pPr>
        <w:pStyle w:val="SourceCode"/>
      </w:pPr>
      <w:r>
        <w:rPr>
          <w:rStyle w:val="VerbatimChar"/>
        </w:rPr>
        <w:t xml:space="preserve">TRADING_DECISION_CREATED</w:t>
      </w:r>
      <w:r>
        <w:br/>
      </w:r>
      <w:r>
        <w:rPr>
          <w:rStyle w:val="VerbatimChar"/>
        </w:rPr>
        <w:t xml:space="preserve">TRADING_DECISION_ACCEPTED</w:t>
      </w:r>
      <w:r>
        <w:br/>
      </w:r>
      <w:r>
        <w:rPr>
          <w:rStyle w:val="VerbatimChar"/>
        </w:rPr>
        <w:t xml:space="preserve">TRADING_DECISION_REJECTED</w:t>
      </w:r>
      <w:r>
        <w:br/>
      </w:r>
      <w:r>
        <w:rPr>
          <w:rStyle w:val="VerbatimChar"/>
        </w:rPr>
        <w:t xml:space="preserve">TRADING_DECISION_CANCELLED</w:t>
      </w:r>
      <w:r>
        <w:br/>
      </w:r>
      <w:r>
        <w:rPr>
          <w:rStyle w:val="VerbatimChar"/>
        </w:rPr>
        <w:t xml:space="preserve">TRADING_DECISION_EXECUTED</w:t>
      </w:r>
      <w:r>
        <w:br/>
      </w:r>
      <w:r>
        <w:rPr>
          <w:rStyle w:val="VerbatimChar"/>
        </w:rPr>
        <w:t xml:space="preserve">TRADING_DECISION_REVIEWED</w:t>
      </w:r>
    </w:p>
    <w:p>
      <w:pPr>
        <w:pStyle w:val="FirstParagraph"/>
      </w:pPr>
      <w:r>
        <w:t xml:space="preserve">Decision logs should include:</w:t>
      </w:r>
    </w:p>
    <w:p>
      <w:pPr>
        <w:pStyle w:val="Compact"/>
        <w:numPr>
          <w:ilvl w:val="0"/>
          <w:numId w:val="1020"/>
        </w:numPr>
      </w:pPr>
      <w:r>
        <w:t xml:space="preserve">decision identity</w:t>
      </w:r>
    </w:p>
    <w:p>
      <w:pPr>
        <w:pStyle w:val="Compact"/>
        <w:numPr>
          <w:ilvl w:val="0"/>
          <w:numId w:val="1020"/>
        </w:numPr>
      </w:pPr>
      <w:r>
        <w:t xml:space="preserve">candidate identity where available</w:t>
      </w:r>
    </w:p>
    <w:p>
      <w:pPr>
        <w:pStyle w:val="Compact"/>
        <w:numPr>
          <w:ilvl w:val="0"/>
          <w:numId w:val="1020"/>
        </w:numPr>
      </w:pPr>
      <w:r>
        <w:t xml:space="preserve">instrument identity</w:t>
      </w:r>
    </w:p>
    <w:p>
      <w:pPr>
        <w:pStyle w:val="Compact"/>
        <w:numPr>
          <w:ilvl w:val="0"/>
          <w:numId w:val="1020"/>
        </w:numPr>
      </w:pPr>
      <w:r>
        <w:t xml:space="preserve">resulting decision state</w:t>
      </w:r>
    </w:p>
    <w:p>
      <w:pPr>
        <w:pStyle w:val="FirstParagraph"/>
      </w:pPr>
      <w:r>
        <w:t xml:space="preserve">An accepted decision shall not be logged as an executed order.</w:t>
      </w:r>
    </w:p>
    <w:p>
      <w:pPr>
        <w:pStyle w:val="BodyText"/>
      </w:pPr>
      <w:r>
        <w:t xml:space="preserve">Decision and order lifecycle events remain separate.</w:t>
      </w:r>
    </w:p>
    <w:p>
      <w:r>
        <w:pict>
          <v:rect style="width:0;height:1.5pt" o:hralign="center" o:hrstd="t" o:hr="t"/>
        </w:pict>
      </w:r>
    </w:p>
    <w:bookmarkEnd w:id="31"/>
    <w:bookmarkStart w:id="32" w:name="order-lifecycle-logging"/>
    <w:p>
      <w:pPr>
        <w:pStyle w:val="Heading1"/>
      </w:pPr>
      <w:r>
        <w:t xml:space="preserve">Order Lifecycle Logging</w:t>
      </w:r>
    </w:p>
    <w:p>
      <w:pPr>
        <w:pStyle w:val="FirstParagraph"/>
      </w:pPr>
      <w:r>
        <w:t xml:space="preserve">Order lifecycle logging is business-critical.</w:t>
      </w:r>
    </w:p>
    <w:p>
      <w:pPr>
        <w:pStyle w:val="BodyText"/>
      </w:pPr>
      <w:r>
        <w:t xml:space="preserve">Canonical order events may include:</w:t>
      </w:r>
    </w:p>
    <w:p>
      <w:pPr>
        <w:pStyle w:val="SourceCode"/>
      </w:pPr>
      <w:r>
        <w:rPr>
          <w:rStyle w:val="VerbatimChar"/>
        </w:rPr>
        <w:t xml:space="preserve">ORDER_CREATED</w:t>
      </w:r>
      <w:r>
        <w:br/>
      </w:r>
      <w:r>
        <w:rPr>
          <w:rStyle w:val="VerbatimChar"/>
        </w:rPr>
        <w:t xml:space="preserve">ORDER_VALIDATED</w:t>
      </w:r>
      <w:r>
        <w:br/>
      </w:r>
      <w:r>
        <w:rPr>
          <w:rStyle w:val="VerbatimChar"/>
        </w:rPr>
        <w:t xml:space="preserve">ORDER_VALIDATION_FAILED</w:t>
      </w:r>
      <w:r>
        <w:br/>
      </w:r>
      <w:r>
        <w:rPr>
          <w:rStyle w:val="VerbatimChar"/>
        </w:rPr>
        <w:t xml:space="preserve">ORDER_SUBMISSION_REQUESTED</w:t>
      </w:r>
      <w:r>
        <w:br/>
      </w:r>
      <w:r>
        <w:rPr>
          <w:rStyle w:val="VerbatimChar"/>
        </w:rPr>
        <w:t xml:space="preserve">ORDER_SUBMISSION_BLOCKED</w:t>
      </w:r>
      <w:r>
        <w:br/>
      </w:r>
      <w:r>
        <w:rPr>
          <w:rStyle w:val="VerbatimChar"/>
        </w:rPr>
        <w:t xml:space="preserve">ORDER_TRANSMITTED</w:t>
      </w:r>
      <w:r>
        <w:br/>
      </w:r>
      <w:r>
        <w:rPr>
          <w:rStyle w:val="VerbatimChar"/>
        </w:rPr>
        <w:t xml:space="preserve">ORDER_ACKNOWLEDGED</w:t>
      </w:r>
      <w:r>
        <w:br/>
      </w:r>
      <w:r>
        <w:rPr>
          <w:rStyle w:val="VerbatimChar"/>
        </w:rPr>
        <w:t xml:space="preserve">ORDER_PARTIALLY_FILLED</w:t>
      </w:r>
      <w:r>
        <w:br/>
      </w:r>
      <w:r>
        <w:rPr>
          <w:rStyle w:val="VerbatimChar"/>
        </w:rPr>
        <w:t xml:space="preserve">ORDER_FILLED</w:t>
      </w:r>
      <w:r>
        <w:br/>
      </w:r>
      <w:r>
        <w:rPr>
          <w:rStyle w:val="VerbatimChar"/>
        </w:rPr>
        <w:t xml:space="preserve">ORDER_CANCELLATION_REQUESTED</w:t>
      </w:r>
      <w:r>
        <w:br/>
      </w:r>
      <w:r>
        <w:rPr>
          <w:rStyle w:val="VerbatimChar"/>
        </w:rPr>
        <w:t xml:space="preserve">ORDER_CANCEL_PENDING</w:t>
      </w:r>
      <w:r>
        <w:br/>
      </w:r>
      <w:r>
        <w:rPr>
          <w:rStyle w:val="VerbatimChar"/>
        </w:rPr>
        <w:t xml:space="preserve">ORDER_CANCELLED</w:t>
      </w:r>
      <w:r>
        <w:br/>
      </w:r>
      <w:r>
        <w:rPr>
          <w:rStyle w:val="VerbatimChar"/>
        </w:rPr>
        <w:t xml:space="preserve">ORDER_REJECTED</w:t>
      </w:r>
      <w:r>
        <w:br/>
      </w:r>
      <w:r>
        <w:rPr>
          <w:rStyle w:val="VerbatimChar"/>
        </w:rPr>
        <w:t xml:space="preserve">ORDER_EXECUTION_RECEIVED</w:t>
      </w:r>
    </w:p>
    <w:p>
      <w:pPr>
        <w:pStyle w:val="FirstParagraph"/>
      </w:pPr>
      <w:r>
        <w:t xml:space="preserve">Event names shall preserve lifecycle distinctions.</w:t>
      </w:r>
    </w:p>
    <w:p>
      <w:pPr>
        <w:pStyle w:val="BodyText"/>
      </w:pPr>
      <w:r>
        <w:t xml:space="preserve">Do not use one generic</w:t>
      </w:r>
      <w:r>
        <w:t xml:space="preserve"> </w:t>
      </w:r>
      <w:r>
        <w:rPr>
          <w:rStyle w:val="VerbatimChar"/>
        </w:rPr>
        <w:t xml:space="preserve">ORDER_SUBMITTED</w:t>
      </w:r>
      <w:r>
        <w:t xml:space="preserve"> </w:t>
      </w:r>
      <w:r>
        <w:t xml:space="preserve">event for multiple states.</w:t>
      </w:r>
    </w:p>
    <w:p>
      <w:r>
        <w:pict>
          <v:rect style="width:0;height:1.5pt" o:hralign="center" o:hrstd="t" o:hr="t"/>
        </w:pict>
      </w:r>
    </w:p>
    <w:bookmarkEnd w:id="32"/>
    <w:bookmarkStart w:id="33" w:name="order-submission-logging"/>
    <w:p>
      <w:pPr>
        <w:pStyle w:val="Heading1"/>
      </w:pPr>
      <w:r>
        <w:t xml:space="preserve">Order Submission Logging</w:t>
      </w:r>
    </w:p>
    <w:p>
      <w:pPr>
        <w:pStyle w:val="FirstParagraph"/>
      </w:pPr>
      <w:r>
        <w:t xml:space="preserve">Order submission logs shall distinguish:</w:t>
      </w:r>
    </w:p>
    <w:p>
      <w:pPr>
        <w:pStyle w:val="Compact"/>
        <w:numPr>
          <w:ilvl w:val="0"/>
          <w:numId w:val="1021"/>
        </w:numPr>
      </w:pPr>
      <w:r>
        <w:t xml:space="preserve">Application submission request</w:t>
      </w:r>
    </w:p>
    <w:p>
      <w:pPr>
        <w:pStyle w:val="Compact"/>
        <w:numPr>
          <w:ilvl w:val="0"/>
          <w:numId w:val="1021"/>
        </w:numPr>
      </w:pPr>
      <w:r>
        <w:t xml:space="preserve">Local validation</w:t>
      </w:r>
    </w:p>
    <w:p>
      <w:pPr>
        <w:pStyle w:val="Compact"/>
        <w:numPr>
          <w:ilvl w:val="0"/>
          <w:numId w:val="1021"/>
        </w:numPr>
      </w:pPr>
      <w:r>
        <w:t xml:space="preserve">Transmission attempt</w:t>
      </w:r>
    </w:p>
    <w:p>
      <w:pPr>
        <w:pStyle w:val="Compact"/>
        <w:numPr>
          <w:ilvl w:val="0"/>
          <w:numId w:val="1021"/>
        </w:numPr>
      </w:pPr>
      <w:r>
        <w:t xml:space="preserve">Broker acknowledgement</w:t>
      </w:r>
    </w:p>
    <w:p>
      <w:pPr>
        <w:pStyle w:val="Compact"/>
        <w:numPr>
          <w:ilvl w:val="0"/>
          <w:numId w:val="1021"/>
        </w:numPr>
      </w:pPr>
      <w:r>
        <w:t xml:space="preserve">Broker rejection</w:t>
      </w:r>
    </w:p>
    <w:p>
      <w:pPr>
        <w:pStyle w:val="Compact"/>
        <w:numPr>
          <w:ilvl w:val="0"/>
          <w:numId w:val="1021"/>
        </w:numPr>
      </w:pPr>
      <w:r>
        <w:t xml:space="preserve">Execution state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ORDER_SUBMISSION_REQUESTED</w:t>
      </w:r>
      <w:r>
        <w:br/>
      </w:r>
      <w:r>
        <w:rPr>
          <w:rStyle w:val="VerbatimChar"/>
        </w:rPr>
        <w:t xml:space="preserve">ORDER_VALIDATED</w:t>
      </w:r>
      <w:r>
        <w:br/>
      </w:r>
      <w:r>
        <w:rPr>
          <w:rStyle w:val="VerbatimChar"/>
        </w:rPr>
        <w:t xml:space="preserve">ORDER_TRANSMITTED</w:t>
      </w:r>
      <w:r>
        <w:br/>
      </w:r>
      <w:r>
        <w:rPr>
          <w:rStyle w:val="VerbatimChar"/>
        </w:rPr>
        <w:t xml:space="preserve">ORDER_ACKNOWLEDGED</w:t>
      </w:r>
    </w:p>
    <w:p>
      <w:pPr>
        <w:pStyle w:val="FirstParagraph"/>
      </w:pPr>
      <w:r>
        <w:t xml:space="preserve">A successful adapter method call shall not automatically produce</w:t>
      </w:r>
      <w:r>
        <w:t xml:space="preserve"> </w:t>
      </w:r>
      <w:r>
        <w:rPr>
          <w:rStyle w:val="VerbatimChar"/>
        </w:rPr>
        <w:t xml:space="preserve">ORDER_ACKNOWLEDGED</w:t>
      </w:r>
      <w:r>
        <w:t xml:space="preserve">.</w:t>
      </w:r>
    </w:p>
    <w:p>
      <w:pPr>
        <w:pStyle w:val="BodyText"/>
      </w:pPr>
      <w:r>
        <w:t xml:space="preserve">Broker acknowledgement requires broker-derived acknowledgement state.</w:t>
      </w:r>
    </w:p>
    <w:p>
      <w:r>
        <w:pict>
          <v:rect style="width:0;height:1.5pt" o:hralign="center" o:hrstd="t" o:hr="t"/>
        </w:pict>
      </w:r>
    </w:p>
    <w:bookmarkEnd w:id="33"/>
    <w:bookmarkStart w:id="34" w:name="order-submission-context"/>
    <w:p>
      <w:pPr>
        <w:pStyle w:val="Heading1"/>
      </w:pPr>
      <w:r>
        <w:t xml:space="preserve">Order Submission Context</w:t>
      </w:r>
    </w:p>
    <w:p>
      <w:pPr>
        <w:pStyle w:val="FirstParagraph"/>
      </w:pPr>
      <w:r>
        <w:t xml:space="preserve">Order submission logs may include: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order_id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instrument_id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environment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submission_key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action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quantity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order_type</w:t>
      </w:r>
    </w:p>
    <w:p>
      <w:pPr>
        <w:pStyle w:val="FirstParagraph"/>
      </w:pPr>
      <w:r>
        <w:t xml:space="preserve">Price parameters may be logged when operationally required and not sensitive.</w:t>
      </w:r>
    </w:p>
    <w:p>
      <w:pPr>
        <w:pStyle w:val="BodyText"/>
      </w:pPr>
      <w:r>
        <w:t xml:space="preserve">Logs shall not become the authoritative order record.</w:t>
      </w:r>
    </w:p>
    <w:p>
      <w:pPr>
        <w:pStyle w:val="BodyText"/>
      </w:pPr>
      <w:r>
        <w:t xml:space="preserve">Persisted order state remains authoritative.</w:t>
      </w:r>
    </w:p>
    <w:p>
      <w:r>
        <w:pict>
          <v:rect style="width:0;height:1.5pt" o:hralign="center" o:hrstd="t" o:hr="t"/>
        </w:pict>
      </w:r>
    </w:p>
    <w:bookmarkEnd w:id="34"/>
    <w:bookmarkStart w:id="35" w:name="duplicate-submission-logging"/>
    <w:p>
      <w:pPr>
        <w:pStyle w:val="Heading1"/>
      </w:pPr>
      <w:r>
        <w:t xml:space="preserve">Duplicate Submission Logging</w:t>
      </w:r>
    </w:p>
    <w:p>
      <w:pPr>
        <w:pStyle w:val="FirstParagraph"/>
      </w:pPr>
      <w:r>
        <w:t xml:space="preserve">Duplicate-prevention behaviour shall remain observable.</w:t>
      </w:r>
    </w:p>
    <w:p>
      <w:pPr>
        <w:pStyle w:val="BodyText"/>
      </w:pPr>
      <w:r>
        <w:t xml:space="preserve">Canonical events may include:</w:t>
      </w:r>
    </w:p>
    <w:p>
      <w:pPr>
        <w:pStyle w:val="SourceCode"/>
      </w:pPr>
      <w:r>
        <w:rPr>
          <w:rStyle w:val="VerbatimChar"/>
        </w:rPr>
        <w:t xml:space="preserve">ORDER_DUPLICATE_CHECK_STARTED</w:t>
      </w:r>
      <w:r>
        <w:br/>
      </w:r>
      <w:r>
        <w:rPr>
          <w:rStyle w:val="VerbatimChar"/>
        </w:rPr>
        <w:t xml:space="preserve">ORDER_DUPLICATE_CHECK_PASSED</w:t>
      </w:r>
      <w:r>
        <w:br/>
      </w:r>
      <w:r>
        <w:rPr>
          <w:rStyle w:val="VerbatimChar"/>
        </w:rPr>
        <w:t xml:space="preserve">ORDER_DUPLICATE_SUBMISSION_BLOCKED</w:t>
      </w:r>
    </w:p>
    <w:p>
      <w:pPr>
        <w:pStyle w:val="FirstParagraph"/>
      </w:pPr>
      <w:r>
        <w:t xml:space="preserve">Logs should include:</w:t>
      </w:r>
    </w:p>
    <w:p>
      <w:pPr>
        <w:pStyle w:val="Compact"/>
        <w:numPr>
          <w:ilvl w:val="0"/>
          <w:numId w:val="1023"/>
        </w:numPr>
      </w:pPr>
      <w:r>
        <w:t xml:space="preserve">order identity</w:t>
      </w:r>
    </w:p>
    <w:p>
      <w:pPr>
        <w:pStyle w:val="Compact"/>
        <w:numPr>
          <w:ilvl w:val="0"/>
          <w:numId w:val="1023"/>
        </w:numPr>
      </w:pPr>
      <w:r>
        <w:t xml:space="preserve">submission key where applicable</w:t>
      </w:r>
    </w:p>
    <w:p>
      <w:pPr>
        <w:pStyle w:val="Compact"/>
        <w:numPr>
          <w:ilvl w:val="0"/>
          <w:numId w:val="1023"/>
        </w:numPr>
      </w:pPr>
      <w:r>
        <w:t xml:space="preserve">environment</w:t>
      </w:r>
    </w:p>
    <w:p>
      <w:pPr>
        <w:pStyle w:val="Compact"/>
        <w:numPr>
          <w:ilvl w:val="0"/>
          <w:numId w:val="1023"/>
        </w:numPr>
      </w:pPr>
      <w:r>
        <w:t xml:space="preserve">blocking reason</w:t>
      </w:r>
    </w:p>
    <w:p>
      <w:pPr>
        <w:pStyle w:val="FirstParagraph"/>
      </w:pPr>
      <w:r>
        <w:t xml:space="preserve">The logging system shall not perform duplicate detection.</w:t>
      </w:r>
    </w:p>
    <w:p>
      <w:pPr>
        <w:pStyle w:val="BodyText"/>
      </w:pPr>
      <w:r>
        <w:t xml:space="preserve">The Application workflow owns duplicate-prevention rules.</w:t>
      </w:r>
    </w:p>
    <w:p>
      <w:r>
        <w:pict>
          <v:rect style="width:0;height:1.5pt" o:hralign="center" o:hrstd="t" o:hr="t"/>
        </w:pict>
      </w:r>
    </w:p>
    <w:bookmarkEnd w:id="35"/>
    <w:bookmarkStart w:id="36" w:name="order-retry-logging"/>
    <w:p>
      <w:pPr>
        <w:pStyle w:val="Heading1"/>
      </w:pPr>
      <w:r>
        <w:t xml:space="preserve">Order Retry Logging</w:t>
      </w:r>
    </w:p>
    <w:p>
      <w:pPr>
        <w:pStyle w:val="FirstParagraph"/>
      </w:pPr>
      <w:r>
        <w:t xml:space="preserve">Order submission shall not be blindly retried.</w:t>
      </w:r>
    </w:p>
    <w:p>
      <w:pPr>
        <w:pStyle w:val="BodyText"/>
      </w:pPr>
      <w:r>
        <w:t xml:space="preserve">If an explicitly approved order workflow performs a retry, logs shall include:</w:t>
      </w:r>
    </w:p>
    <w:p>
      <w:pPr>
        <w:pStyle w:val="Compact"/>
        <w:numPr>
          <w:ilvl w:val="0"/>
          <w:numId w:val="1024"/>
        </w:numPr>
      </w:pPr>
      <w:r>
        <w:t xml:space="preserve">retry attempt</w:t>
      </w:r>
    </w:p>
    <w:p>
      <w:pPr>
        <w:pStyle w:val="Compact"/>
        <w:numPr>
          <w:ilvl w:val="0"/>
          <w:numId w:val="1024"/>
        </w:numPr>
      </w:pPr>
      <w:r>
        <w:t xml:space="preserve">previous failure state</w:t>
      </w:r>
    </w:p>
    <w:p>
      <w:pPr>
        <w:pStyle w:val="Compact"/>
        <w:numPr>
          <w:ilvl w:val="0"/>
          <w:numId w:val="1024"/>
        </w:numPr>
      </w:pPr>
      <w:r>
        <w:t xml:space="preserve">retry reason</w:t>
      </w:r>
    </w:p>
    <w:p>
      <w:pPr>
        <w:pStyle w:val="Compact"/>
        <w:numPr>
          <w:ilvl w:val="0"/>
          <w:numId w:val="1024"/>
        </w:numPr>
      </w:pPr>
      <w:r>
        <w:t xml:space="preserve">order identity</w:t>
      </w:r>
    </w:p>
    <w:p>
      <w:pPr>
        <w:pStyle w:val="Compact"/>
        <w:numPr>
          <w:ilvl w:val="0"/>
          <w:numId w:val="1024"/>
        </w:numPr>
      </w:pPr>
      <w:r>
        <w:t xml:space="preserve">submission identity</w:t>
      </w:r>
    </w:p>
    <w:p>
      <w:pPr>
        <w:pStyle w:val="FirstParagraph"/>
      </w:pPr>
      <w:r>
        <w:t xml:space="preserve">Canonical event example:</w:t>
      </w:r>
    </w:p>
    <w:p>
      <w:pPr>
        <w:pStyle w:val="SourceCode"/>
      </w:pPr>
      <w:r>
        <w:rPr>
          <w:rStyle w:val="VerbatimChar"/>
        </w:rPr>
        <w:t xml:space="preserve">ORDER_SUBMISSION_RETRY_REQUESTED</w:t>
      </w:r>
    </w:p>
    <w:p>
      <w:pPr>
        <w:pStyle w:val="FirstParagraph"/>
      </w:pPr>
      <w:r>
        <w:t xml:space="preserve">Logging a retry does not authorize the retry.</w:t>
      </w:r>
    </w:p>
    <w:p>
      <w:pPr>
        <w:pStyle w:val="BodyText"/>
      </w:pPr>
      <w:r>
        <w:t xml:space="preserve">Retry policy belongs to the Application workflow.</w:t>
      </w:r>
    </w:p>
    <w:p>
      <w:r>
        <w:pict>
          <v:rect style="width:0;height:1.5pt" o:hralign="center" o:hrstd="t" o:hr="t"/>
        </w:pict>
      </w:r>
    </w:p>
    <w:bookmarkEnd w:id="36"/>
    <w:bookmarkStart w:id="37" w:name="order-rejection-logging"/>
    <w:p>
      <w:pPr>
        <w:pStyle w:val="Heading1"/>
      </w:pPr>
      <w:r>
        <w:t xml:space="preserve">Order Rejection Logging</w:t>
      </w:r>
    </w:p>
    <w:p>
      <w:pPr>
        <w:pStyle w:val="FirstParagraph"/>
      </w:pPr>
      <w:r>
        <w:t xml:space="preserve">Broker rejection shall remain explicit.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event=ORDER_REJECTED</w:t>
      </w:r>
      <w:r>
        <w:br/>
      </w:r>
      <w:r>
        <w:rPr>
          <w:rStyle w:val="VerbatimChar"/>
        </w:rPr>
        <w:t xml:space="preserve">order_id=order-123</w:t>
      </w:r>
      <w:r>
        <w:br/>
      </w:r>
      <w:r>
        <w:rPr>
          <w:rStyle w:val="VerbatimChar"/>
        </w:rPr>
        <w:t xml:space="preserve">broker_provider=interactive_brokers</w:t>
      </w:r>
      <w:r>
        <w:br/>
      </w:r>
      <w:r>
        <w:rPr>
          <w:rStyle w:val="VerbatimChar"/>
        </w:rPr>
        <w:t xml:space="preserve">environment=PAPER</w:t>
      </w:r>
    </w:p>
    <w:p>
      <w:pPr>
        <w:pStyle w:val="FirstParagraph"/>
      </w:pPr>
      <w:r>
        <w:t xml:space="preserve">Rejection context may include:</w:t>
      </w:r>
    </w:p>
    <w:p>
      <w:pPr>
        <w:pStyle w:val="Compact"/>
        <w:numPr>
          <w:ilvl w:val="0"/>
          <w:numId w:val="1025"/>
        </w:numPr>
      </w:pPr>
      <w:r>
        <w:t xml:space="preserve">normalized rejection reason</w:t>
      </w:r>
    </w:p>
    <w:p>
      <w:pPr>
        <w:pStyle w:val="Compact"/>
        <w:numPr>
          <w:ilvl w:val="0"/>
          <w:numId w:val="1025"/>
        </w:numPr>
      </w:pPr>
      <w:r>
        <w:t xml:space="preserve">provider error code</w:t>
      </w:r>
    </w:p>
    <w:p>
      <w:pPr>
        <w:pStyle w:val="Compact"/>
        <w:numPr>
          <w:ilvl w:val="0"/>
          <w:numId w:val="1025"/>
        </w:numPr>
      </w:pPr>
      <w:r>
        <w:t xml:space="preserve">provider error reference</w:t>
      </w:r>
    </w:p>
    <w:p>
      <w:pPr>
        <w:pStyle w:val="FirstParagraph"/>
      </w:pPr>
      <w:r>
        <w:t xml:space="preserve">Sensitive provider payloads shall not be logged blindly.</w:t>
      </w:r>
    </w:p>
    <w:p>
      <w:r>
        <w:pict>
          <v:rect style="width:0;height:1.5pt" o:hralign="center" o:hrstd="t" o:hr="t"/>
        </w:pict>
      </w:r>
    </w:p>
    <w:bookmarkEnd w:id="37"/>
    <w:bookmarkStart w:id="38" w:name="execution-logging"/>
    <w:p>
      <w:pPr>
        <w:pStyle w:val="Heading1"/>
      </w:pPr>
      <w:r>
        <w:t xml:space="preserve">Execution Logging</w:t>
      </w:r>
    </w:p>
    <w:p>
      <w:pPr>
        <w:pStyle w:val="FirstParagraph"/>
      </w:pPr>
      <w:r>
        <w:t xml:space="preserve">Execution lifecycle may use:</w:t>
      </w:r>
    </w:p>
    <w:p>
      <w:pPr>
        <w:pStyle w:val="SourceCode"/>
      </w:pPr>
      <w:r>
        <w:rPr>
          <w:rStyle w:val="VerbatimChar"/>
        </w:rPr>
        <w:t xml:space="preserve">ORDER_EXECUTION_RECEIVED</w:t>
      </w:r>
      <w:r>
        <w:br/>
      </w:r>
      <w:r>
        <w:rPr>
          <w:rStyle w:val="VerbatimChar"/>
        </w:rPr>
        <w:t xml:space="preserve">ORDER_PARTIALLY_FILLED</w:t>
      </w:r>
      <w:r>
        <w:br/>
      </w:r>
      <w:r>
        <w:rPr>
          <w:rStyle w:val="VerbatimChar"/>
        </w:rPr>
        <w:t xml:space="preserve">ORDER_FILLED</w:t>
      </w:r>
    </w:p>
    <w:p>
      <w:pPr>
        <w:pStyle w:val="FirstParagraph"/>
      </w:pPr>
      <w:r>
        <w:t xml:space="preserve">Execution logs may include:</w:t>
      </w:r>
    </w:p>
    <w:p>
      <w:pPr>
        <w:pStyle w:val="Compact"/>
        <w:numPr>
          <w:ilvl w:val="0"/>
          <w:numId w:val="1026"/>
        </w:numPr>
      </w:pPr>
      <w:r>
        <w:t xml:space="preserve">order identity</w:t>
      </w:r>
    </w:p>
    <w:p>
      <w:pPr>
        <w:pStyle w:val="Compact"/>
        <w:numPr>
          <w:ilvl w:val="0"/>
          <w:numId w:val="1026"/>
        </w:numPr>
      </w:pPr>
      <w:r>
        <w:t xml:space="preserve">broker order identity</w:t>
      </w:r>
    </w:p>
    <w:p>
      <w:pPr>
        <w:pStyle w:val="Compact"/>
        <w:numPr>
          <w:ilvl w:val="0"/>
          <w:numId w:val="1026"/>
        </w:numPr>
      </w:pPr>
      <w:r>
        <w:t xml:space="preserve">broker execution identity</w:t>
      </w:r>
    </w:p>
    <w:p>
      <w:pPr>
        <w:pStyle w:val="Compact"/>
        <w:numPr>
          <w:ilvl w:val="0"/>
          <w:numId w:val="1026"/>
        </w:numPr>
      </w:pPr>
      <w:r>
        <w:t xml:space="preserve">filled quantity</w:t>
      </w:r>
    </w:p>
    <w:p>
      <w:pPr>
        <w:pStyle w:val="Compact"/>
        <w:numPr>
          <w:ilvl w:val="0"/>
          <w:numId w:val="1026"/>
        </w:numPr>
      </w:pPr>
      <w:r>
        <w:t xml:space="preserve">remaining quantity</w:t>
      </w:r>
    </w:p>
    <w:p>
      <w:pPr>
        <w:pStyle w:val="Compact"/>
        <w:numPr>
          <w:ilvl w:val="0"/>
          <w:numId w:val="1026"/>
        </w:numPr>
      </w:pPr>
      <w:r>
        <w:t xml:space="preserve">execution price</w:t>
      </w:r>
    </w:p>
    <w:p>
      <w:pPr>
        <w:pStyle w:val="Compact"/>
        <w:numPr>
          <w:ilvl w:val="0"/>
          <w:numId w:val="1026"/>
        </w:numPr>
      </w:pPr>
      <w:r>
        <w:t xml:space="preserve">broker timestamp</w:t>
      </w:r>
    </w:p>
    <w:p>
      <w:pPr>
        <w:pStyle w:val="Compact"/>
        <w:numPr>
          <w:ilvl w:val="0"/>
          <w:numId w:val="1026"/>
        </w:numPr>
      </w:pPr>
      <w:r>
        <w:t xml:space="preserve">environment</w:t>
      </w:r>
    </w:p>
    <w:p>
      <w:pPr>
        <w:pStyle w:val="FirstParagraph"/>
      </w:pPr>
      <w:r>
        <w:t xml:space="preserve">Execution logs shall preserve broker-derived timestamps where available.</w:t>
      </w:r>
    </w:p>
    <w:p>
      <w:r>
        <w:pict>
          <v:rect style="width:0;height:1.5pt" o:hralign="center" o:hrstd="t" o:hr="t"/>
        </w:pict>
      </w:r>
    </w:p>
    <w:bookmarkEnd w:id="38"/>
    <w:bookmarkStart w:id="39" w:name="position-lifecycle-logging"/>
    <w:p>
      <w:pPr>
        <w:pStyle w:val="Heading1"/>
      </w:pPr>
      <w:r>
        <w:t xml:space="preserve">Position Lifecycle Logging</w:t>
      </w:r>
    </w:p>
    <w:p>
      <w:pPr>
        <w:pStyle w:val="FirstParagraph"/>
      </w:pPr>
      <w:r>
        <w:t xml:space="preserve">Position lifecycle may use:</w:t>
      </w:r>
    </w:p>
    <w:p>
      <w:pPr>
        <w:pStyle w:val="SourceCode"/>
      </w:pPr>
      <w:r>
        <w:rPr>
          <w:rStyle w:val="VerbatimChar"/>
        </w:rPr>
        <w:t xml:space="preserve">POSITION_OPENED</w:t>
      </w:r>
      <w:r>
        <w:br/>
      </w:r>
      <w:r>
        <w:rPr>
          <w:rStyle w:val="VerbatimChar"/>
        </w:rPr>
        <w:t xml:space="preserve">POSITION_UPDATED</w:t>
      </w:r>
      <w:r>
        <w:br/>
      </w:r>
      <w:r>
        <w:rPr>
          <w:rStyle w:val="VerbatimChar"/>
        </w:rPr>
        <w:t xml:space="preserve">POSITION_CLOSING</w:t>
      </w:r>
      <w:r>
        <w:br/>
      </w:r>
      <w:r>
        <w:rPr>
          <w:rStyle w:val="VerbatimChar"/>
        </w:rPr>
        <w:t xml:space="preserve">POSITION_CLOSED</w:t>
      </w:r>
    </w:p>
    <w:p>
      <w:pPr>
        <w:pStyle w:val="FirstParagraph"/>
      </w:pPr>
      <w:r>
        <w:t xml:space="preserve">Position logs should include:</w:t>
      </w:r>
    </w:p>
    <w:p>
      <w:pPr>
        <w:pStyle w:val="Compact"/>
        <w:numPr>
          <w:ilvl w:val="0"/>
          <w:numId w:val="1027"/>
        </w:numPr>
      </w:pPr>
      <w:r>
        <w:t xml:space="preserve">position identity</w:t>
      </w:r>
    </w:p>
    <w:p>
      <w:pPr>
        <w:pStyle w:val="Compact"/>
        <w:numPr>
          <w:ilvl w:val="0"/>
          <w:numId w:val="1027"/>
        </w:numPr>
      </w:pPr>
      <w:r>
        <w:t xml:space="preserve">instrument identity</w:t>
      </w:r>
    </w:p>
    <w:p>
      <w:pPr>
        <w:pStyle w:val="Compact"/>
        <w:numPr>
          <w:ilvl w:val="0"/>
          <w:numId w:val="1027"/>
        </w:numPr>
      </w:pPr>
      <w:r>
        <w:t xml:space="preserve">resulting position state</w:t>
      </w:r>
    </w:p>
    <w:p>
      <w:pPr>
        <w:pStyle w:val="Compact"/>
        <w:numPr>
          <w:ilvl w:val="0"/>
          <w:numId w:val="1027"/>
        </w:numPr>
      </w:pPr>
      <w:r>
        <w:t xml:space="preserve">environment where relevant</w:t>
      </w:r>
    </w:p>
    <w:p>
      <w:pPr>
        <w:pStyle w:val="FirstParagraph"/>
      </w:pPr>
      <w:r>
        <w:t xml:space="preserve">Position lifecycle events shall not be inferred solely from UI state.</w:t>
      </w:r>
    </w:p>
    <w:p>
      <w:r>
        <w:pict>
          <v:rect style="width:0;height:1.5pt" o:hralign="center" o:hrstd="t" o:hr="t"/>
        </w:pict>
      </w:r>
    </w:p>
    <w:bookmarkEnd w:id="39"/>
    <w:bookmarkStart w:id="40" w:name="reconciliation-logging"/>
    <w:p>
      <w:pPr>
        <w:pStyle w:val="Heading1"/>
      </w:pPr>
      <w:r>
        <w:t xml:space="preserve">Reconciliation Logging</w:t>
      </w:r>
    </w:p>
    <w:p>
      <w:pPr>
        <w:pStyle w:val="FirstParagraph"/>
      </w:pPr>
      <w:r>
        <w:t xml:space="preserve">Reconciliation is operationally critical.</w:t>
      </w:r>
    </w:p>
    <w:p>
      <w:pPr>
        <w:pStyle w:val="BodyText"/>
      </w:pPr>
      <w:r>
        <w:t xml:space="preserve">Canonical reconciliation events may include:</w:t>
      </w:r>
    </w:p>
    <w:p>
      <w:pPr>
        <w:pStyle w:val="SourceCode"/>
      </w:pPr>
      <w:r>
        <w:rPr>
          <w:rStyle w:val="VerbatimChar"/>
        </w:rPr>
        <w:t xml:space="preserve">RECONCILIATION_STARTED</w:t>
      </w:r>
      <w:r>
        <w:br/>
      </w:r>
      <w:r>
        <w:rPr>
          <w:rStyle w:val="VerbatimChar"/>
        </w:rPr>
        <w:t xml:space="preserve">RECONCILIATION_STATE_LOADED</w:t>
      </w:r>
      <w:r>
        <w:br/>
      </w:r>
      <w:r>
        <w:rPr>
          <w:rStyle w:val="VerbatimChar"/>
        </w:rPr>
        <w:t xml:space="preserve">RECONCILIATION_DISCREPANCY_DETECTED</w:t>
      </w:r>
      <w:r>
        <w:br/>
      </w:r>
      <w:r>
        <w:rPr>
          <w:rStyle w:val="VerbatimChar"/>
        </w:rPr>
        <w:t xml:space="preserve">RECONCILIATION_NO_DISCREPANCY</w:t>
      </w:r>
      <w:r>
        <w:br/>
      </w:r>
      <w:r>
        <w:rPr>
          <w:rStyle w:val="VerbatimChar"/>
        </w:rPr>
        <w:t xml:space="preserve">RECONCILIATION_ACTION_REQUIRED</w:t>
      </w:r>
      <w:r>
        <w:br/>
      </w:r>
      <w:r>
        <w:rPr>
          <w:rStyle w:val="VerbatimChar"/>
        </w:rPr>
        <w:t xml:space="preserve">RECONCILIATION_COMPLETED</w:t>
      </w:r>
      <w:r>
        <w:br/>
      </w:r>
      <w:r>
        <w:rPr>
          <w:rStyle w:val="VerbatimChar"/>
        </w:rPr>
        <w:t xml:space="preserve">RECONCILIATION_FAILED</w:t>
      </w:r>
    </w:p>
    <w:p>
      <w:pPr>
        <w:pStyle w:val="FirstParagraph"/>
      </w:pPr>
      <w:r>
        <w:t xml:space="preserve">Reconciliation logs may include:</w:t>
      </w:r>
    </w:p>
    <w:p>
      <w:pPr>
        <w:pStyle w:val="Compact"/>
        <w:numPr>
          <w:ilvl w:val="0"/>
          <w:numId w:val="1028"/>
        </w:numPr>
      </w:pPr>
      <w:r>
        <w:t xml:space="preserve">local state reference</w:t>
      </w:r>
    </w:p>
    <w:p>
      <w:pPr>
        <w:pStyle w:val="Compact"/>
        <w:numPr>
          <w:ilvl w:val="0"/>
          <w:numId w:val="1028"/>
        </w:numPr>
      </w:pPr>
      <w:r>
        <w:t xml:space="preserve">broker state reference</w:t>
      </w:r>
    </w:p>
    <w:p>
      <w:pPr>
        <w:pStyle w:val="Compact"/>
        <w:numPr>
          <w:ilvl w:val="0"/>
          <w:numId w:val="1028"/>
        </w:numPr>
      </w:pPr>
      <w:r>
        <w:t xml:space="preserve">discrepancy classification</w:t>
      </w:r>
    </w:p>
    <w:p>
      <w:pPr>
        <w:pStyle w:val="Compact"/>
        <w:numPr>
          <w:ilvl w:val="0"/>
          <w:numId w:val="1028"/>
        </w:numPr>
      </w:pPr>
      <w:r>
        <w:t xml:space="preserve">affected capability</w:t>
      </w:r>
    </w:p>
    <w:p>
      <w:pPr>
        <w:pStyle w:val="Compact"/>
        <w:numPr>
          <w:ilvl w:val="0"/>
          <w:numId w:val="1028"/>
        </w:numPr>
      </w:pPr>
      <w:r>
        <w:t xml:space="preserve">affected identity</w:t>
      </w:r>
    </w:p>
    <w:p>
      <w:pPr>
        <w:pStyle w:val="FirstParagraph"/>
      </w:pPr>
      <w:r>
        <w:t xml:space="preserve">Reconciliation logs shall not silently change business state.</w:t>
      </w:r>
    </w:p>
    <w:p>
      <w:r>
        <w:pict>
          <v:rect style="width:0;height:1.5pt" o:hralign="center" o:hrstd="t" o:hr="t"/>
        </w:pict>
      </w:r>
    </w:p>
    <w:bookmarkEnd w:id="40"/>
    <w:bookmarkStart w:id="41" w:name="reconciliation-discrepancies"/>
    <w:p>
      <w:pPr>
        <w:pStyle w:val="Heading1"/>
      </w:pPr>
      <w:r>
        <w:t xml:space="preserve">Reconciliation Discrepancies</w:t>
      </w:r>
    </w:p>
    <w:p>
      <w:pPr>
        <w:pStyle w:val="FirstParagraph"/>
      </w:pPr>
      <w:r>
        <w:t xml:space="preserve">Discrepancies shall remain explicit.</w:t>
      </w:r>
    </w:p>
    <w:p>
      <w:pPr>
        <w:pStyle w:val="BodyText"/>
      </w:pPr>
      <w:r>
        <w:t xml:space="preserve">Example context:</w:t>
      </w:r>
    </w:p>
    <w:p>
      <w:pPr>
        <w:pStyle w:val="SourceCode"/>
      </w:pPr>
      <w:r>
        <w:rPr>
          <w:rStyle w:val="VerbatimChar"/>
        </w:rPr>
        <w:t xml:space="preserve">event=RECONCILIATION_DISCREPANCY_DETECTED</w:t>
      </w:r>
      <w:r>
        <w:br/>
      </w:r>
      <w:r>
        <w:rPr>
          <w:rStyle w:val="VerbatimChar"/>
        </w:rPr>
        <w:t xml:space="preserve">capability=position</w:t>
      </w:r>
      <w:r>
        <w:br/>
      </w:r>
      <w:r>
        <w:rPr>
          <w:rStyle w:val="VerbatimChar"/>
        </w:rPr>
        <w:t xml:space="preserve">position_id=position-123</w:t>
      </w:r>
      <w:r>
        <w:br/>
      </w:r>
      <w:r>
        <w:rPr>
          <w:rStyle w:val="VerbatimChar"/>
        </w:rPr>
        <w:t xml:space="preserve">classification=STATE_MISMATCH</w:t>
      </w:r>
      <w:r>
        <w:br/>
      </w:r>
      <w:r>
        <w:rPr>
          <w:rStyle w:val="VerbatimChar"/>
        </w:rPr>
        <w:t xml:space="preserve">environment=PAPER</w:t>
      </w:r>
    </w:p>
    <w:p>
      <w:pPr>
        <w:pStyle w:val="FirstParagraph"/>
      </w:pPr>
      <w:r>
        <w:t xml:space="preserve">Avoid embedding complete broker payloads in free-form log messages.</w:t>
      </w:r>
    </w:p>
    <w:p>
      <w:pPr>
        <w:pStyle w:val="BodyText"/>
      </w:pPr>
      <w:r>
        <w:t xml:space="preserve">Persist detailed evidence separately when required by the reconciliation workflow.</w:t>
      </w:r>
    </w:p>
    <w:p>
      <w:r>
        <w:pict>
          <v:rect style="width:0;height:1.5pt" o:hralign="center" o:hrstd="t" o:hr="t"/>
        </w:pict>
      </w:r>
    </w:p>
    <w:bookmarkEnd w:id="41"/>
    <w:bookmarkStart w:id="42" w:name="workspace-logging"/>
    <w:p>
      <w:pPr>
        <w:pStyle w:val="Heading1"/>
      </w:pPr>
      <w:r>
        <w:t xml:space="preserve">Workspace Logging</w:t>
      </w:r>
    </w:p>
    <w:p>
      <w:pPr>
        <w:pStyle w:val="FirstParagraph"/>
      </w:pPr>
      <w:r>
        <w:t xml:space="preserve">Workspace lifecycle may use:</w:t>
      </w:r>
    </w:p>
    <w:p>
      <w:pPr>
        <w:pStyle w:val="SourceCode"/>
      </w:pPr>
      <w:r>
        <w:rPr>
          <w:rStyle w:val="VerbatimChar"/>
        </w:rPr>
        <w:t xml:space="preserve">WORKSPACE_LOADING</w:t>
      </w:r>
      <w:r>
        <w:br/>
      </w:r>
      <w:r>
        <w:rPr>
          <w:rStyle w:val="VerbatimChar"/>
        </w:rPr>
        <w:t xml:space="preserve">WORKSPACE_RESTORED</w:t>
      </w:r>
      <w:r>
        <w:br/>
      </w:r>
      <w:r>
        <w:rPr>
          <w:rStyle w:val="VerbatimChar"/>
        </w:rPr>
        <w:t xml:space="preserve">WORKSPACE_RESTORE_FAILED</w:t>
      </w:r>
      <w:r>
        <w:br/>
      </w:r>
      <w:r>
        <w:rPr>
          <w:rStyle w:val="VerbatimChar"/>
        </w:rPr>
        <w:t xml:space="preserve">WORKSPACE_FALLBACK_LOADED</w:t>
      </w:r>
      <w:r>
        <w:br/>
      </w:r>
      <w:r>
        <w:rPr>
          <w:rStyle w:val="VerbatimChar"/>
        </w:rPr>
        <w:t xml:space="preserve">WORKSPACE_PERSISTED</w:t>
      </w:r>
      <w:r>
        <w:br/>
      </w:r>
      <w:r>
        <w:rPr>
          <w:rStyle w:val="VerbatimChar"/>
        </w:rPr>
        <w:t xml:space="preserve">WORKSPACE_PERSIST_FAILED</w:t>
      </w:r>
    </w:p>
    <w:p>
      <w:pPr>
        <w:pStyle w:val="FirstParagraph"/>
      </w:pPr>
      <w:r>
        <w:t xml:space="preserve">Workspace logging shall not contain business data snapshots.</w:t>
      </w:r>
    </w:p>
    <w:p>
      <w:pPr>
        <w:pStyle w:val="BodyText"/>
      </w:pPr>
      <w:r>
        <w:t xml:space="preserve">Widget layout state is presentation state.</w:t>
      </w:r>
    </w:p>
    <w:p>
      <w:r>
        <w:pict>
          <v:rect style="width:0;height:1.5pt" o:hralign="center" o:hrstd="t" o:hr="t"/>
        </w:pict>
      </w:r>
    </w:p>
    <w:bookmarkEnd w:id="42"/>
    <w:bookmarkStart w:id="43" w:name="ui-logging"/>
    <w:p>
      <w:pPr>
        <w:pStyle w:val="Heading1"/>
      </w:pPr>
      <w:r>
        <w:t xml:space="preserve">UI Logging</w:t>
      </w:r>
    </w:p>
    <w:p>
      <w:pPr>
        <w:pStyle w:val="FirstParagraph"/>
      </w:pPr>
      <w:r>
        <w:t xml:space="preserve">UI logging should focus on operationally relevant failures and state transitions.</w:t>
      </w:r>
    </w:p>
    <w:p>
      <w:pPr>
        <w:pStyle w:val="BodyText"/>
      </w:pPr>
      <w:r>
        <w:t xml:space="preserve">Do not log:</w:t>
      </w:r>
    </w:p>
    <w:p>
      <w:pPr>
        <w:pStyle w:val="Compact"/>
        <w:numPr>
          <w:ilvl w:val="0"/>
          <w:numId w:val="1029"/>
        </w:numPr>
      </w:pPr>
      <w:r>
        <w:t xml:space="preserve">every button click</w:t>
      </w:r>
    </w:p>
    <w:p>
      <w:pPr>
        <w:pStyle w:val="Compact"/>
        <w:numPr>
          <w:ilvl w:val="0"/>
          <w:numId w:val="1029"/>
        </w:numPr>
      </w:pPr>
      <w:r>
        <w:t xml:space="preserve">every mouse movement</w:t>
      </w:r>
    </w:p>
    <w:p>
      <w:pPr>
        <w:pStyle w:val="Compact"/>
        <w:numPr>
          <w:ilvl w:val="0"/>
          <w:numId w:val="1029"/>
        </w:numPr>
      </w:pPr>
      <w:r>
        <w:t xml:space="preserve">every table selection</w:t>
      </w:r>
    </w:p>
    <w:p>
      <w:pPr>
        <w:pStyle w:val="Compact"/>
        <w:numPr>
          <w:ilvl w:val="0"/>
          <w:numId w:val="1029"/>
        </w:numPr>
      </w:pPr>
      <w:r>
        <w:t xml:space="preserve">trivial widget repaint activity</w:t>
      </w:r>
    </w:p>
    <w:p>
      <w:pPr>
        <w:pStyle w:val="FirstParagraph"/>
      </w:pPr>
      <w:r>
        <w:t xml:space="preserve">Relevant UI events may include:</w:t>
      </w:r>
    </w:p>
    <w:p>
      <w:pPr>
        <w:pStyle w:val="SourceCode"/>
      </w:pPr>
      <w:r>
        <w:rPr>
          <w:rStyle w:val="VerbatimChar"/>
        </w:rPr>
        <w:t xml:space="preserve">PRESENTATION_INITIALIZED</w:t>
      </w:r>
      <w:r>
        <w:br/>
      </w:r>
      <w:r>
        <w:rPr>
          <w:rStyle w:val="VerbatimChar"/>
        </w:rPr>
        <w:t xml:space="preserve">WIDGET_INITIALIZATION_FAILED</w:t>
      </w:r>
      <w:r>
        <w:br/>
      </w:r>
      <w:r>
        <w:rPr>
          <w:rStyle w:val="VerbatimChar"/>
        </w:rPr>
        <w:t xml:space="preserve">CRITICAL_NOTIFICATION_PRESENTED</w:t>
      </w:r>
    </w:p>
    <w:p>
      <w:pPr>
        <w:pStyle w:val="FirstParagraph"/>
      </w:pPr>
      <w:r>
        <w:t xml:space="preserve">User trading actions shall be represented through Application workflow events rather than duplicate UI-only logs.</w:t>
      </w:r>
    </w:p>
    <w:p>
      <w:r>
        <w:pict>
          <v:rect style="width:0;height:1.5pt" o:hralign="center" o:hrstd="t" o:hr="t"/>
        </w:pict>
      </w:r>
    </w:p>
    <w:bookmarkEnd w:id="43"/>
    <w:bookmarkStart w:id="44" w:name="exception-logging"/>
    <w:p>
      <w:pPr>
        <w:pStyle w:val="Heading1"/>
      </w:pPr>
      <w:r>
        <w:t xml:space="preserve">Exception Logging</w:t>
      </w:r>
    </w:p>
    <w:p>
      <w:pPr>
        <w:pStyle w:val="FirstParagraph"/>
      </w:pPr>
      <w:r>
        <w:t xml:space="preserve">Exceptions shall be logged at the boundary that owns failure handling.</w:t>
      </w:r>
    </w:p>
    <w:p>
      <w:pPr>
        <w:pStyle w:val="BodyText"/>
      </w:pPr>
      <w:r>
        <w:t xml:space="preserve">An exception should normally be logged once.</w:t>
      </w:r>
    </w:p>
    <w:p>
      <w:pPr>
        <w:pStyle w:val="BodyText"/>
      </w:pPr>
      <w:r>
        <w:t xml:space="preserve">Exception logs shall include:</w:t>
      </w:r>
    </w:p>
    <w:p>
      <w:pPr>
        <w:pStyle w:val="Compact"/>
        <w:numPr>
          <w:ilvl w:val="0"/>
          <w:numId w:val="1030"/>
        </w:numPr>
      </w:pPr>
      <w:r>
        <w:t xml:space="preserve">canonical event name</w:t>
      </w:r>
    </w:p>
    <w:p>
      <w:pPr>
        <w:pStyle w:val="Compact"/>
        <w:numPr>
          <w:ilvl w:val="0"/>
          <w:numId w:val="1030"/>
        </w:numPr>
      </w:pPr>
      <w:r>
        <w:t xml:space="preserve">component</w:t>
      </w:r>
    </w:p>
    <w:p>
      <w:pPr>
        <w:pStyle w:val="Compact"/>
        <w:numPr>
          <w:ilvl w:val="0"/>
          <w:numId w:val="1030"/>
        </w:numPr>
      </w:pPr>
      <w:r>
        <w:t xml:space="preserve">operation</w:t>
      </w:r>
    </w:p>
    <w:p>
      <w:pPr>
        <w:pStyle w:val="Compact"/>
        <w:numPr>
          <w:ilvl w:val="0"/>
          <w:numId w:val="1030"/>
        </w:numPr>
      </w:pPr>
      <w:r>
        <w:t xml:space="preserve">relevant identity</w:t>
      </w:r>
    </w:p>
    <w:p>
      <w:pPr>
        <w:pStyle w:val="Compact"/>
        <w:numPr>
          <w:ilvl w:val="0"/>
          <w:numId w:val="1030"/>
        </w:numPr>
      </w:pPr>
      <w:r>
        <w:t xml:space="preserve">operational impact</w:t>
      </w:r>
    </w:p>
    <w:p>
      <w:pPr>
        <w:pStyle w:val="Compact"/>
        <w:numPr>
          <w:ilvl w:val="0"/>
          <w:numId w:val="1030"/>
        </w:numPr>
      </w:pPr>
      <w:r>
        <w:t xml:space="preserve">exception context</w:t>
      </w:r>
    </w:p>
    <w:p>
      <w:pPr>
        <w:pStyle w:val="FirstParagraph"/>
      </w:pPr>
      <w:r>
        <w:t xml:space="preserve">Stack traces shall be preserved for unexpected technical failures.</w:t>
      </w:r>
    </w:p>
    <w:p>
      <w:pPr>
        <w:pStyle w:val="BodyText"/>
      </w:pPr>
      <w:r>
        <w:t xml:space="preserve">Avoid logging the same exception repeatedly across every architecture layer.</w:t>
      </w:r>
    </w:p>
    <w:p>
      <w:r>
        <w:pict>
          <v:rect style="width:0;height:1.5pt" o:hralign="center" o:hrstd="t" o:hr="t"/>
        </w:pict>
      </w:r>
    </w:p>
    <w:bookmarkEnd w:id="44"/>
    <w:bookmarkStart w:id="45" w:name="expected-failures"/>
    <w:p>
      <w:pPr>
        <w:pStyle w:val="Heading1"/>
      </w:pPr>
      <w:r>
        <w:t xml:space="preserve">Expected Failures</w:t>
      </w:r>
    </w:p>
    <w:p>
      <w:pPr>
        <w:pStyle w:val="FirstParagraph"/>
      </w:pPr>
      <w:r>
        <w:t xml:space="preserve">Expected failures shall use meaningful operational events.</w:t>
      </w:r>
    </w:p>
    <w:p>
      <w:pPr>
        <w:pStyle w:val="BodyText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ORDER_REJECTED</w:t>
      </w:r>
      <w:r>
        <w:br/>
      </w:r>
      <w:r>
        <w:rPr>
          <w:rStyle w:val="VerbatimChar"/>
        </w:rPr>
        <w:t xml:space="preserve">BROKER_DISCONNECTED</w:t>
      </w:r>
      <w:r>
        <w:br/>
      </w:r>
      <w:r>
        <w:rPr>
          <w:rStyle w:val="VerbatimChar"/>
        </w:rPr>
        <w:t xml:space="preserve">MARKET_DATA_UNAVAILABLE</w:t>
      </w:r>
    </w:p>
    <w:p>
      <w:pPr>
        <w:pStyle w:val="FirstParagraph"/>
      </w:pPr>
      <w:r>
        <w:t xml:space="preserve">Expected operational failures do not always require stack traces.</w:t>
      </w:r>
    </w:p>
    <w:p>
      <w:pPr>
        <w:pStyle w:val="BodyText"/>
      </w:pPr>
      <w:r>
        <w:t xml:space="preserve">Use stack traces for unexpected technical failures.</w:t>
      </w:r>
    </w:p>
    <w:p>
      <w:r>
        <w:pict>
          <v:rect style="width:0;height:1.5pt" o:hralign="center" o:hrstd="t" o:hr="t"/>
        </w:pict>
      </w:r>
    </w:p>
    <w:bookmarkEnd w:id="45"/>
    <w:bookmarkStart w:id="46" w:name="unexpected-failures"/>
    <w:p>
      <w:pPr>
        <w:pStyle w:val="Heading1"/>
      </w:pPr>
      <w:r>
        <w:t xml:space="preserve">Unexpected Failures</w:t>
      </w:r>
    </w:p>
    <w:p>
      <w:pPr>
        <w:pStyle w:val="FirstParagraph"/>
      </w:pPr>
      <w:r>
        <w:t xml:space="preserve">Unexpected failures shall preserve technical context.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RUNTIME_COMPONENT_FAILED</w:t>
      </w:r>
    </w:p>
    <w:p>
      <w:pPr>
        <w:pStyle w:val="FirstParagraph"/>
      </w:pPr>
      <w:r>
        <w:t xml:space="preserve">Relevant fields may include:</w:t>
      </w:r>
    </w:p>
    <w:p>
      <w:pPr>
        <w:pStyle w:val="Compact"/>
        <w:numPr>
          <w:ilvl w:val="0"/>
          <w:numId w:val="1031"/>
        </w:numPr>
      </w:pPr>
      <w:r>
        <w:t xml:space="preserve">component</w:t>
      </w:r>
    </w:p>
    <w:p>
      <w:pPr>
        <w:pStyle w:val="Compact"/>
        <w:numPr>
          <w:ilvl w:val="0"/>
          <w:numId w:val="1031"/>
        </w:numPr>
      </w:pPr>
      <w:r>
        <w:t xml:space="preserve">operation</w:t>
      </w:r>
    </w:p>
    <w:p>
      <w:pPr>
        <w:pStyle w:val="Compact"/>
        <w:numPr>
          <w:ilvl w:val="0"/>
          <w:numId w:val="1031"/>
        </w:numPr>
      </w:pPr>
      <w:r>
        <w:t xml:space="preserve">runtime state</w:t>
      </w:r>
    </w:p>
    <w:p>
      <w:pPr>
        <w:pStyle w:val="Compact"/>
        <w:numPr>
          <w:ilvl w:val="0"/>
          <w:numId w:val="1031"/>
        </w:numPr>
      </w:pPr>
      <w:r>
        <w:t xml:space="preserve">correlation id</w:t>
      </w:r>
    </w:p>
    <w:p>
      <w:pPr>
        <w:pStyle w:val="Compact"/>
        <w:numPr>
          <w:ilvl w:val="0"/>
          <w:numId w:val="1031"/>
        </w:numPr>
      </w:pPr>
      <w:r>
        <w:t xml:space="preserve">exception type</w:t>
      </w:r>
    </w:p>
    <w:p>
      <w:pPr>
        <w:pStyle w:val="FirstParagraph"/>
      </w:pPr>
      <w:r>
        <w:t xml:space="preserve">Unexpected failures shall not terminate the application silently.</w:t>
      </w:r>
    </w:p>
    <w:p>
      <w:r>
        <w:pict>
          <v:rect style="width:0;height:1.5pt" o:hralign="center" o:hrstd="t" o:hr="t"/>
        </w:pict>
      </w:r>
    </w:p>
    <w:bookmarkEnd w:id="46"/>
    <w:bookmarkStart w:id="47" w:name="correlation"/>
    <w:p>
      <w:pPr>
        <w:pStyle w:val="Heading1"/>
      </w:pPr>
      <w:r>
        <w:t xml:space="preserve">Correlation</w:t>
      </w:r>
    </w:p>
    <w:p>
      <w:pPr>
        <w:pStyle w:val="FirstParagraph"/>
      </w:pPr>
      <w:r>
        <w:t xml:space="preserve">Correlation identifiers may be used for multi-step workflows.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32"/>
        </w:numPr>
      </w:pPr>
      <w:r>
        <w:t xml:space="preserve">order submission workflow</w:t>
      </w:r>
    </w:p>
    <w:p>
      <w:pPr>
        <w:pStyle w:val="Compact"/>
        <w:numPr>
          <w:ilvl w:val="0"/>
          <w:numId w:val="1032"/>
        </w:numPr>
      </w:pPr>
      <w:r>
        <w:t xml:space="preserve">reconciliation cycle</w:t>
      </w:r>
    </w:p>
    <w:p>
      <w:pPr>
        <w:pStyle w:val="Compact"/>
        <w:numPr>
          <w:ilvl w:val="0"/>
          <w:numId w:val="1032"/>
        </w:numPr>
      </w:pPr>
      <w:r>
        <w:t xml:space="preserve">runtime startup</w:t>
      </w:r>
    </w:p>
    <w:p>
      <w:pPr>
        <w:pStyle w:val="Compact"/>
        <w:numPr>
          <w:ilvl w:val="0"/>
          <w:numId w:val="1032"/>
        </w:numPr>
      </w:pPr>
      <w:r>
        <w:t xml:space="preserve">controlled shutdown</w:t>
      </w:r>
    </w:p>
    <w:p>
      <w:pPr>
        <w:pStyle w:val="FirstParagraph"/>
      </w:pPr>
      <w:r>
        <w:t xml:space="preserve">A correlation identifier shall remain stable for one logical workflow.</w:t>
      </w:r>
    </w:p>
    <w:p>
      <w:pPr>
        <w:pStyle w:val="BodyText"/>
      </w:pPr>
      <w:r>
        <w:t xml:space="preserve">Do not use one global correlation identifier for the complete application session when finer workflow identity is required.</w:t>
      </w:r>
    </w:p>
    <w:p>
      <w:r>
        <w:pict>
          <v:rect style="width:0;height:1.5pt" o:hralign="center" o:hrstd="t" o:hr="t"/>
        </w:pict>
      </w:r>
    </w:p>
    <w:bookmarkEnd w:id="47"/>
    <w:bookmarkStart w:id="48" w:name="correlation-example"/>
    <w:p>
      <w:pPr>
        <w:pStyle w:val="Heading1"/>
      </w:pPr>
      <w:r>
        <w:t xml:space="preserve">Correlation Example</w:t>
      </w:r>
    </w:p>
    <w:p>
      <w:pPr>
        <w:pStyle w:val="FirstParagraph"/>
      </w:pPr>
      <w:r>
        <w:t xml:space="preserve">Example order workflow:</w:t>
      </w:r>
    </w:p>
    <w:p>
      <w:pPr>
        <w:pStyle w:val="SourceCode"/>
      </w:pPr>
      <w:r>
        <w:rPr>
          <w:rStyle w:val="VerbatimChar"/>
        </w:rPr>
        <w:t xml:space="preserve">correlation_id=workflow-abc</w:t>
      </w:r>
      <w:r>
        <w:br/>
      </w:r>
      <w:r>
        <w:rPr>
          <w:rStyle w:val="VerbatimChar"/>
        </w:rPr>
        <w:t xml:space="preserve">event=ORDER_SUBMISSION_REQUESTED</w:t>
      </w:r>
      <w:r>
        <w:br/>
      </w:r>
      <w:r>
        <w:br/>
      </w:r>
      <w:r>
        <w:rPr>
          <w:rStyle w:val="VerbatimChar"/>
        </w:rPr>
        <w:t xml:space="preserve">correlation_id=workflow-abc</w:t>
      </w:r>
      <w:r>
        <w:br/>
      </w:r>
      <w:r>
        <w:rPr>
          <w:rStyle w:val="VerbatimChar"/>
        </w:rPr>
        <w:t xml:space="preserve">event=ORDER_TRANSMITTED</w:t>
      </w:r>
      <w:r>
        <w:br/>
      </w:r>
      <w:r>
        <w:br/>
      </w:r>
      <w:r>
        <w:rPr>
          <w:rStyle w:val="VerbatimChar"/>
        </w:rPr>
        <w:t xml:space="preserve">correlation_id=workflow-abc</w:t>
      </w:r>
      <w:r>
        <w:br/>
      </w:r>
      <w:r>
        <w:rPr>
          <w:rStyle w:val="VerbatimChar"/>
        </w:rPr>
        <w:t xml:space="preserve">event=ORDER_ACKNOWLEDGED</w:t>
      </w:r>
    </w:p>
    <w:p>
      <w:pPr>
        <w:pStyle w:val="FirstParagraph"/>
      </w:pPr>
      <w:r>
        <w:t xml:space="preserve">The canonical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remains the business identity.</w:t>
      </w:r>
    </w:p>
    <w:p>
      <w:pPr>
        <w:pStyle w:val="BodyText"/>
      </w:pPr>
      <w:r>
        <w:t xml:space="preserve">The correlation identifier supports workflow tracing.</w:t>
      </w:r>
    </w:p>
    <w:p>
      <w:r>
        <w:pict>
          <v:rect style="width:0;height:1.5pt" o:hralign="center" o:hrstd="t" o:hr="t"/>
        </w:pict>
      </w:r>
    </w:p>
    <w:bookmarkEnd w:id="48"/>
    <w:bookmarkStart w:id="49" w:name="timestamps"/>
    <w:p>
      <w:pPr>
        <w:pStyle w:val="Heading1"/>
      </w:pPr>
      <w:r>
        <w:t xml:space="preserve">Timestamps</w:t>
      </w:r>
    </w:p>
    <w:p>
      <w:pPr>
        <w:pStyle w:val="FirstParagraph"/>
      </w:pPr>
      <w:r>
        <w:t xml:space="preserve">Structured logs shall include application log timestamps.</w:t>
      </w:r>
    </w:p>
    <w:p>
      <w:pPr>
        <w:pStyle w:val="BodyText"/>
      </w:pPr>
      <w:r>
        <w:t xml:space="preserve">Time-dependent external events may additionally include: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broker_timestamp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source_timestamp</w:t>
      </w:r>
    </w:p>
    <w:p>
      <w:pPr>
        <w:pStyle w:val="FirstParagraph"/>
      </w:pPr>
      <w:r>
        <w:t xml:space="preserve">Timestamp semantics shall remain explicit.</w:t>
      </w:r>
    </w:p>
    <w:p>
      <w:pPr>
        <w:pStyle w:val="BodyText"/>
      </w:pPr>
      <w:r>
        <w:t xml:space="preserve">Logs shall not silently mix:</w:t>
      </w:r>
    </w:p>
    <w:p>
      <w:pPr>
        <w:pStyle w:val="Compact"/>
        <w:numPr>
          <w:ilvl w:val="0"/>
          <w:numId w:val="1034"/>
        </w:numPr>
      </w:pPr>
      <w:r>
        <w:t xml:space="preserve">local application time</w:t>
      </w:r>
    </w:p>
    <w:p>
      <w:pPr>
        <w:pStyle w:val="Compact"/>
        <w:numPr>
          <w:ilvl w:val="0"/>
          <w:numId w:val="1034"/>
        </w:numPr>
      </w:pPr>
      <w:r>
        <w:t xml:space="preserve">broker time</w:t>
      </w:r>
    </w:p>
    <w:p>
      <w:pPr>
        <w:pStyle w:val="Compact"/>
        <w:numPr>
          <w:ilvl w:val="0"/>
          <w:numId w:val="1034"/>
        </w:numPr>
      </w:pPr>
      <w:r>
        <w:t xml:space="preserve">market data source time</w:t>
      </w:r>
    </w:p>
    <w:p>
      <w:pPr>
        <w:pStyle w:val="FirstParagraph"/>
      </w:pPr>
      <w:r>
        <w:t xml:space="preserve">Timezone context shall be defined consistently.</w:t>
      </w:r>
    </w:p>
    <w:p>
      <w:r>
        <w:pict>
          <v:rect style="width:0;height:1.5pt" o:hralign="center" o:hrstd="t" o:hr="t"/>
        </w:pict>
      </w:r>
    </w:p>
    <w:bookmarkEnd w:id="49"/>
    <w:bookmarkStart w:id="50" w:name="sensitive-data"/>
    <w:p>
      <w:pPr>
        <w:pStyle w:val="Heading1"/>
      </w:pPr>
      <w:r>
        <w:t xml:space="preserve">Sensitive Data</w:t>
      </w:r>
    </w:p>
    <w:p>
      <w:pPr>
        <w:pStyle w:val="FirstParagraph"/>
      </w:pPr>
      <w:r>
        <w:t xml:space="preserve">Never log:</w:t>
      </w:r>
    </w:p>
    <w:p>
      <w:pPr>
        <w:pStyle w:val="Compact"/>
        <w:numPr>
          <w:ilvl w:val="0"/>
          <w:numId w:val="1035"/>
        </w:numPr>
      </w:pPr>
      <w:r>
        <w:t xml:space="preserve">passwords</w:t>
      </w:r>
    </w:p>
    <w:p>
      <w:pPr>
        <w:pStyle w:val="Compact"/>
        <w:numPr>
          <w:ilvl w:val="0"/>
          <w:numId w:val="1035"/>
        </w:numPr>
      </w:pPr>
      <w:r>
        <w:t xml:space="preserve">API keys</w:t>
      </w:r>
    </w:p>
    <w:p>
      <w:pPr>
        <w:pStyle w:val="Compact"/>
        <w:numPr>
          <w:ilvl w:val="0"/>
          <w:numId w:val="1035"/>
        </w:numPr>
      </w:pPr>
      <w:r>
        <w:t xml:space="preserve">authentication tokens</w:t>
      </w:r>
    </w:p>
    <w:p>
      <w:pPr>
        <w:pStyle w:val="Compact"/>
        <w:numPr>
          <w:ilvl w:val="0"/>
          <w:numId w:val="1035"/>
        </w:numPr>
      </w:pPr>
      <w:r>
        <w:t xml:space="preserve">broker credentials</w:t>
      </w:r>
    </w:p>
    <w:p>
      <w:pPr>
        <w:pStyle w:val="Compact"/>
        <w:numPr>
          <w:ilvl w:val="0"/>
          <w:numId w:val="1035"/>
        </w:numPr>
      </w:pPr>
      <w:r>
        <w:t xml:space="preserve">secret environment variables</w:t>
      </w:r>
    </w:p>
    <w:p>
      <w:pPr>
        <w:pStyle w:val="Compact"/>
        <w:numPr>
          <w:ilvl w:val="0"/>
          <w:numId w:val="1035"/>
        </w:numPr>
      </w:pPr>
      <w:r>
        <w:t xml:space="preserve">private keys</w:t>
      </w:r>
    </w:p>
    <w:p>
      <w:pPr>
        <w:pStyle w:val="FirstParagraph"/>
      </w:pPr>
      <w:r>
        <w:t xml:space="preserve">Sensitive values shall be omitted or masked.</w:t>
      </w:r>
    </w:p>
    <w:p>
      <w:pPr>
        <w:pStyle w:val="BodyText"/>
      </w:pPr>
      <w:r>
        <w:t xml:space="preserve">Do not rely solely on developer discipline.</w:t>
      </w:r>
    </w:p>
    <w:p>
      <w:pPr>
        <w:pStyle w:val="BodyText"/>
      </w:pPr>
      <w:r>
        <w:t xml:space="preserve">Logging infrastructure should support redaction where practical.</w:t>
      </w:r>
    </w:p>
    <w:p>
      <w:r>
        <w:pict>
          <v:rect style="width:0;height:1.5pt" o:hralign="center" o:hrstd="t" o:hr="t"/>
        </w:pict>
      </w:r>
    </w:p>
    <w:bookmarkEnd w:id="50"/>
    <w:bookmarkStart w:id="51" w:name="personal-and-account-information"/>
    <w:p>
      <w:pPr>
        <w:pStyle w:val="Heading1"/>
      </w:pPr>
      <w:r>
        <w:t xml:space="preserve">Personal and Account Information</w:t>
      </w:r>
    </w:p>
    <w:p>
      <w:pPr>
        <w:pStyle w:val="FirstParagraph"/>
      </w:pPr>
      <w:r>
        <w:t xml:space="preserve">Personal information shall not be logged unless explicitly required for a defined operational or regulatory purpose.</w:t>
      </w:r>
    </w:p>
    <w:p>
      <w:pPr>
        <w:pStyle w:val="BodyText"/>
      </w:pPr>
      <w:r>
        <w:t xml:space="preserve">Account references shall be masked where practical.</w:t>
      </w:r>
    </w:p>
    <w:p>
      <w:pPr>
        <w:pStyle w:val="BodyText"/>
      </w:pPr>
      <w:r>
        <w:t xml:space="preserve">Avoid logging complete external account payloads.</w:t>
      </w:r>
    </w:p>
    <w:p>
      <w:pPr>
        <w:pStyle w:val="BodyText"/>
      </w:pPr>
      <w:r>
        <w:t xml:space="preserve">Example masked value:</w:t>
      </w:r>
    </w:p>
    <w:p>
      <w:pPr>
        <w:pStyle w:val="SourceCode"/>
      </w:pPr>
      <w:r>
        <w:rPr>
          <w:rStyle w:val="VerbatimChar"/>
        </w:rPr>
        <w:t xml:space="preserve">account_reference=****1234</w:t>
      </w:r>
    </w:p>
    <w:p>
      <w:r>
        <w:pict>
          <v:rect style="width:0;height:1.5pt" o:hralign="center" o:hrstd="t" o:hr="t"/>
        </w:pict>
      </w:r>
    </w:p>
    <w:bookmarkEnd w:id="51"/>
    <w:bookmarkStart w:id="52" w:name="provider-payloads"/>
    <w:p>
      <w:pPr>
        <w:pStyle w:val="Heading1"/>
      </w:pPr>
      <w:r>
        <w:t xml:space="preserve">Provider Payloads</w:t>
      </w:r>
    </w:p>
    <w:p>
      <w:pPr>
        <w:pStyle w:val="FirstParagraph"/>
      </w:pPr>
      <w:r>
        <w:t xml:space="preserve">Raw provider payloads shall not be logged automatically.</w:t>
      </w:r>
    </w:p>
    <w:p>
      <w:pPr>
        <w:pStyle w:val="BodyText"/>
      </w:pPr>
      <w:r>
        <w:t xml:space="preserve">Provider payloads may contain:</w:t>
      </w:r>
    </w:p>
    <w:p>
      <w:pPr>
        <w:pStyle w:val="Compact"/>
        <w:numPr>
          <w:ilvl w:val="0"/>
          <w:numId w:val="1036"/>
        </w:numPr>
      </w:pPr>
      <w:r>
        <w:t xml:space="preserve">credentials</w:t>
      </w:r>
    </w:p>
    <w:p>
      <w:pPr>
        <w:pStyle w:val="Compact"/>
        <w:numPr>
          <w:ilvl w:val="0"/>
          <w:numId w:val="1036"/>
        </w:numPr>
      </w:pPr>
      <w:r>
        <w:t xml:space="preserve">account information</w:t>
      </w:r>
    </w:p>
    <w:p>
      <w:pPr>
        <w:pStyle w:val="Compact"/>
        <w:numPr>
          <w:ilvl w:val="0"/>
          <w:numId w:val="1036"/>
        </w:numPr>
      </w:pPr>
      <w:r>
        <w:t xml:space="preserve">undocumented fields</w:t>
      </w:r>
    </w:p>
    <w:p>
      <w:pPr>
        <w:pStyle w:val="Compact"/>
        <w:numPr>
          <w:ilvl w:val="0"/>
          <w:numId w:val="1036"/>
        </w:numPr>
      </w:pPr>
      <w:r>
        <w:t xml:space="preserve">personal information</w:t>
      </w:r>
    </w:p>
    <w:p>
      <w:pPr>
        <w:pStyle w:val="Compact"/>
        <w:numPr>
          <w:ilvl w:val="0"/>
          <w:numId w:val="1036"/>
        </w:numPr>
      </w:pPr>
      <w:r>
        <w:t xml:space="preserve">excessive data</w:t>
      </w:r>
    </w:p>
    <w:p>
      <w:pPr>
        <w:pStyle w:val="FirstParagraph"/>
      </w:pPr>
      <w:r>
        <w:t xml:space="preserve">Provider diagnostics shall use normalized structured fields.</w:t>
      </w:r>
    </w:p>
    <w:p>
      <w:pPr>
        <w:pStyle w:val="BodyText"/>
      </w:pPr>
      <w:r>
        <w:t xml:space="preserve">Controlled DEBUG diagnostics require explicit review.</w:t>
      </w:r>
    </w:p>
    <w:p>
      <w:r>
        <w:pict>
          <v:rect style="width:0;height:1.5pt" o:hralign="center" o:hrstd="t" o:hr="t"/>
        </w:pict>
      </w:r>
    </w:p>
    <w:bookmarkEnd w:id="52"/>
    <w:bookmarkStart w:id="53" w:name="log-configuration"/>
    <w:p>
      <w:pPr>
        <w:pStyle w:val="Heading1"/>
      </w:pPr>
      <w:r>
        <w:t xml:space="preserve">Log Configuration</w:t>
      </w:r>
    </w:p>
    <w:p>
      <w:pPr>
        <w:pStyle w:val="FirstParagraph"/>
      </w:pPr>
      <w:r>
        <w:t xml:space="preserve">Logging configuration is managed centrally.</w:t>
      </w:r>
    </w:p>
    <w:p>
      <w:pPr>
        <w:pStyle w:val="BodyText"/>
      </w:pPr>
      <w:r>
        <w:t xml:space="preserve">Configuration may include:</w:t>
      </w:r>
    </w:p>
    <w:p>
      <w:pPr>
        <w:pStyle w:val="Compact"/>
        <w:numPr>
          <w:ilvl w:val="0"/>
          <w:numId w:val="1037"/>
        </w:numPr>
      </w:pPr>
      <w:r>
        <w:t xml:space="preserve">log level</w:t>
      </w:r>
    </w:p>
    <w:p>
      <w:pPr>
        <w:pStyle w:val="Compact"/>
        <w:numPr>
          <w:ilvl w:val="0"/>
          <w:numId w:val="1037"/>
        </w:numPr>
      </w:pPr>
      <w:r>
        <w:t xml:space="preserve">output destination</w:t>
      </w:r>
    </w:p>
    <w:p>
      <w:pPr>
        <w:pStyle w:val="Compact"/>
        <w:numPr>
          <w:ilvl w:val="0"/>
          <w:numId w:val="1037"/>
        </w:numPr>
      </w:pPr>
      <w:r>
        <w:t xml:space="preserve">structured format</w:t>
      </w:r>
    </w:p>
    <w:p>
      <w:pPr>
        <w:pStyle w:val="Compact"/>
        <w:numPr>
          <w:ilvl w:val="0"/>
          <w:numId w:val="1037"/>
        </w:numPr>
      </w:pPr>
      <w:r>
        <w:t xml:space="preserve">file rotation</w:t>
      </w:r>
    </w:p>
    <w:p>
      <w:pPr>
        <w:pStyle w:val="Compact"/>
        <w:numPr>
          <w:ilvl w:val="0"/>
          <w:numId w:val="1037"/>
        </w:numPr>
      </w:pPr>
      <w:r>
        <w:t xml:space="preserve">retention policy</w:t>
      </w:r>
    </w:p>
    <w:p>
      <w:pPr>
        <w:pStyle w:val="Compact"/>
        <w:numPr>
          <w:ilvl w:val="0"/>
          <w:numId w:val="1037"/>
        </w:numPr>
      </w:pPr>
      <w:r>
        <w:t xml:space="preserve">DEBUG diagnostics</w:t>
      </w:r>
    </w:p>
    <w:p>
      <w:pPr>
        <w:pStyle w:val="FirstParagraph"/>
      </w:pPr>
      <w:r>
        <w:t xml:space="preserve">Logging configuration shall not change trading behaviour.</w:t>
      </w:r>
    </w:p>
    <w:p>
      <w:pPr>
        <w:pStyle w:val="BodyText"/>
      </w:pPr>
      <w:r>
        <w:t xml:space="preserve">LIVE logging defaults shall avoid excessive high-frequency diagnostic output.</w:t>
      </w:r>
    </w:p>
    <w:p>
      <w:r>
        <w:pict>
          <v:rect style="width:0;height:1.5pt" o:hralign="center" o:hrstd="t" o:hr="t"/>
        </w:pict>
      </w:r>
    </w:p>
    <w:bookmarkEnd w:id="53"/>
    <w:bookmarkStart w:id="54" w:name="log-output"/>
    <w:p>
      <w:pPr>
        <w:pStyle w:val="Heading1"/>
      </w:pPr>
      <w:r>
        <w:t xml:space="preserve">Log Output</w:t>
      </w:r>
    </w:p>
    <w:p>
      <w:pPr>
        <w:pStyle w:val="FirstParagraph"/>
      </w:pPr>
      <w:r>
        <w:t xml:space="preserve">The primary log format should support structured processing.</w:t>
      </w:r>
    </w:p>
    <w:p>
      <w:pPr>
        <w:pStyle w:val="BodyText"/>
      </w:pPr>
      <w:r>
        <w:t xml:space="preserve">JSON Lines may be used for structured file logging.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"event": "ORDER_ACKNOWLEDGED",</w:t>
      </w:r>
      <w:r>
        <w:br/>
      </w:r>
      <w:r>
        <w:rPr>
          <w:rStyle w:val="VerbatimChar"/>
        </w:rPr>
        <w:t xml:space="preserve">  "order_id": "order-123",</w:t>
      </w:r>
      <w:r>
        <w:br/>
      </w:r>
      <w:r>
        <w:rPr>
          <w:rStyle w:val="VerbatimChar"/>
        </w:rPr>
        <w:t xml:space="preserve">  "environment": "PAPER"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Human-readable console output may use a compact formatted representation.</w:t>
      </w:r>
    </w:p>
    <w:p>
      <w:pPr>
        <w:pStyle w:val="BodyText"/>
      </w:pPr>
      <w:r>
        <w:t xml:space="preserve">Canonical event names and structured fields shall remain preserved.</w:t>
      </w:r>
    </w:p>
    <w:p>
      <w:r>
        <w:pict>
          <v:rect style="width:0;height:1.5pt" o:hralign="center" o:hrstd="t" o:hr="t"/>
        </w:pict>
      </w:r>
    </w:p>
    <w:bookmarkEnd w:id="54"/>
    <w:bookmarkStart w:id="55" w:name="performance"/>
    <w:p>
      <w:pPr>
        <w:pStyle w:val="Heading1"/>
      </w:pPr>
      <w:r>
        <w:t xml:space="preserve">Performance</w:t>
      </w:r>
    </w:p>
    <w:p>
      <w:pPr>
        <w:pStyle w:val="FirstParagraph"/>
      </w:pPr>
      <w:r>
        <w:t xml:space="preserve">Logging shall remain efficient.</w:t>
      </w:r>
    </w:p>
    <w:p>
      <w:pPr>
        <w:pStyle w:val="BodyText"/>
      </w:pPr>
      <w:r>
        <w:t xml:space="preserve">Logging shall:</w:t>
      </w:r>
    </w:p>
    <w:p>
      <w:pPr>
        <w:pStyle w:val="Compact"/>
        <w:numPr>
          <w:ilvl w:val="0"/>
          <w:numId w:val="1038"/>
        </w:numPr>
      </w:pPr>
      <w:r>
        <w:t xml:space="preserve">avoid unnecessary string formatting</w:t>
      </w:r>
    </w:p>
    <w:p>
      <w:pPr>
        <w:pStyle w:val="Compact"/>
        <w:numPr>
          <w:ilvl w:val="0"/>
          <w:numId w:val="1038"/>
        </w:numPr>
      </w:pPr>
      <w:r>
        <w:t xml:space="preserve">avoid expensive serialization in disabled log levels</w:t>
      </w:r>
    </w:p>
    <w:p>
      <w:pPr>
        <w:pStyle w:val="Compact"/>
        <w:numPr>
          <w:ilvl w:val="0"/>
          <w:numId w:val="1038"/>
        </w:numPr>
      </w:pPr>
      <w:r>
        <w:t xml:space="preserve">avoid uncontrolled high-frequency output</w:t>
      </w:r>
    </w:p>
    <w:p>
      <w:pPr>
        <w:pStyle w:val="Compact"/>
        <w:numPr>
          <w:ilvl w:val="0"/>
          <w:numId w:val="1038"/>
        </w:numPr>
      </w:pPr>
      <w:r>
        <w:t xml:space="preserve">avoid blocking the UI thread</w:t>
      </w:r>
    </w:p>
    <w:p>
      <w:pPr>
        <w:pStyle w:val="Compact"/>
        <w:numPr>
          <w:ilvl w:val="0"/>
          <w:numId w:val="1038"/>
        </w:numPr>
      </w:pPr>
      <w:r>
        <w:t xml:space="preserve">avoid blocking the AsyncIO event loop where practical</w:t>
      </w:r>
    </w:p>
    <w:p>
      <w:pPr>
        <w:pStyle w:val="FirstParagraph"/>
      </w:pPr>
      <w:r>
        <w:t xml:space="preserve">Business-critical events shall not be dropped silently solely for performance optimization.</w:t>
      </w:r>
    </w:p>
    <w:p>
      <w:r>
        <w:pict>
          <v:rect style="width:0;height:1.5pt" o:hralign="center" o:hrstd="t" o:hr="t"/>
        </w:pict>
      </w:r>
    </w:p>
    <w:bookmarkEnd w:id="55"/>
    <w:bookmarkStart w:id="56" w:name="log-retention"/>
    <w:p>
      <w:pPr>
        <w:pStyle w:val="Heading1"/>
      </w:pPr>
      <w:r>
        <w:t xml:space="preserve">Log Retention</w:t>
      </w:r>
    </w:p>
    <w:p>
      <w:pPr>
        <w:pStyle w:val="FirstParagraph"/>
      </w:pPr>
      <w:r>
        <w:t xml:space="preserve">Log retention shall be configurable.</w:t>
      </w:r>
    </w:p>
    <w:p>
      <w:pPr>
        <w:pStyle w:val="BodyText"/>
      </w:pPr>
      <w:r>
        <w:t xml:space="preserve">Retention policy may define:</w:t>
      </w:r>
    </w:p>
    <w:p>
      <w:pPr>
        <w:pStyle w:val="Compact"/>
        <w:numPr>
          <w:ilvl w:val="0"/>
          <w:numId w:val="1039"/>
        </w:numPr>
      </w:pPr>
      <w:r>
        <w:t xml:space="preserve">retention period</w:t>
      </w:r>
    </w:p>
    <w:p>
      <w:pPr>
        <w:pStyle w:val="Compact"/>
        <w:numPr>
          <w:ilvl w:val="0"/>
          <w:numId w:val="1039"/>
        </w:numPr>
      </w:pPr>
      <w:r>
        <w:t xml:space="preserve">maximum file size</w:t>
      </w:r>
    </w:p>
    <w:p>
      <w:pPr>
        <w:pStyle w:val="Compact"/>
        <w:numPr>
          <w:ilvl w:val="0"/>
          <w:numId w:val="1039"/>
        </w:numPr>
      </w:pPr>
      <w:r>
        <w:t xml:space="preserve">rotation strategy</w:t>
      </w:r>
    </w:p>
    <w:p>
      <w:pPr>
        <w:pStyle w:val="Compact"/>
        <w:numPr>
          <w:ilvl w:val="0"/>
          <w:numId w:val="1039"/>
        </w:numPr>
      </w:pPr>
      <w:r>
        <w:t xml:space="preserve">archival behaviour</w:t>
      </w:r>
    </w:p>
    <w:p>
      <w:pPr>
        <w:pStyle w:val="FirstParagraph"/>
      </w:pPr>
      <w:r>
        <w:t xml:space="preserve">Retention shall consider:</w:t>
      </w:r>
    </w:p>
    <w:p>
      <w:pPr>
        <w:pStyle w:val="Compact"/>
        <w:numPr>
          <w:ilvl w:val="0"/>
          <w:numId w:val="1040"/>
        </w:numPr>
      </w:pPr>
      <w:r>
        <w:t xml:space="preserve">operational investigation</w:t>
      </w:r>
    </w:p>
    <w:p>
      <w:pPr>
        <w:pStyle w:val="Compact"/>
        <w:numPr>
          <w:ilvl w:val="0"/>
          <w:numId w:val="1040"/>
        </w:numPr>
      </w:pPr>
      <w:r>
        <w:t xml:space="preserve">storage limits</w:t>
      </w:r>
    </w:p>
    <w:p>
      <w:pPr>
        <w:pStyle w:val="Compact"/>
        <w:numPr>
          <w:ilvl w:val="0"/>
          <w:numId w:val="1040"/>
        </w:numPr>
      </w:pPr>
      <w:r>
        <w:t xml:space="preserve">security</w:t>
      </w:r>
    </w:p>
    <w:p>
      <w:pPr>
        <w:pStyle w:val="Compact"/>
        <w:numPr>
          <w:ilvl w:val="0"/>
          <w:numId w:val="1040"/>
        </w:numPr>
      </w:pPr>
      <w:r>
        <w:t xml:space="preserve">sensitive information exposure</w:t>
      </w:r>
    </w:p>
    <w:p>
      <w:pPr>
        <w:pStyle w:val="FirstParagraph"/>
      </w:pPr>
      <w:r>
        <w:t xml:space="preserve">Retention requirements may differ between development, PAPER and LIVE environments.</w:t>
      </w:r>
    </w:p>
    <w:p>
      <w:r>
        <w:pict>
          <v:rect style="width:0;height:1.5pt" o:hralign="center" o:hrstd="t" o:hr="t"/>
        </w:pict>
      </w:r>
    </w:p>
    <w:bookmarkEnd w:id="56"/>
    <w:bookmarkStart w:id="57" w:name="audit-relevant-events"/>
    <w:p>
      <w:pPr>
        <w:pStyle w:val="Heading1"/>
      </w:pPr>
      <w:r>
        <w:t xml:space="preserve">Audit-Relevant Events</w:t>
      </w:r>
    </w:p>
    <w:p>
      <w:pPr>
        <w:pStyle w:val="FirstParagraph"/>
      </w:pPr>
      <w:r>
        <w:t xml:space="preserve">Business-critical events may require audit-oriented persistence or logging.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41"/>
        </w:numPr>
      </w:pPr>
      <w:r>
        <w:t xml:space="preserve">LIVE environment activation</w:t>
      </w:r>
    </w:p>
    <w:p>
      <w:pPr>
        <w:pStyle w:val="Compact"/>
        <w:numPr>
          <w:ilvl w:val="0"/>
          <w:numId w:val="1041"/>
        </w:numPr>
      </w:pPr>
      <w:r>
        <w:t xml:space="preserve">order lifecycle state changes</w:t>
      </w:r>
    </w:p>
    <w:p>
      <w:pPr>
        <w:pStyle w:val="Compact"/>
        <w:numPr>
          <w:ilvl w:val="0"/>
          <w:numId w:val="1041"/>
        </w:numPr>
      </w:pPr>
      <w:r>
        <w:t xml:space="preserve">reconciliation discrepancies</w:t>
      </w:r>
    </w:p>
    <w:p>
      <w:pPr>
        <w:pStyle w:val="Compact"/>
        <w:numPr>
          <w:ilvl w:val="0"/>
          <w:numId w:val="1041"/>
        </w:numPr>
      </w:pPr>
      <w:r>
        <w:t xml:space="preserve">configuration changes affecting trading capability</w:t>
      </w:r>
    </w:p>
    <w:p>
      <w:pPr>
        <w:pStyle w:val="Compact"/>
        <w:numPr>
          <w:ilvl w:val="0"/>
          <w:numId w:val="1041"/>
        </w:numPr>
      </w:pPr>
      <w:r>
        <w:t xml:space="preserve">security-relevant changes</w:t>
      </w:r>
    </w:p>
    <w:p>
      <w:pPr>
        <w:pStyle w:val="FirstParagraph"/>
      </w:pPr>
      <w:r>
        <w:t xml:space="preserve">Audit requirements shall be defined explicitly.</w:t>
      </w:r>
    </w:p>
    <w:p>
      <w:pPr>
        <w:pStyle w:val="BodyText"/>
      </w:pPr>
      <w:r>
        <w:t xml:space="preserve">Operational logs are not automatically sufficient as a regulatory audit record.</w:t>
      </w:r>
    </w:p>
    <w:p>
      <w:r>
        <w:pict>
          <v:rect style="width:0;height:1.5pt" o:hralign="center" o:hrstd="t" o:hr="t"/>
        </w:pict>
      </w:r>
    </w:p>
    <w:bookmarkEnd w:id="57"/>
    <w:bookmarkStart w:id="58" w:name="audit-logging"/>
    <w:p>
      <w:pPr>
        <w:pStyle w:val="Heading1"/>
      </w:pPr>
      <w:r>
        <w:t xml:space="preserve">Audit Logging</w:t>
      </w:r>
    </w:p>
    <w:p>
      <w:pPr>
        <w:pStyle w:val="FirstParagraph"/>
      </w:pPr>
      <w:r>
        <w:t xml:space="preserve">Where audit logging is implemented, audit records should be:</w:t>
      </w:r>
    </w:p>
    <w:p>
      <w:pPr>
        <w:pStyle w:val="Compact"/>
        <w:numPr>
          <w:ilvl w:val="0"/>
          <w:numId w:val="1042"/>
        </w:numPr>
      </w:pPr>
      <w:r>
        <w:t xml:space="preserve">append-oriented</w:t>
      </w:r>
    </w:p>
    <w:p>
      <w:pPr>
        <w:pStyle w:val="Compact"/>
        <w:numPr>
          <w:ilvl w:val="0"/>
          <w:numId w:val="1042"/>
        </w:numPr>
      </w:pPr>
      <w:r>
        <w:t xml:space="preserve">traceable</w:t>
      </w:r>
    </w:p>
    <w:p>
      <w:pPr>
        <w:pStyle w:val="Compact"/>
        <w:numPr>
          <w:ilvl w:val="0"/>
          <w:numId w:val="1042"/>
        </w:numPr>
      </w:pPr>
      <w:r>
        <w:t xml:space="preserve">timestamped</w:t>
      </w:r>
    </w:p>
    <w:p>
      <w:pPr>
        <w:pStyle w:val="Compact"/>
        <w:numPr>
          <w:ilvl w:val="0"/>
          <w:numId w:val="1042"/>
        </w:numPr>
      </w:pPr>
      <w:r>
        <w:t xml:space="preserve">identity-aware</w:t>
      </w:r>
    </w:p>
    <w:p>
      <w:pPr>
        <w:pStyle w:val="Compact"/>
        <w:numPr>
          <w:ilvl w:val="0"/>
          <w:numId w:val="1042"/>
        </w:numPr>
      </w:pPr>
      <w:r>
        <w:t xml:space="preserve">protected from silent modification where practical</w:t>
      </w:r>
    </w:p>
    <w:p>
      <w:pPr>
        <w:pStyle w:val="FirstParagraph"/>
      </w:pPr>
      <w:r>
        <w:t xml:space="preserve">Audit records shall preserve relevant business identity.</w:t>
      </w:r>
    </w:p>
    <w:p>
      <w:pPr>
        <w:pStyle w:val="BodyText"/>
      </w:pPr>
      <w:r>
        <w:t xml:space="preserve">Audit logging shall remain separate from mutable UI state.</w:t>
      </w:r>
    </w:p>
    <w:p>
      <w:r>
        <w:pict>
          <v:rect style="width:0;height:1.5pt" o:hralign="center" o:hrstd="t" o:hr="t"/>
        </w:pict>
      </w:r>
    </w:p>
    <w:bookmarkEnd w:id="58"/>
    <w:bookmarkStart w:id="59" w:name="logging-tests"/>
    <w:p>
      <w:pPr>
        <w:pStyle w:val="Heading1"/>
      </w:pPr>
      <w:r>
        <w:t xml:space="preserve">Logging Tests</w:t>
      </w:r>
    </w:p>
    <w:p>
      <w:pPr>
        <w:pStyle w:val="FirstParagraph"/>
      </w:pPr>
      <w:r>
        <w:t xml:space="preserve">Critical logging behaviour requires automated tests.</w:t>
      </w:r>
    </w:p>
    <w:p>
      <w:pPr>
        <w:pStyle w:val="BodyText"/>
      </w:pPr>
      <w:r>
        <w:t xml:space="preserve">Tests shall verify where relevant:</w:t>
      </w:r>
    </w:p>
    <w:p>
      <w:pPr>
        <w:pStyle w:val="Compact"/>
        <w:numPr>
          <w:ilvl w:val="0"/>
          <w:numId w:val="1043"/>
        </w:numPr>
      </w:pPr>
      <w:r>
        <w:t xml:space="preserve">canonical event names</w:t>
      </w:r>
    </w:p>
    <w:p>
      <w:pPr>
        <w:pStyle w:val="Compact"/>
        <w:numPr>
          <w:ilvl w:val="0"/>
          <w:numId w:val="1043"/>
        </w:numPr>
      </w:pPr>
      <w:r>
        <w:t xml:space="preserve">required context fields</w:t>
      </w:r>
    </w:p>
    <w:p>
      <w:pPr>
        <w:pStyle w:val="Compact"/>
        <w:numPr>
          <w:ilvl w:val="0"/>
          <w:numId w:val="1043"/>
        </w:numPr>
      </w:pPr>
      <w:r>
        <w:t xml:space="preserve">PAPER and LIVE context</w:t>
      </w:r>
    </w:p>
    <w:p>
      <w:pPr>
        <w:pStyle w:val="Compact"/>
        <w:numPr>
          <w:ilvl w:val="0"/>
          <w:numId w:val="1043"/>
        </w:numPr>
      </w:pPr>
      <w:r>
        <w:t xml:space="preserve">order lifecycle distinctions</w:t>
      </w:r>
    </w:p>
    <w:p>
      <w:pPr>
        <w:pStyle w:val="Compact"/>
        <w:numPr>
          <w:ilvl w:val="0"/>
          <w:numId w:val="1043"/>
        </w:numPr>
      </w:pPr>
      <w:r>
        <w:t xml:space="preserve">broker acknowledgement distinction</w:t>
      </w:r>
    </w:p>
    <w:p>
      <w:pPr>
        <w:pStyle w:val="Compact"/>
        <w:numPr>
          <w:ilvl w:val="0"/>
          <w:numId w:val="1043"/>
        </w:numPr>
      </w:pPr>
      <w:r>
        <w:t xml:space="preserve">duplicate submission blocking events</w:t>
      </w:r>
    </w:p>
    <w:p>
      <w:pPr>
        <w:pStyle w:val="Compact"/>
        <w:numPr>
          <w:ilvl w:val="0"/>
          <w:numId w:val="1043"/>
        </w:numPr>
      </w:pPr>
      <w:r>
        <w:t xml:space="preserve">reconciliation discrepancy events</w:t>
      </w:r>
    </w:p>
    <w:p>
      <w:pPr>
        <w:pStyle w:val="Compact"/>
        <w:numPr>
          <w:ilvl w:val="0"/>
          <w:numId w:val="1043"/>
        </w:numPr>
      </w:pPr>
      <w:r>
        <w:t xml:space="preserve">exception logging ownership</w:t>
      </w:r>
    </w:p>
    <w:p>
      <w:pPr>
        <w:pStyle w:val="Compact"/>
        <w:numPr>
          <w:ilvl w:val="0"/>
          <w:numId w:val="1043"/>
        </w:numPr>
      </w:pPr>
      <w:r>
        <w:t xml:space="preserve">secret redaction</w:t>
      </w:r>
    </w:p>
    <w:p>
      <w:pPr>
        <w:pStyle w:val="Compact"/>
        <w:numPr>
          <w:ilvl w:val="0"/>
          <w:numId w:val="1043"/>
        </w:numPr>
      </w:pPr>
      <w:r>
        <w:t xml:space="preserve">account masking</w:t>
      </w:r>
    </w:p>
    <w:p>
      <w:pPr>
        <w:pStyle w:val="Compact"/>
        <w:numPr>
          <w:ilvl w:val="0"/>
          <w:numId w:val="1043"/>
        </w:numPr>
      </w:pPr>
      <w:r>
        <w:t xml:space="preserve">high-frequency log suppression</w:t>
      </w:r>
    </w:p>
    <w:p>
      <w:pPr>
        <w:pStyle w:val="Compact"/>
        <w:numPr>
          <w:ilvl w:val="0"/>
          <w:numId w:val="1043"/>
        </w:numPr>
      </w:pPr>
      <w:r>
        <w:t xml:space="preserve">timestamp semantics</w:t>
      </w:r>
    </w:p>
    <w:p>
      <w:pPr>
        <w:pStyle w:val="FirstParagraph"/>
      </w:pPr>
      <w:r>
        <w:t xml:space="preserve">Tests shall not depend on LIVE trading.</w:t>
      </w:r>
    </w:p>
    <w:p>
      <w:r>
        <w:pict>
          <v:rect style="width:0;height:1.5pt" o:hralign="center" o:hrstd="t" o:hr="t"/>
        </w:pict>
      </w:r>
    </w:p>
    <w:bookmarkEnd w:id="59"/>
    <w:bookmarkStart w:id="60" w:name="logging-evolution"/>
    <w:p>
      <w:pPr>
        <w:pStyle w:val="Heading1"/>
      </w:pPr>
      <w:r>
        <w:t xml:space="preserve">Logging Evolution</w:t>
      </w:r>
    </w:p>
    <w:p>
      <w:pPr>
        <w:pStyle w:val="FirstParagraph"/>
      </w:pPr>
      <w:r>
        <w:t xml:space="preserve">Logging evolves with concrete operational workflows.</w:t>
      </w:r>
    </w:p>
    <w:p>
      <w:pPr>
        <w:pStyle w:val="BodyText"/>
      </w:pPr>
      <w:r>
        <w:t xml:space="preserve">Before introducing a new canonical event:</w:t>
      </w:r>
    </w:p>
    <w:p>
      <w:pPr>
        <w:pStyle w:val="Compact"/>
        <w:numPr>
          <w:ilvl w:val="0"/>
          <w:numId w:val="1044"/>
        </w:numPr>
      </w:pPr>
      <w:r>
        <w:t xml:space="preserve">Identify the operational meaning.</w:t>
      </w:r>
    </w:p>
    <w:p>
      <w:pPr>
        <w:pStyle w:val="Compact"/>
        <w:numPr>
          <w:ilvl w:val="0"/>
          <w:numId w:val="1044"/>
        </w:numPr>
      </w:pPr>
      <w:r>
        <w:t xml:space="preserve">Check for an existing equivalent event.</w:t>
      </w:r>
    </w:p>
    <w:p>
      <w:pPr>
        <w:pStyle w:val="Compact"/>
        <w:numPr>
          <w:ilvl w:val="0"/>
          <w:numId w:val="1044"/>
        </w:numPr>
      </w:pPr>
      <w:r>
        <w:t xml:space="preserve">Identify the owning capability.</w:t>
      </w:r>
    </w:p>
    <w:p>
      <w:pPr>
        <w:pStyle w:val="Compact"/>
        <w:numPr>
          <w:ilvl w:val="0"/>
          <w:numId w:val="1044"/>
        </w:numPr>
      </w:pPr>
      <w:r>
        <w:t xml:space="preserve">Define required context.</w:t>
      </w:r>
    </w:p>
    <w:p>
      <w:pPr>
        <w:pStyle w:val="Compact"/>
        <w:numPr>
          <w:ilvl w:val="0"/>
          <w:numId w:val="1044"/>
        </w:numPr>
      </w:pPr>
      <w:r>
        <w:t xml:space="preserve">Define log level.</w:t>
      </w:r>
    </w:p>
    <w:p>
      <w:pPr>
        <w:pStyle w:val="Compact"/>
        <w:numPr>
          <w:ilvl w:val="0"/>
          <w:numId w:val="1044"/>
        </w:numPr>
      </w:pPr>
      <w:r>
        <w:t xml:space="preserve">Evaluate sensitive data.</w:t>
      </w:r>
    </w:p>
    <w:p>
      <w:pPr>
        <w:pStyle w:val="Compact"/>
        <w:numPr>
          <w:ilvl w:val="0"/>
          <w:numId w:val="1044"/>
        </w:numPr>
      </w:pPr>
      <w:r>
        <w:t xml:space="preserve">Add tests where business-critical.</w:t>
      </w:r>
    </w:p>
    <w:p>
      <w:pPr>
        <w:pStyle w:val="Compact"/>
        <w:numPr>
          <w:ilvl w:val="0"/>
          <w:numId w:val="1044"/>
        </w:numPr>
      </w:pPr>
      <w:r>
        <w:t xml:space="preserve">Update documentation.</w:t>
      </w:r>
    </w:p>
    <w:p>
      <w:pPr>
        <w:pStyle w:val="FirstParagraph"/>
      </w:pPr>
      <w:r>
        <w:t xml:space="preserve">Avoid multiple event names for the same operational state.</w:t>
      </w:r>
    </w:p>
    <w:p>
      <w:r>
        <w:pict>
          <v:rect style="width:0;height:1.5pt" o:hralign="center" o:hrstd="t" o:hr="t"/>
        </w:pict>
      </w:r>
    </w:p>
    <w:bookmarkEnd w:id="60"/>
    <w:bookmarkStart w:id="61" w:name="log-review-checklist"/>
    <w:p>
      <w:pPr>
        <w:pStyle w:val="Heading1"/>
      </w:pPr>
      <w:r>
        <w:t xml:space="preserve">Log Review Checklist</w:t>
      </w:r>
    </w:p>
    <w:p>
      <w:pPr>
        <w:pStyle w:val="FirstParagraph"/>
      </w:pPr>
      <w:r>
        <w:t xml:space="preserve">Before introducing or changing logging verify:</w:t>
      </w:r>
    </w:p>
    <w:p>
      <w:pPr>
        <w:pStyle w:val="Compact"/>
        <w:numPr>
          <w:ilvl w:val="0"/>
          <w:numId w:val="1045"/>
        </w:numPr>
      </w:pPr>
      <w:r>
        <w:t xml:space="preserve">operational purpose identified</w:t>
      </w:r>
    </w:p>
    <w:p>
      <w:pPr>
        <w:pStyle w:val="Compact"/>
        <w:numPr>
          <w:ilvl w:val="0"/>
          <w:numId w:val="1045"/>
        </w:numPr>
      </w:pPr>
      <w:r>
        <w:t xml:space="preserve">canonical event name defined</w:t>
      </w:r>
    </w:p>
    <w:p>
      <w:pPr>
        <w:pStyle w:val="Compact"/>
        <w:numPr>
          <w:ilvl w:val="0"/>
          <w:numId w:val="1045"/>
        </w:numPr>
      </w:pPr>
      <w:r>
        <w:t xml:space="preserve">capability owner identified</w:t>
      </w:r>
    </w:p>
    <w:p>
      <w:pPr>
        <w:pStyle w:val="Compact"/>
        <w:numPr>
          <w:ilvl w:val="0"/>
          <w:numId w:val="1045"/>
        </w:numPr>
      </w:pPr>
      <w:r>
        <w:t xml:space="preserve">log level appropriate</w:t>
      </w:r>
    </w:p>
    <w:p>
      <w:pPr>
        <w:pStyle w:val="Compact"/>
        <w:numPr>
          <w:ilvl w:val="0"/>
          <w:numId w:val="1045"/>
        </w:numPr>
      </w:pPr>
      <w:r>
        <w:t xml:space="preserve">required business identity included</w:t>
      </w:r>
    </w:p>
    <w:p>
      <w:pPr>
        <w:pStyle w:val="Compact"/>
        <w:numPr>
          <w:ilvl w:val="0"/>
          <w:numId w:val="1045"/>
        </w:numPr>
      </w:pPr>
      <w:r>
        <w:t xml:space="preserve">environment included where relevant</w:t>
      </w:r>
    </w:p>
    <w:p>
      <w:pPr>
        <w:pStyle w:val="Compact"/>
        <w:numPr>
          <w:ilvl w:val="0"/>
          <w:numId w:val="1045"/>
        </w:numPr>
      </w:pPr>
      <w:r>
        <w:t xml:space="preserve">broker state distinguished from local state</w:t>
      </w:r>
    </w:p>
    <w:p>
      <w:pPr>
        <w:pStyle w:val="Compact"/>
        <w:numPr>
          <w:ilvl w:val="0"/>
          <w:numId w:val="1045"/>
        </w:numPr>
      </w:pPr>
      <w:r>
        <w:t xml:space="preserve">market data state distinguished from broker state</w:t>
      </w:r>
    </w:p>
    <w:p>
      <w:pPr>
        <w:pStyle w:val="Compact"/>
        <w:numPr>
          <w:ilvl w:val="0"/>
          <w:numId w:val="1045"/>
        </w:numPr>
      </w:pPr>
      <w:r>
        <w:t xml:space="preserve">order lifecycle state precise</w:t>
      </w:r>
    </w:p>
    <w:p>
      <w:pPr>
        <w:pStyle w:val="Compact"/>
        <w:numPr>
          <w:ilvl w:val="0"/>
          <w:numId w:val="1045"/>
        </w:numPr>
      </w:pPr>
      <w:r>
        <w:t xml:space="preserve">broker acknowledgement not inferred</w:t>
      </w:r>
    </w:p>
    <w:p>
      <w:pPr>
        <w:pStyle w:val="Compact"/>
        <w:numPr>
          <w:ilvl w:val="0"/>
          <w:numId w:val="1045"/>
        </w:numPr>
      </w:pPr>
      <w:r>
        <w:t xml:space="preserve">duplicate submission risk observable</w:t>
      </w:r>
    </w:p>
    <w:p>
      <w:pPr>
        <w:pStyle w:val="Compact"/>
        <w:numPr>
          <w:ilvl w:val="0"/>
          <w:numId w:val="1045"/>
        </w:numPr>
      </w:pPr>
      <w:r>
        <w:t xml:space="preserve">reconciliation state observable</w:t>
      </w:r>
    </w:p>
    <w:p>
      <w:pPr>
        <w:pStyle w:val="Compact"/>
        <w:numPr>
          <w:ilvl w:val="0"/>
          <w:numId w:val="1045"/>
        </w:numPr>
      </w:pPr>
      <w:r>
        <w:t xml:space="preserve">correlation used where useful</w:t>
      </w:r>
    </w:p>
    <w:p>
      <w:pPr>
        <w:pStyle w:val="Compact"/>
        <w:numPr>
          <w:ilvl w:val="0"/>
          <w:numId w:val="1045"/>
        </w:numPr>
      </w:pPr>
      <w:r>
        <w:t xml:space="preserve">timestamp semantics explicit</w:t>
      </w:r>
    </w:p>
    <w:p>
      <w:pPr>
        <w:pStyle w:val="Compact"/>
        <w:numPr>
          <w:ilvl w:val="0"/>
          <w:numId w:val="1045"/>
        </w:numPr>
      </w:pPr>
      <w:r>
        <w:t xml:space="preserve">sensitive data excluded</w:t>
      </w:r>
    </w:p>
    <w:p>
      <w:pPr>
        <w:pStyle w:val="Compact"/>
        <w:numPr>
          <w:ilvl w:val="0"/>
          <w:numId w:val="1045"/>
        </w:numPr>
      </w:pPr>
      <w:r>
        <w:t xml:space="preserve">account information masked where required</w:t>
      </w:r>
    </w:p>
    <w:p>
      <w:pPr>
        <w:pStyle w:val="Compact"/>
        <w:numPr>
          <w:ilvl w:val="0"/>
          <w:numId w:val="1045"/>
        </w:numPr>
      </w:pPr>
      <w:r>
        <w:t xml:space="preserve">provider payload not logged blindly</w:t>
      </w:r>
    </w:p>
    <w:p>
      <w:pPr>
        <w:pStyle w:val="Compact"/>
        <w:numPr>
          <w:ilvl w:val="0"/>
          <w:numId w:val="1045"/>
        </w:numPr>
      </w:pPr>
      <w:r>
        <w:t xml:space="preserve">high-frequency impact evaluated</w:t>
      </w:r>
    </w:p>
    <w:p>
      <w:pPr>
        <w:pStyle w:val="Compact"/>
        <w:numPr>
          <w:ilvl w:val="0"/>
          <w:numId w:val="1045"/>
        </w:numPr>
      </w:pPr>
      <w:r>
        <w:t xml:space="preserve">automated tests added</w:t>
      </w:r>
    </w:p>
    <w:p>
      <w:pPr>
        <w:pStyle w:val="Compact"/>
        <w:numPr>
          <w:ilvl w:val="0"/>
          <w:numId w:val="1045"/>
        </w:numPr>
      </w:pPr>
      <w:r>
        <w:t xml:space="preserve">documentation synchronized</w:t>
      </w:r>
    </w:p>
    <w:p>
      <w:r>
        <w:pict>
          <v:rect style="width:0;height:1.5pt" o:hralign="center" o:hrstd="t" o:hr="t"/>
        </w:pict>
      </w:r>
    </w:p>
    <w:bookmarkEnd w:id="61"/>
    <w:bookmarkStart w:id="62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46"/>
        </w:numPr>
      </w:pPr>
      <w:r>
        <w:t xml:space="preserve">Product_Vision.md</w:t>
      </w:r>
    </w:p>
    <w:p>
      <w:pPr>
        <w:pStyle w:val="Compact"/>
        <w:numPr>
          <w:ilvl w:val="0"/>
          <w:numId w:val="1046"/>
        </w:numPr>
      </w:pPr>
      <w:r>
        <w:t xml:space="preserve">Product_Roadmap.md</w:t>
      </w:r>
    </w:p>
    <w:p>
      <w:pPr>
        <w:pStyle w:val="Compact"/>
        <w:numPr>
          <w:ilvl w:val="0"/>
          <w:numId w:val="1046"/>
        </w:numPr>
      </w:pPr>
      <w:r>
        <w:t xml:space="preserve">Project_Overview.md</w:t>
      </w:r>
    </w:p>
    <w:p>
      <w:pPr>
        <w:pStyle w:val="Compact"/>
        <w:numPr>
          <w:ilvl w:val="0"/>
          <w:numId w:val="1046"/>
        </w:numPr>
      </w:pPr>
      <w:r>
        <w:t xml:space="preserve">Architecture.md</w:t>
      </w:r>
    </w:p>
    <w:p>
      <w:pPr>
        <w:pStyle w:val="Compact"/>
        <w:numPr>
          <w:ilvl w:val="0"/>
          <w:numId w:val="1046"/>
        </w:numPr>
      </w:pPr>
      <w:r>
        <w:t xml:space="preserve">Infrastructure.md</w:t>
      </w:r>
    </w:p>
    <w:p>
      <w:pPr>
        <w:pStyle w:val="Compact"/>
        <w:numPr>
          <w:ilvl w:val="0"/>
          <w:numId w:val="1046"/>
        </w:numPr>
      </w:pPr>
      <w:r>
        <w:t xml:space="preserve">Technical_Specifications.md</w:t>
      </w:r>
    </w:p>
    <w:p>
      <w:pPr>
        <w:pStyle w:val="Compact"/>
        <w:numPr>
          <w:ilvl w:val="0"/>
          <w:numId w:val="1046"/>
        </w:numPr>
      </w:pPr>
      <w:r>
        <w:t xml:space="preserve">Configuration.md</w:t>
      </w:r>
    </w:p>
    <w:p>
      <w:pPr>
        <w:pStyle w:val="Compact"/>
        <w:numPr>
          <w:ilvl w:val="0"/>
          <w:numId w:val="1046"/>
        </w:numPr>
      </w:pPr>
      <w:r>
        <w:t xml:space="preserve">Runtime.md</w:t>
      </w:r>
    </w:p>
    <w:p>
      <w:pPr>
        <w:pStyle w:val="Compact"/>
        <w:numPr>
          <w:ilvl w:val="0"/>
          <w:numId w:val="1046"/>
        </w:numPr>
      </w:pPr>
      <w:r>
        <w:t xml:space="preserve">Monitoring.md</w:t>
      </w:r>
    </w:p>
    <w:p>
      <w:pPr>
        <w:pStyle w:val="Compact"/>
        <w:numPr>
          <w:ilvl w:val="0"/>
          <w:numId w:val="1046"/>
        </w:numPr>
      </w:pPr>
      <w:r>
        <w:t xml:space="preserve">API_Guidelines.md</w:t>
      </w:r>
    </w:p>
    <w:p>
      <w:pPr>
        <w:pStyle w:val="Compact"/>
        <w:numPr>
          <w:ilvl w:val="0"/>
          <w:numId w:val="1046"/>
        </w:numPr>
      </w:pPr>
      <w:r>
        <w:t xml:space="preserve">Testing_Strategy.md</w:t>
      </w:r>
    </w:p>
    <w:p>
      <w:pPr>
        <w:pStyle w:val="Compact"/>
        <w:numPr>
          <w:ilvl w:val="0"/>
          <w:numId w:val="1046"/>
        </w:numPr>
      </w:pPr>
      <w:r>
        <w:t xml:space="preserve">Security.md</w:t>
      </w:r>
    </w:p>
    <w:p>
      <w:pPr>
        <w:pStyle w:val="Compact"/>
        <w:numPr>
          <w:ilvl w:val="0"/>
          <w:numId w:val="1046"/>
        </w:numPr>
      </w:pPr>
      <w:r>
        <w:t xml:space="preserve">AGENTS.md</w:t>
      </w:r>
    </w:p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2026-07-06T17:14:02Z</dcterms:created>
  <dcterms:modified xsi:type="dcterms:W3CDTF">2026-07-06T17:14:02Z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