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frastructure"/>
    <w:p>
      <w:pPr>
        <w:pStyle w:val="Heading1"/>
      </w:pPr>
      <w:r>
        <w:t xml:space="preserve">Infrastructure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describes the Infrastructure layer of Trading Platform Pro.</w:t>
      </w:r>
    </w:p>
    <w:p>
      <w:pPr>
        <w:pStyle w:val="BodyText"/>
      </w:pPr>
      <w:r>
        <w:t xml:space="preserve">The Infrastructure layer provides the technical capabilities required by the application while remaining isolated from the business domain.</w:t>
      </w:r>
    </w:p>
    <w:p>
      <w:pPr>
        <w:pStyle w:val="BodyText"/>
      </w:pPr>
      <w:r>
        <w:t xml:space="preserve">It contains implementations of interfaces defined by the Domain and Application layers.</w:t>
      </w:r>
    </w:p>
    <w:p>
      <w:r>
        <w:pict>
          <v:rect style="width:0;height:1.5pt" o:hralign="center" o:hrstd="t" o:hr="t"/>
        </w:pict>
      </w:r>
    </w:p>
    <w:bookmarkEnd w:id="10"/>
    <w:bookmarkStart w:id="11" w:name="responsibilities"/>
    <w:p>
      <w:pPr>
        <w:pStyle w:val="Heading1"/>
      </w:pPr>
      <w:r>
        <w:t xml:space="preserve">Responsibilities</w:t>
      </w:r>
    </w:p>
    <w:p>
      <w:pPr>
        <w:pStyle w:val="FirstParagraph"/>
      </w:pPr>
      <w:r>
        <w:t xml:space="preserve">Infrastructure is responsible for:</w:t>
      </w:r>
    </w:p>
    <w:p>
      <w:pPr>
        <w:pStyle w:val="Compact"/>
        <w:numPr>
          <w:ilvl w:val="0"/>
          <w:numId w:val="1001"/>
        </w:numPr>
      </w:pPr>
      <w:r>
        <w:t xml:space="preserve">Configuration</w:t>
      </w:r>
    </w:p>
    <w:p>
      <w:pPr>
        <w:pStyle w:val="Compact"/>
        <w:numPr>
          <w:ilvl w:val="0"/>
          <w:numId w:val="1001"/>
        </w:numPr>
      </w:pPr>
      <w:r>
        <w:t xml:space="preserve">Logging</w:t>
      </w:r>
    </w:p>
    <w:p>
      <w:pPr>
        <w:pStyle w:val="Compact"/>
        <w:numPr>
          <w:ilvl w:val="0"/>
          <w:numId w:val="1001"/>
        </w:numPr>
      </w:pPr>
      <w:r>
        <w:t xml:space="preserve">Dependency Injection</w:t>
      </w:r>
    </w:p>
    <w:p>
      <w:pPr>
        <w:pStyle w:val="Compact"/>
        <w:numPr>
          <w:ilvl w:val="0"/>
          <w:numId w:val="1001"/>
        </w:numPr>
      </w:pPr>
      <w:r>
        <w:t xml:space="preserve">Persistence</w:t>
      </w:r>
    </w:p>
    <w:p>
      <w:pPr>
        <w:pStyle w:val="Compact"/>
        <w:numPr>
          <w:ilvl w:val="0"/>
          <w:numId w:val="1001"/>
        </w:numPr>
      </w:pPr>
      <w:r>
        <w:t xml:space="preserve">Messaging</w:t>
      </w:r>
    </w:p>
    <w:p>
      <w:pPr>
        <w:pStyle w:val="Compact"/>
        <w:numPr>
          <w:ilvl w:val="0"/>
          <w:numId w:val="1001"/>
        </w:numPr>
      </w:pPr>
      <w:r>
        <w:t xml:space="preserve">File System</w:t>
      </w:r>
    </w:p>
    <w:p>
      <w:pPr>
        <w:pStyle w:val="Compact"/>
        <w:numPr>
          <w:ilvl w:val="0"/>
          <w:numId w:val="1001"/>
        </w:numPr>
      </w:pPr>
      <w:r>
        <w:t xml:space="preserve">Runtime Services</w:t>
      </w:r>
    </w:p>
    <w:p>
      <w:pPr>
        <w:pStyle w:val="Compact"/>
        <w:numPr>
          <w:ilvl w:val="0"/>
          <w:numId w:val="1001"/>
        </w:numPr>
      </w:pPr>
      <w:r>
        <w:t xml:space="preserve">Scheduling</w:t>
      </w:r>
    </w:p>
    <w:p>
      <w:pPr>
        <w:pStyle w:val="Compact"/>
        <w:numPr>
          <w:ilvl w:val="0"/>
          <w:numId w:val="1001"/>
        </w:numPr>
      </w:pPr>
      <w:r>
        <w:t xml:space="preserve">Monitoring</w:t>
      </w:r>
    </w:p>
    <w:p>
      <w:pPr>
        <w:pStyle w:val="Compact"/>
        <w:numPr>
          <w:ilvl w:val="0"/>
          <w:numId w:val="1001"/>
        </w:numPr>
      </w:pPr>
      <w:r>
        <w:t xml:space="preserve">Health Checks</w:t>
      </w:r>
    </w:p>
    <w:p>
      <w:pPr>
        <w:pStyle w:val="Compact"/>
        <w:numPr>
          <w:ilvl w:val="0"/>
          <w:numId w:val="1001"/>
        </w:numPr>
      </w:pPr>
      <w:r>
        <w:t xml:space="preserve">Serialization</w:t>
      </w:r>
    </w:p>
    <w:p>
      <w:pPr>
        <w:pStyle w:val="Compact"/>
        <w:numPr>
          <w:ilvl w:val="0"/>
          <w:numId w:val="1001"/>
        </w:numPr>
      </w:pPr>
      <w:r>
        <w:t xml:space="preserve">Plugin Management</w:t>
      </w:r>
    </w:p>
    <w:p>
      <w:pPr>
        <w:pStyle w:val="Compact"/>
        <w:numPr>
          <w:ilvl w:val="0"/>
          <w:numId w:val="1001"/>
        </w:numPr>
      </w:pPr>
      <w:r>
        <w:t xml:space="preserve">External APIs</w:t>
      </w:r>
    </w:p>
    <w:p>
      <w:pPr>
        <w:pStyle w:val="Compact"/>
        <w:numPr>
          <w:ilvl w:val="0"/>
          <w:numId w:val="1001"/>
        </w:numPr>
      </w:pPr>
      <w:r>
        <w:t xml:space="preserve">Broker Integration</w:t>
      </w:r>
    </w:p>
    <w:p>
      <w:r>
        <w:pict>
          <v:rect style="width:0;height:1.5pt" o:hralign="center" o:hrstd="t" o:hr="t"/>
        </w:pict>
      </w:r>
    </w:p>
    <w:bookmarkEnd w:id="11"/>
    <w:bookmarkStart w:id="12" w:name="design-principles"/>
    <w:p>
      <w:pPr>
        <w:pStyle w:val="Heading1"/>
      </w:pPr>
      <w:r>
        <w:t xml:space="preserve">Design Principles</w:t>
      </w:r>
    </w:p>
    <w:p>
      <w:pPr>
        <w:pStyle w:val="FirstParagraph"/>
      </w:pPr>
      <w:r>
        <w:t xml:space="preserve">Infrastructure shall:</w:t>
      </w:r>
    </w:p>
    <w:p>
      <w:pPr>
        <w:pStyle w:val="Compact"/>
        <w:numPr>
          <w:ilvl w:val="0"/>
          <w:numId w:val="1002"/>
        </w:numPr>
      </w:pPr>
      <w:r>
        <w:t xml:space="preserve">implement interfaces</w:t>
      </w:r>
    </w:p>
    <w:p>
      <w:pPr>
        <w:pStyle w:val="Compact"/>
        <w:numPr>
          <w:ilvl w:val="0"/>
          <w:numId w:val="1002"/>
        </w:numPr>
      </w:pPr>
      <w:r>
        <w:t xml:space="preserve">remain replaceable</w:t>
      </w:r>
    </w:p>
    <w:p>
      <w:pPr>
        <w:pStyle w:val="Compact"/>
        <w:numPr>
          <w:ilvl w:val="0"/>
          <w:numId w:val="1002"/>
        </w:numPr>
      </w:pPr>
      <w:r>
        <w:t xml:space="preserve">contain no business rules</w:t>
      </w:r>
    </w:p>
    <w:p>
      <w:pPr>
        <w:pStyle w:val="Compact"/>
        <w:numPr>
          <w:ilvl w:val="0"/>
          <w:numId w:val="1002"/>
        </w:numPr>
      </w:pPr>
      <w:r>
        <w:t xml:space="preserve">isolate external dependencies</w:t>
      </w:r>
    </w:p>
    <w:p>
      <w:pPr>
        <w:pStyle w:val="Compact"/>
        <w:numPr>
          <w:ilvl w:val="0"/>
          <w:numId w:val="1002"/>
        </w:numPr>
      </w:pPr>
      <w:r>
        <w:t xml:space="preserve">support automated testing</w:t>
      </w:r>
    </w:p>
    <w:p>
      <w:pPr>
        <w:pStyle w:val="FirstParagraph"/>
      </w:pPr>
      <w:r>
        <w:t xml:space="preserve">Business decisions always belong to the Domain.</w:t>
      </w:r>
    </w:p>
    <w:p>
      <w:r>
        <w:pict>
          <v:rect style="width:0;height:1.5pt" o:hralign="center" o:hrstd="t" o:hr="t"/>
        </w:pict>
      </w:r>
    </w:p>
    <w:bookmarkEnd w:id="12"/>
    <w:bookmarkStart w:id="13" w:name="infrastructure-packages"/>
    <w:p>
      <w:pPr>
        <w:pStyle w:val="Heading1"/>
      </w:pPr>
      <w:r>
        <w:t xml:space="preserve">Infrastructure Packages</w:t>
      </w:r>
    </w:p>
    <w:p>
      <w:pPr>
        <w:pStyle w:val="FirstParagraph"/>
      </w:pPr>
      <w:r>
        <w:t xml:space="preserve">Typical packages include:</w:t>
      </w:r>
    </w:p>
    <w:p>
      <w:pPr>
        <w:pStyle w:val="SourceCode"/>
      </w:pPr>
      <w:r>
        <w:rPr>
          <w:rStyle w:val="VerbatimChar"/>
        </w:rPr>
        <w:t xml:space="preserve">bootstrap/</w:t>
      </w:r>
      <w:r>
        <w:br/>
      </w:r>
      <w:r>
        <w:rPr>
          <w:rStyle w:val="VerbatimChar"/>
        </w:rPr>
        <w:t xml:space="preserve">cache/</w:t>
      </w:r>
      <w:r>
        <w:br/>
      </w:r>
      <w:r>
        <w:rPr>
          <w:rStyle w:val="VerbatimChar"/>
        </w:rPr>
        <w:t xml:space="preserve">clock/</w:t>
      </w:r>
      <w:r>
        <w:br/>
      </w:r>
      <w:r>
        <w:rPr>
          <w:rStyle w:val="VerbatimChar"/>
        </w:rPr>
        <w:t xml:space="preserve">config/</w:t>
      </w:r>
      <w:r>
        <w:br/>
      </w:r>
      <w:r>
        <w:rPr>
          <w:rStyle w:val="VerbatimChar"/>
        </w:rPr>
        <w:t xml:space="preserve">files/</w:t>
      </w:r>
      <w:r>
        <w:br/>
      </w:r>
      <w:r>
        <w:rPr>
          <w:rStyle w:val="VerbatimChar"/>
        </w:rPr>
        <w:t xml:space="preserve">health/</w:t>
      </w:r>
      <w:r>
        <w:br/>
      </w:r>
      <w:r>
        <w:rPr>
          <w:rStyle w:val="VerbatimChar"/>
        </w:rPr>
        <w:t xml:space="preserve">identity/</w:t>
      </w:r>
      <w:r>
        <w:br/>
      </w:r>
      <w:r>
        <w:rPr>
          <w:rStyle w:val="VerbatimChar"/>
        </w:rPr>
        <w:t xml:space="preserve">logging/</w:t>
      </w:r>
      <w:r>
        <w:br/>
      </w:r>
      <w:r>
        <w:rPr>
          <w:rStyle w:val="VerbatimChar"/>
        </w:rPr>
        <w:t xml:space="preserve">messaging/</w:t>
      </w:r>
      <w:r>
        <w:br/>
      </w:r>
      <w:r>
        <w:rPr>
          <w:rStyle w:val="VerbatimChar"/>
        </w:rPr>
        <w:t xml:space="preserve">monitoring/</w:t>
      </w:r>
      <w:r>
        <w:br/>
      </w:r>
      <w:r>
        <w:rPr>
          <w:rStyle w:val="VerbatimChar"/>
        </w:rPr>
        <w:t xml:space="preserve">plugins/</w:t>
      </w:r>
      <w:r>
        <w:br/>
      </w:r>
      <w:r>
        <w:rPr>
          <w:rStyle w:val="VerbatimChar"/>
        </w:rPr>
        <w:t xml:space="preserve">resources/</w:t>
      </w:r>
      <w:r>
        <w:br/>
      </w:r>
      <w:r>
        <w:rPr>
          <w:rStyle w:val="VerbatimChar"/>
        </w:rPr>
        <w:t xml:space="preserve">runtime/</w:t>
      </w:r>
      <w:r>
        <w:br/>
      </w:r>
      <w:r>
        <w:rPr>
          <w:rStyle w:val="VerbatimChar"/>
        </w:rPr>
        <w:t xml:space="preserve">scheduler/</w:t>
      </w:r>
      <w:r>
        <w:br/>
      </w:r>
      <w:r>
        <w:rPr>
          <w:rStyle w:val="VerbatimChar"/>
        </w:rPr>
        <w:t xml:space="preserve">security/</w:t>
      </w:r>
      <w:r>
        <w:br/>
      </w:r>
      <w:r>
        <w:rPr>
          <w:rStyle w:val="VerbatimChar"/>
        </w:rPr>
        <w:t xml:space="preserve">serialization/</w:t>
      </w:r>
      <w:r>
        <w:br/>
      </w:r>
      <w:r>
        <w:rPr>
          <w:rStyle w:val="VerbatimChar"/>
        </w:rPr>
        <w:t xml:space="preserve">transactions/</w:t>
      </w:r>
    </w:p>
    <w:p>
      <w:pPr>
        <w:pStyle w:val="FirstParagraph"/>
      </w:pPr>
      <w:r>
        <w:t xml:space="preserve">Each package has a single technical responsibility.</w:t>
      </w:r>
    </w:p>
    <w:p>
      <w:r>
        <w:pict>
          <v:rect style="width:0;height:1.5pt" o:hralign="center" o:hrstd="t" o:hr="t"/>
        </w:pict>
      </w:r>
    </w:p>
    <w:bookmarkEnd w:id="13"/>
    <w:bookmarkStart w:id="14" w:name="external-dependencies"/>
    <w:p>
      <w:pPr>
        <w:pStyle w:val="Heading1"/>
      </w:pPr>
      <w:r>
        <w:t xml:space="preserve">External Dependencies</w:t>
      </w:r>
    </w:p>
    <w:p>
      <w:pPr>
        <w:pStyle w:val="FirstParagraph"/>
      </w:pPr>
      <w:r>
        <w:t xml:space="preserve">Infrastructure communicates with external systems such as:</w:t>
      </w:r>
    </w:p>
    <w:p>
      <w:pPr>
        <w:pStyle w:val="Compact"/>
        <w:numPr>
          <w:ilvl w:val="0"/>
          <w:numId w:val="1003"/>
        </w:numPr>
      </w:pPr>
      <w:r>
        <w:t xml:space="preserve">File System</w:t>
      </w:r>
    </w:p>
    <w:p>
      <w:pPr>
        <w:pStyle w:val="Compact"/>
        <w:numPr>
          <w:ilvl w:val="0"/>
          <w:numId w:val="1003"/>
        </w:numPr>
      </w:pPr>
      <w:r>
        <w:t xml:space="preserve">Databases</w:t>
      </w:r>
    </w:p>
    <w:p>
      <w:pPr>
        <w:pStyle w:val="Compact"/>
        <w:numPr>
          <w:ilvl w:val="0"/>
          <w:numId w:val="1003"/>
        </w:numPr>
      </w:pPr>
      <w:r>
        <w:t xml:space="preserve">Broker APIs</w:t>
      </w:r>
    </w:p>
    <w:p>
      <w:pPr>
        <w:pStyle w:val="Compact"/>
        <w:numPr>
          <w:ilvl w:val="0"/>
          <w:numId w:val="1003"/>
        </w:numPr>
      </w:pPr>
      <w:r>
        <w:t xml:space="preserve">Market Data Providers</w:t>
      </w:r>
    </w:p>
    <w:p>
      <w:pPr>
        <w:pStyle w:val="Compact"/>
        <w:numPr>
          <w:ilvl w:val="0"/>
          <w:numId w:val="1003"/>
        </w:numPr>
      </w:pPr>
      <w:r>
        <w:t xml:space="preserve">Operating System</w:t>
      </w:r>
    </w:p>
    <w:p>
      <w:pPr>
        <w:pStyle w:val="Compact"/>
        <w:numPr>
          <w:ilvl w:val="0"/>
          <w:numId w:val="1003"/>
        </w:numPr>
      </w:pPr>
      <w:r>
        <w:t xml:space="preserve">Network Services</w:t>
      </w:r>
    </w:p>
    <w:p>
      <w:pPr>
        <w:pStyle w:val="FirstParagraph"/>
      </w:pPr>
      <w:r>
        <w:t xml:space="preserve">These dependencies are isolated from the Domain.</w:t>
      </w:r>
    </w:p>
    <w:p>
      <w:r>
        <w:pict>
          <v:rect style="width:0;height:1.5pt" o:hralign="center" o:hrstd="t" o:hr="t"/>
        </w:pict>
      </w:r>
    </w:p>
    <w:bookmarkEnd w:id="14"/>
    <w:bookmarkStart w:id="15" w:name="dependency-injection"/>
    <w:p>
      <w:pPr>
        <w:pStyle w:val="Heading1"/>
      </w:pPr>
      <w:r>
        <w:t xml:space="preserve">Dependency Injection</w:t>
      </w:r>
    </w:p>
    <w:p>
      <w:pPr>
        <w:pStyle w:val="FirstParagraph"/>
      </w:pPr>
      <w:r>
        <w:t xml:space="preserve">Infrastructure services are registered during application startup.</w:t>
      </w:r>
    </w:p>
    <w:p>
      <w:pPr>
        <w:pStyle w:val="BodyText"/>
      </w:pPr>
      <w:r>
        <w:t xml:space="preserve">Service creation is centralized to:</w:t>
      </w:r>
    </w:p>
    <w:p>
      <w:pPr>
        <w:pStyle w:val="Compact"/>
        <w:numPr>
          <w:ilvl w:val="0"/>
          <w:numId w:val="1004"/>
        </w:numPr>
      </w:pPr>
      <w:r>
        <w:t xml:space="preserve">simplify testing</w:t>
      </w:r>
    </w:p>
    <w:p>
      <w:pPr>
        <w:pStyle w:val="Compact"/>
        <w:numPr>
          <w:ilvl w:val="0"/>
          <w:numId w:val="1004"/>
        </w:numPr>
      </w:pPr>
      <w:r>
        <w:t xml:space="preserve">improve maintainability</w:t>
      </w:r>
    </w:p>
    <w:p>
      <w:pPr>
        <w:pStyle w:val="Compact"/>
        <w:numPr>
          <w:ilvl w:val="0"/>
          <w:numId w:val="1004"/>
        </w:numPr>
      </w:pPr>
      <w:r>
        <w:t xml:space="preserve">avoid hidden dependencies</w:t>
      </w:r>
    </w:p>
    <w:p>
      <w:r>
        <w:pict>
          <v:rect style="width:0;height:1.5pt" o:hralign="center" o:hrstd="t" o:hr="t"/>
        </w:pict>
      </w:r>
    </w:p>
    <w:bookmarkEnd w:id="15"/>
    <w:bookmarkStart w:id="16" w:name="persistence"/>
    <w:p>
      <w:pPr>
        <w:pStyle w:val="Heading1"/>
      </w:pPr>
      <w:r>
        <w:t xml:space="preserve">Persistence</w:t>
      </w:r>
    </w:p>
    <w:p>
      <w:pPr>
        <w:pStyle w:val="FirstParagraph"/>
      </w:pPr>
      <w:r>
        <w:t xml:space="preserve">Persistence implementations belong exclusively to Infrastructure.</w:t>
      </w:r>
    </w:p>
    <w:p>
      <w:pPr>
        <w:pStyle w:val="BodyText"/>
      </w:pPr>
      <w:r>
        <w:t xml:space="preserve">Typical responsibilities:</w:t>
      </w:r>
    </w:p>
    <w:p>
      <w:pPr>
        <w:pStyle w:val="Compact"/>
        <w:numPr>
          <w:ilvl w:val="0"/>
          <w:numId w:val="1005"/>
        </w:numPr>
      </w:pPr>
      <w:r>
        <w:t xml:space="preserve">repositories</w:t>
      </w:r>
    </w:p>
    <w:p>
      <w:pPr>
        <w:pStyle w:val="Compact"/>
        <w:numPr>
          <w:ilvl w:val="0"/>
          <w:numId w:val="1005"/>
        </w:numPr>
      </w:pPr>
      <w:r>
        <w:t xml:space="preserve">file storage</w:t>
      </w:r>
    </w:p>
    <w:p>
      <w:pPr>
        <w:pStyle w:val="Compact"/>
        <w:numPr>
          <w:ilvl w:val="0"/>
          <w:numId w:val="1005"/>
        </w:numPr>
      </w:pPr>
      <w:r>
        <w:t xml:space="preserve">configuration loading</w:t>
      </w:r>
    </w:p>
    <w:p>
      <w:pPr>
        <w:pStyle w:val="Compact"/>
        <w:numPr>
          <w:ilvl w:val="0"/>
          <w:numId w:val="1005"/>
        </w:numPr>
      </w:pPr>
      <w:r>
        <w:t xml:space="preserve">serialization</w:t>
      </w:r>
    </w:p>
    <w:p>
      <w:r>
        <w:pict>
          <v:rect style="width:0;height:1.5pt" o:hralign="center" o:hrstd="t" o:hr="t"/>
        </w:pict>
      </w:r>
    </w:p>
    <w:bookmarkEnd w:id="16"/>
    <w:bookmarkStart w:id="17" w:name="messaging"/>
    <w:p>
      <w:pPr>
        <w:pStyle w:val="Heading1"/>
      </w:pPr>
      <w:r>
        <w:t xml:space="preserve">Messaging</w:t>
      </w:r>
    </w:p>
    <w:p>
      <w:pPr>
        <w:pStyle w:val="FirstParagraph"/>
      </w:pPr>
      <w:r>
        <w:t xml:space="preserve">Messaging enables communication between components without introducing tight coupling.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domain events</w:t>
      </w:r>
    </w:p>
    <w:p>
      <w:pPr>
        <w:pStyle w:val="Compact"/>
        <w:numPr>
          <w:ilvl w:val="0"/>
          <w:numId w:val="1006"/>
        </w:numPr>
      </w:pPr>
      <w:r>
        <w:t xml:space="preserve">application events</w:t>
      </w:r>
    </w:p>
    <w:p>
      <w:pPr>
        <w:pStyle w:val="Compact"/>
        <w:numPr>
          <w:ilvl w:val="0"/>
          <w:numId w:val="1006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17"/>
    <w:bookmarkStart w:id="18" w:name="runtime-services"/>
    <w:p>
      <w:pPr>
        <w:pStyle w:val="Heading1"/>
      </w:pPr>
      <w:r>
        <w:t xml:space="preserve">Runtime Services</w:t>
      </w:r>
    </w:p>
    <w:p>
      <w:pPr>
        <w:pStyle w:val="FirstParagraph"/>
      </w:pPr>
      <w:r>
        <w:t xml:space="preserve">Infrastructure provides shared runtime functionality such as:</w:t>
      </w:r>
    </w:p>
    <w:p>
      <w:pPr>
        <w:pStyle w:val="Compact"/>
        <w:numPr>
          <w:ilvl w:val="0"/>
          <w:numId w:val="1007"/>
        </w:numPr>
      </w:pPr>
      <w:r>
        <w:t xml:space="preserve">clocks</w:t>
      </w:r>
    </w:p>
    <w:p>
      <w:pPr>
        <w:pStyle w:val="Compact"/>
        <w:numPr>
          <w:ilvl w:val="0"/>
          <w:numId w:val="1007"/>
        </w:numPr>
      </w:pPr>
      <w:r>
        <w:t xml:space="preserve">schedulers</w:t>
      </w:r>
    </w:p>
    <w:p>
      <w:pPr>
        <w:pStyle w:val="Compact"/>
        <w:numPr>
          <w:ilvl w:val="0"/>
          <w:numId w:val="1007"/>
        </w:numPr>
      </w:pPr>
      <w:r>
        <w:t xml:space="preserve">monitoring</w:t>
      </w:r>
    </w:p>
    <w:p>
      <w:pPr>
        <w:pStyle w:val="Compact"/>
        <w:numPr>
          <w:ilvl w:val="0"/>
          <w:numId w:val="1007"/>
        </w:numPr>
      </w:pPr>
      <w:r>
        <w:t xml:space="preserve">health checks</w:t>
      </w:r>
    </w:p>
    <w:p>
      <w:pPr>
        <w:pStyle w:val="Compact"/>
        <w:numPr>
          <w:ilvl w:val="0"/>
          <w:numId w:val="1007"/>
        </w:numPr>
      </w:pPr>
      <w:r>
        <w:t xml:space="preserve">diagnostics</w:t>
      </w:r>
    </w:p>
    <w:p>
      <w:r>
        <w:pict>
          <v:rect style="width:0;height:1.5pt" o:hralign="center" o:hrstd="t" o:hr="t"/>
        </w:pict>
      </w:r>
    </w:p>
    <w:bookmarkEnd w:id="18"/>
    <w:bookmarkStart w:id="19" w:name="testing"/>
    <w:p>
      <w:pPr>
        <w:pStyle w:val="Heading1"/>
      </w:pPr>
      <w:r>
        <w:t xml:space="preserve">Testing</w:t>
      </w:r>
    </w:p>
    <w:p>
      <w:pPr>
        <w:pStyle w:val="FirstParagraph"/>
      </w:pPr>
      <w:r>
        <w:t xml:space="preserve">Infrastructure components should be:</w:t>
      </w:r>
    </w:p>
    <w:p>
      <w:pPr>
        <w:pStyle w:val="Compact"/>
        <w:numPr>
          <w:ilvl w:val="0"/>
          <w:numId w:val="1008"/>
        </w:numPr>
      </w:pPr>
      <w:r>
        <w:t xml:space="preserve">independently testable</w:t>
      </w:r>
    </w:p>
    <w:p>
      <w:pPr>
        <w:pStyle w:val="Compact"/>
        <w:numPr>
          <w:ilvl w:val="0"/>
          <w:numId w:val="1008"/>
        </w:numPr>
      </w:pPr>
      <w:r>
        <w:t xml:space="preserve">mockable</w:t>
      </w:r>
    </w:p>
    <w:p>
      <w:pPr>
        <w:pStyle w:val="Compact"/>
        <w:numPr>
          <w:ilvl w:val="0"/>
          <w:numId w:val="1008"/>
        </w:numPr>
      </w:pPr>
      <w:r>
        <w:t xml:space="preserve">deterministic where possible</w:t>
      </w:r>
    </w:p>
    <w:p>
      <w:pPr>
        <w:pStyle w:val="FirstParagraph"/>
      </w:pPr>
      <w:r>
        <w:t xml:space="preserve">External systems should always be abstracted behind interfaces.</w:t>
      </w:r>
    </w:p>
    <w:p>
      <w:r>
        <w:pict>
          <v:rect style="width:0;height:1.5pt" o:hralign="center" o:hrstd="t" o:hr="t"/>
        </w:pict>
      </w:r>
    </w:p>
    <w:bookmarkEnd w:id="19"/>
    <w:bookmarkStart w:id="20" w:name="evolution"/>
    <w:p>
      <w:pPr>
        <w:pStyle w:val="Heading1"/>
      </w:pPr>
      <w:r>
        <w:t xml:space="preserve">Evolution</w:t>
      </w:r>
    </w:p>
    <w:p>
      <w:pPr>
        <w:pStyle w:val="FirstParagraph"/>
      </w:pPr>
      <w:r>
        <w:t xml:space="preserve">New infrastructure modules should:</w:t>
      </w:r>
    </w:p>
    <w:p>
      <w:pPr>
        <w:pStyle w:val="Compact"/>
        <w:numPr>
          <w:ilvl w:val="0"/>
          <w:numId w:val="1009"/>
        </w:numPr>
      </w:pPr>
      <w:r>
        <w:t xml:space="preserve">remain loosely coupled</w:t>
      </w:r>
    </w:p>
    <w:p>
      <w:pPr>
        <w:pStyle w:val="Compact"/>
        <w:numPr>
          <w:ilvl w:val="0"/>
          <w:numId w:val="1009"/>
        </w:numPr>
      </w:pPr>
      <w:r>
        <w:t xml:space="preserve">follow existing package conventions</w:t>
      </w:r>
    </w:p>
    <w:p>
      <w:pPr>
        <w:pStyle w:val="Compact"/>
        <w:numPr>
          <w:ilvl w:val="0"/>
          <w:numId w:val="1009"/>
        </w:numPr>
      </w:pPr>
      <w:r>
        <w:t xml:space="preserve">avoid unnecessary dependencies</w:t>
      </w:r>
    </w:p>
    <w:p>
      <w:pPr>
        <w:pStyle w:val="Compact"/>
        <w:numPr>
          <w:ilvl w:val="0"/>
          <w:numId w:val="1009"/>
        </w:numPr>
      </w:pPr>
      <w:r>
        <w:t xml:space="preserve">preserve architectural consistency</w:t>
      </w:r>
    </w:p>
    <w:p>
      <w:r>
        <w:pict>
          <v:rect style="width:0;height:1.5pt" o:hralign="center" o:hrstd="t" o:hr="t"/>
        </w:pict>
      </w:r>
    </w:p>
    <w:bookmarkEnd w:id="20"/>
    <w:bookmarkStart w:id="21" w:name="infrastructure-boundaries"/>
    <w:p>
      <w:pPr>
        <w:pStyle w:val="Heading1"/>
      </w:pPr>
      <w:r>
        <w:t xml:space="preserve">Infrastructure Boundaries</w:t>
      </w:r>
    </w:p>
    <w:p>
      <w:pPr>
        <w:pStyle w:val="FirstParagraph"/>
      </w:pPr>
      <w:r>
        <w:t xml:space="preserve">Infrastructure provides technical capabilities only.</w:t>
      </w:r>
    </w:p>
    <w:p>
      <w:pPr>
        <w:pStyle w:val="BodyText"/>
      </w:pPr>
      <w:r>
        <w:t xml:space="preserve">It must never contain:</w:t>
      </w:r>
    </w:p>
    <w:p>
      <w:pPr>
        <w:pStyle w:val="Compact"/>
        <w:numPr>
          <w:ilvl w:val="0"/>
          <w:numId w:val="1010"/>
        </w:numPr>
      </w:pPr>
      <w:r>
        <w:t xml:space="preserve">business rules</w:t>
      </w:r>
    </w:p>
    <w:p>
      <w:pPr>
        <w:pStyle w:val="Compact"/>
        <w:numPr>
          <w:ilvl w:val="0"/>
          <w:numId w:val="1010"/>
        </w:numPr>
      </w:pPr>
      <w:r>
        <w:t xml:space="preserve">trading decisions</w:t>
      </w:r>
    </w:p>
    <w:p>
      <w:pPr>
        <w:pStyle w:val="Compact"/>
        <w:numPr>
          <w:ilvl w:val="0"/>
          <w:numId w:val="1010"/>
        </w:numPr>
      </w:pPr>
      <w:r>
        <w:t xml:space="preserve">domain validation</w:t>
      </w:r>
    </w:p>
    <w:p>
      <w:pPr>
        <w:pStyle w:val="Compact"/>
        <w:numPr>
          <w:ilvl w:val="0"/>
          <w:numId w:val="1010"/>
        </w:numPr>
      </w:pPr>
      <w:r>
        <w:t xml:space="preserve">business workflows</w:t>
      </w:r>
    </w:p>
    <w:p>
      <w:pPr>
        <w:pStyle w:val="FirstParagraph"/>
      </w:pPr>
      <w:r>
        <w:t xml:space="preserve">Business logic belongs exclusively to the Domain and Application layers.</w:t>
      </w:r>
    </w:p>
    <w:p>
      <w:r>
        <w:pict>
          <v:rect style="width:0;height:1.5pt" o:hralign="center" o:hrstd="t" o:hr="t"/>
        </w:pict>
      </w:r>
    </w:p>
    <w:bookmarkEnd w:id="21"/>
    <w:bookmarkStart w:id="22" w:name="configuration-strategy"/>
    <w:p>
      <w:pPr>
        <w:pStyle w:val="Heading1"/>
      </w:pPr>
      <w:r>
        <w:t xml:space="preserve">Configuration Strategy</w:t>
      </w:r>
    </w:p>
    <w:p>
      <w:pPr>
        <w:pStyle w:val="FirstParagraph"/>
      </w:pPr>
      <w:r>
        <w:t xml:space="preserve">Configuration shall:</w:t>
      </w:r>
    </w:p>
    <w:p>
      <w:pPr>
        <w:pStyle w:val="Compact"/>
        <w:numPr>
          <w:ilvl w:val="0"/>
          <w:numId w:val="1011"/>
        </w:numPr>
      </w:pPr>
      <w:r>
        <w:t xml:space="preserve">support multiple environments</w:t>
      </w:r>
    </w:p>
    <w:p>
      <w:pPr>
        <w:pStyle w:val="Compact"/>
        <w:numPr>
          <w:ilvl w:val="0"/>
          <w:numId w:val="1011"/>
        </w:numPr>
      </w:pPr>
      <w:r>
        <w:t xml:space="preserve">remain externalized</w:t>
      </w:r>
    </w:p>
    <w:p>
      <w:pPr>
        <w:pStyle w:val="Compact"/>
        <w:numPr>
          <w:ilvl w:val="0"/>
          <w:numId w:val="1011"/>
        </w:numPr>
      </w:pPr>
      <w:r>
        <w:t xml:space="preserve">be validated during startup</w:t>
      </w:r>
    </w:p>
    <w:p>
      <w:pPr>
        <w:pStyle w:val="Compact"/>
        <w:numPr>
          <w:ilvl w:val="0"/>
          <w:numId w:val="1011"/>
        </w:numPr>
      </w:pPr>
      <w:r>
        <w:t xml:space="preserve">never contain secrets in source control</w:t>
      </w:r>
    </w:p>
    <w:p>
      <w:pPr>
        <w:pStyle w:val="FirstParagraph"/>
      </w:pPr>
      <w:r>
        <w:t xml:space="preserve">Use dedicated providers for secrets and credentials.</w:t>
      </w:r>
    </w:p>
    <w:p>
      <w:r>
        <w:pict>
          <v:rect style="width:0;height:1.5pt" o:hralign="center" o:hrstd="t" o:hr="t"/>
        </w:pict>
      </w:r>
    </w:p>
    <w:bookmarkEnd w:id="22"/>
    <w:bookmarkStart w:id="23" w:name="resilience"/>
    <w:p>
      <w:pPr>
        <w:pStyle w:val="Heading1"/>
      </w:pPr>
      <w:r>
        <w:t xml:space="preserve">Resilience</w:t>
      </w:r>
    </w:p>
    <w:p>
      <w:pPr>
        <w:pStyle w:val="FirstParagraph"/>
      </w:pPr>
      <w:r>
        <w:t xml:space="preserve">Infrastructure components should:</w:t>
      </w:r>
    </w:p>
    <w:p>
      <w:pPr>
        <w:pStyle w:val="Compact"/>
        <w:numPr>
          <w:ilvl w:val="0"/>
          <w:numId w:val="1012"/>
        </w:numPr>
      </w:pPr>
      <w:r>
        <w:t xml:space="preserve">fail fast</w:t>
      </w:r>
    </w:p>
    <w:p>
      <w:pPr>
        <w:pStyle w:val="Compact"/>
        <w:numPr>
          <w:ilvl w:val="0"/>
          <w:numId w:val="1012"/>
        </w:numPr>
      </w:pPr>
      <w:r>
        <w:t xml:space="preserve">support graceful recovery</w:t>
      </w:r>
    </w:p>
    <w:p>
      <w:pPr>
        <w:pStyle w:val="Compact"/>
        <w:numPr>
          <w:ilvl w:val="0"/>
          <w:numId w:val="1012"/>
        </w:numPr>
      </w:pPr>
      <w:r>
        <w:t xml:space="preserve">provide meaningful diagnostics</w:t>
      </w:r>
    </w:p>
    <w:p>
      <w:pPr>
        <w:pStyle w:val="Compact"/>
        <w:numPr>
          <w:ilvl w:val="0"/>
          <w:numId w:val="1012"/>
        </w:numPr>
      </w:pPr>
      <w:r>
        <w:t xml:space="preserve">expose health information</w:t>
      </w:r>
    </w:p>
    <w:p>
      <w:pPr>
        <w:pStyle w:val="Compact"/>
        <w:numPr>
          <w:ilvl w:val="0"/>
          <w:numId w:val="1012"/>
        </w:numPr>
      </w:pPr>
      <w:r>
        <w:t xml:space="preserve">degrade gracefully where appropriate</w:t>
      </w:r>
    </w:p>
    <w:p>
      <w:r>
        <w:pict>
          <v:rect style="width:0;height:1.5pt" o:hralign="center" o:hrstd="t" o:hr="t"/>
        </w:pict>
      </w:r>
    </w:p>
    <w:bookmarkEnd w:id="23"/>
    <w:bookmarkStart w:id="24" w:name="infrastructure-review-checklist"/>
    <w:p>
      <w:pPr>
        <w:pStyle w:val="Heading1"/>
      </w:pPr>
      <w:r>
        <w:t xml:space="preserve">Infrastructure Review Checklist</w:t>
      </w:r>
    </w:p>
    <w:p>
      <w:pPr>
        <w:pStyle w:val="FirstParagraph"/>
      </w:pPr>
      <w:r>
        <w:t xml:space="preserve">Before merging verify:</w:t>
      </w:r>
    </w:p>
    <w:p>
      <w:pPr>
        <w:pStyle w:val="Compact"/>
        <w:numPr>
          <w:ilvl w:val="0"/>
          <w:numId w:val="1013"/>
        </w:numPr>
      </w:pPr>
      <w:r>
        <w:t xml:space="preserve">no business logic introduced</w:t>
      </w:r>
    </w:p>
    <w:p>
      <w:pPr>
        <w:pStyle w:val="Compact"/>
        <w:numPr>
          <w:ilvl w:val="0"/>
          <w:numId w:val="1013"/>
        </w:numPr>
      </w:pPr>
      <w:r>
        <w:t xml:space="preserve">interfaces respected</w:t>
      </w:r>
    </w:p>
    <w:p>
      <w:pPr>
        <w:pStyle w:val="Compact"/>
        <w:numPr>
          <w:ilvl w:val="0"/>
          <w:numId w:val="1013"/>
        </w:numPr>
      </w:pPr>
      <w:r>
        <w:t xml:space="preserve">dependencies minimized</w:t>
      </w:r>
    </w:p>
    <w:p>
      <w:pPr>
        <w:pStyle w:val="Compact"/>
        <w:numPr>
          <w:ilvl w:val="0"/>
          <w:numId w:val="1013"/>
        </w:numPr>
      </w:pPr>
      <w:r>
        <w:t xml:space="preserve">external services abstracted</w:t>
      </w:r>
    </w:p>
    <w:p>
      <w:pPr>
        <w:pStyle w:val="Compact"/>
        <w:numPr>
          <w:ilvl w:val="0"/>
          <w:numId w:val="1013"/>
        </w:numPr>
      </w:pPr>
      <w:r>
        <w:t xml:space="preserve">deterministic behaviour preserved</w:t>
      </w:r>
    </w:p>
    <w:p>
      <w:pPr>
        <w:pStyle w:val="Compact"/>
        <w:numPr>
          <w:ilvl w:val="0"/>
          <w:numId w:val="1013"/>
        </w:numPr>
      </w:pPr>
      <w:r>
        <w:t xml:space="preserve">documentation updated</w:t>
      </w:r>
    </w:p>
    <w:p>
      <w:r>
        <w:pict>
          <v:rect style="width:0;height:1.5pt" o:hralign="center" o:hrstd="t" o:hr="t"/>
        </w:pict>
      </w:r>
    </w:p>
    <w:bookmarkEnd w:id="24"/>
    <w:bookmarkStart w:id="25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14"/>
        </w:numPr>
      </w:pPr>
      <w:r>
        <w:t xml:space="preserve">Architecture.md</w:t>
      </w:r>
    </w:p>
    <w:p>
      <w:pPr>
        <w:pStyle w:val="Compact"/>
        <w:numPr>
          <w:ilvl w:val="0"/>
          <w:numId w:val="1014"/>
        </w:numPr>
      </w:pPr>
      <w:r>
        <w:t xml:space="preserve">Project_Structure.md</w:t>
      </w:r>
    </w:p>
    <w:p>
      <w:pPr>
        <w:pStyle w:val="Compact"/>
        <w:numPr>
          <w:ilvl w:val="0"/>
          <w:numId w:val="1014"/>
        </w:numPr>
      </w:pPr>
      <w:r>
        <w:t xml:space="preserve">Domain_Model.md</w:t>
      </w:r>
    </w:p>
    <w:p>
      <w:pPr>
        <w:pStyle w:val="Compact"/>
        <w:numPr>
          <w:ilvl w:val="0"/>
          <w:numId w:val="1014"/>
        </w:numPr>
      </w:pPr>
      <w:r>
        <w:t xml:space="preserve">AGENTS.md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2026-07-03T13:04:01Z</dcterms:created>
  <dcterms:modified xsi:type="dcterms:W3CDTF">2026-07-03T13:04:01Z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