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untime"/>
    <w:p>
      <w:pPr>
        <w:pStyle w:val="Heading1"/>
      </w:pPr>
      <w:r>
        <w:t xml:space="preserve">Runtime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runtime architecture of Trading Platform Pro.</w:t>
      </w:r>
    </w:p>
    <w:p>
      <w:pPr>
        <w:pStyle w:val="BodyText"/>
      </w:pPr>
      <w:r>
        <w:t xml:space="preserve">The runtime layer is responsible for starting, operating, monitoring and shutting down the application in a controlled and deterministic manner.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runtime shall provide:</w:t>
      </w:r>
    </w:p>
    <w:p>
      <w:pPr>
        <w:pStyle w:val="Compact"/>
        <w:numPr>
          <w:ilvl w:val="0"/>
          <w:numId w:val="1001"/>
        </w:numPr>
      </w:pPr>
      <w:r>
        <w:t xml:space="preserve">deterministic startup</w:t>
      </w:r>
    </w:p>
    <w:p>
      <w:pPr>
        <w:pStyle w:val="Compact"/>
        <w:numPr>
          <w:ilvl w:val="0"/>
          <w:numId w:val="1001"/>
        </w:numPr>
      </w:pPr>
      <w:r>
        <w:t xml:space="preserve">deterministic shutdown</w:t>
      </w:r>
    </w:p>
    <w:p>
      <w:pPr>
        <w:pStyle w:val="Compact"/>
        <w:numPr>
          <w:ilvl w:val="0"/>
          <w:numId w:val="1001"/>
        </w:numPr>
      </w:pPr>
      <w:r>
        <w:t xml:space="preserve">centralized initialization</w:t>
      </w:r>
    </w:p>
    <w:p>
      <w:pPr>
        <w:pStyle w:val="Compact"/>
        <w:numPr>
          <w:ilvl w:val="0"/>
          <w:numId w:val="1001"/>
        </w:numPr>
      </w:pPr>
      <w:r>
        <w:t xml:space="preserve">service orchestration</w:t>
      </w:r>
    </w:p>
    <w:p>
      <w:pPr>
        <w:pStyle w:val="Compact"/>
        <w:numPr>
          <w:ilvl w:val="0"/>
          <w:numId w:val="1001"/>
        </w:numPr>
      </w:pPr>
      <w:r>
        <w:t xml:space="preserve">lifecycle management</w:t>
      </w:r>
    </w:p>
    <w:p>
      <w:pPr>
        <w:pStyle w:val="Compact"/>
        <w:numPr>
          <w:ilvl w:val="0"/>
          <w:numId w:val="1001"/>
        </w:numPr>
      </w:pPr>
      <w:r>
        <w:t xml:space="preserve">runtime monitoring</w:t>
      </w:r>
    </w:p>
    <w:p>
      <w:pPr>
        <w:pStyle w:val="Compact"/>
        <w:numPr>
          <w:ilvl w:val="0"/>
          <w:numId w:val="1001"/>
        </w:numPr>
      </w:pPr>
      <w:r>
        <w:t xml:space="preserve">fault isolation</w:t>
      </w:r>
    </w:p>
    <w:p>
      <w:r>
        <w:pict>
          <v:rect style="width:0;height:1.5pt" o:hralign="center" o:hrstd="t" o:hr="t"/>
        </w:pict>
      </w:r>
    </w:p>
    <w:bookmarkEnd w:id="11"/>
    <w:bookmarkStart w:id="12" w:name="runtime-lifecycle"/>
    <w:p>
      <w:pPr>
        <w:pStyle w:val="Heading1"/>
      </w:pPr>
      <w:r>
        <w:t xml:space="preserve">Runtime Lifecycle</w:t>
      </w:r>
    </w:p>
    <w:p>
      <w:pPr>
        <w:pStyle w:val="FirstParagraph"/>
      </w:pPr>
      <w:r>
        <w:t xml:space="preserve">The application lifecycle consists of the following phases:</w:t>
      </w:r>
    </w:p>
    <w:p>
      <w:pPr>
        <w:pStyle w:val="SourceCode"/>
      </w:pPr>
      <w:r>
        <w:rPr>
          <w:rStyle w:val="VerbatimChar"/>
        </w:rPr>
        <w:t xml:space="preserve">Bootstrap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Configuration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Dependency Injection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Infrastructure Initialization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Application Initialization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Runtime Start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Operational State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Shutdown</w:t>
      </w:r>
    </w:p>
    <w:p>
      <w:pPr>
        <w:pStyle w:val="FirstParagraph"/>
      </w:pPr>
      <w:r>
        <w:t xml:space="preserve">Each phase has a clearly defined responsibility.</w:t>
      </w:r>
    </w:p>
    <w:p>
      <w:r>
        <w:pict>
          <v:rect style="width:0;height:1.5pt" o:hralign="center" o:hrstd="t" o:hr="t"/>
        </w:pict>
      </w:r>
    </w:p>
    <w:bookmarkEnd w:id="12"/>
    <w:bookmarkStart w:id="13" w:name="startup-sequence"/>
    <w:p>
      <w:pPr>
        <w:pStyle w:val="Heading1"/>
      </w:pPr>
      <w:r>
        <w:t xml:space="preserve">Startup Sequence</w:t>
      </w:r>
    </w:p>
    <w:p>
      <w:pPr>
        <w:pStyle w:val="FirstParagraph"/>
      </w:pPr>
      <w:r>
        <w:t xml:space="preserve">Application startup should always follow the same order.</w:t>
      </w:r>
    </w:p>
    <w:p>
      <w:pPr>
        <w:pStyle w:val="Compact"/>
        <w:numPr>
          <w:ilvl w:val="0"/>
          <w:numId w:val="1002"/>
        </w:numPr>
      </w:pPr>
      <w:r>
        <w:t xml:space="preserve">Load configuration</w:t>
      </w:r>
    </w:p>
    <w:p>
      <w:pPr>
        <w:pStyle w:val="Compact"/>
        <w:numPr>
          <w:ilvl w:val="0"/>
          <w:numId w:val="1002"/>
        </w:numPr>
      </w:pPr>
      <w:r>
        <w:t xml:space="preserve">Initialize logging</w:t>
      </w:r>
    </w:p>
    <w:p>
      <w:pPr>
        <w:pStyle w:val="Compact"/>
        <w:numPr>
          <w:ilvl w:val="0"/>
          <w:numId w:val="1002"/>
        </w:numPr>
      </w:pPr>
      <w:r>
        <w:t xml:space="preserve">Build dependency container</w:t>
      </w:r>
    </w:p>
    <w:p>
      <w:pPr>
        <w:pStyle w:val="Compact"/>
        <w:numPr>
          <w:ilvl w:val="0"/>
          <w:numId w:val="1002"/>
        </w:numPr>
      </w:pPr>
      <w:r>
        <w:t xml:space="preserve">Register infrastructure services</w:t>
      </w:r>
    </w:p>
    <w:p>
      <w:pPr>
        <w:pStyle w:val="Compact"/>
        <w:numPr>
          <w:ilvl w:val="0"/>
          <w:numId w:val="1002"/>
        </w:numPr>
      </w:pPr>
      <w:r>
        <w:t xml:space="preserve">Register application services</w:t>
      </w:r>
    </w:p>
    <w:p>
      <w:pPr>
        <w:pStyle w:val="Compact"/>
        <w:numPr>
          <w:ilvl w:val="0"/>
          <w:numId w:val="1002"/>
        </w:numPr>
      </w:pPr>
      <w:r>
        <w:t xml:space="preserve">Validate configuration</w:t>
      </w:r>
    </w:p>
    <w:p>
      <w:pPr>
        <w:pStyle w:val="Compact"/>
        <w:numPr>
          <w:ilvl w:val="0"/>
          <w:numId w:val="1002"/>
        </w:numPr>
      </w:pPr>
      <w:r>
        <w:t xml:space="preserve">Start runtime services</w:t>
      </w:r>
    </w:p>
    <w:p>
      <w:pPr>
        <w:pStyle w:val="Compact"/>
        <w:numPr>
          <w:ilvl w:val="0"/>
          <w:numId w:val="1002"/>
        </w:numPr>
      </w:pPr>
      <w:r>
        <w:t xml:space="preserve">Enter operational mode</w:t>
      </w:r>
    </w:p>
    <w:p>
      <w:pPr>
        <w:pStyle w:val="FirstParagraph"/>
      </w:pPr>
      <w:r>
        <w:t xml:space="preserve">No application logic should execute before initialization is complete.</w:t>
      </w:r>
    </w:p>
    <w:p>
      <w:r>
        <w:pict>
          <v:rect style="width:0;height:1.5pt" o:hralign="center" o:hrstd="t" o:hr="t"/>
        </w:pict>
      </w:r>
    </w:p>
    <w:bookmarkEnd w:id="13"/>
    <w:bookmarkStart w:id="14" w:name="runtime-services"/>
    <w:p>
      <w:pPr>
        <w:pStyle w:val="Heading1"/>
      </w:pPr>
      <w:r>
        <w:t xml:space="preserve">Runtime Services</w:t>
      </w:r>
    </w:p>
    <w:p>
      <w:pPr>
        <w:pStyle w:val="FirstParagraph"/>
      </w:pPr>
      <w:r>
        <w:t xml:space="preserve">Typical runtime services include:</w:t>
      </w:r>
    </w:p>
    <w:p>
      <w:pPr>
        <w:pStyle w:val="Compact"/>
        <w:numPr>
          <w:ilvl w:val="0"/>
          <w:numId w:val="1003"/>
        </w:numPr>
      </w:pPr>
      <w:r>
        <w:t xml:space="preserve">Scheduler</w:t>
      </w:r>
    </w:p>
    <w:p>
      <w:pPr>
        <w:pStyle w:val="Compact"/>
        <w:numPr>
          <w:ilvl w:val="0"/>
          <w:numId w:val="1003"/>
        </w:numPr>
      </w:pPr>
      <w:r>
        <w:t xml:space="preserve">Event Dispatcher</w:t>
      </w:r>
    </w:p>
    <w:p>
      <w:pPr>
        <w:pStyle w:val="Compact"/>
        <w:numPr>
          <w:ilvl w:val="0"/>
          <w:numId w:val="1003"/>
        </w:numPr>
      </w:pPr>
      <w:r>
        <w:t xml:space="preserve">Health Monitoring</w:t>
      </w:r>
    </w:p>
    <w:p>
      <w:pPr>
        <w:pStyle w:val="Compact"/>
        <w:numPr>
          <w:ilvl w:val="0"/>
          <w:numId w:val="1003"/>
        </w:numPr>
      </w:pPr>
      <w:r>
        <w:t xml:space="preserve">Metrics</w:t>
      </w:r>
    </w:p>
    <w:p>
      <w:pPr>
        <w:pStyle w:val="Compact"/>
        <w:numPr>
          <w:ilvl w:val="0"/>
          <w:numId w:val="1003"/>
        </w:numPr>
      </w:pPr>
      <w:r>
        <w:t xml:space="preserve">Clock Services</w:t>
      </w:r>
    </w:p>
    <w:p>
      <w:pPr>
        <w:pStyle w:val="Compact"/>
        <w:numPr>
          <w:ilvl w:val="0"/>
          <w:numId w:val="1003"/>
        </w:numPr>
      </w:pPr>
      <w:r>
        <w:t xml:space="preserve">Plugin Manager</w:t>
      </w:r>
    </w:p>
    <w:p>
      <w:pPr>
        <w:pStyle w:val="Compact"/>
        <w:numPr>
          <w:ilvl w:val="0"/>
          <w:numId w:val="1003"/>
        </w:numPr>
      </w:pPr>
      <w:r>
        <w:t xml:space="preserve">Background Workers</w:t>
      </w:r>
    </w:p>
    <w:p>
      <w:pPr>
        <w:pStyle w:val="FirstParagraph"/>
      </w:pPr>
      <w:r>
        <w:t xml:space="preserve">All runtime services should be managed centrally.</w:t>
      </w:r>
    </w:p>
    <w:p>
      <w:r>
        <w:pict>
          <v:rect style="width:0;height:1.5pt" o:hralign="center" o:hrstd="t" o:hr="t"/>
        </w:pict>
      </w:r>
    </w:p>
    <w:bookmarkEnd w:id="14"/>
    <w:bookmarkStart w:id="15" w:name="lifecycle-management"/>
    <w:p>
      <w:pPr>
        <w:pStyle w:val="Heading1"/>
      </w:pPr>
      <w:r>
        <w:t xml:space="preserve">Lifecycle Management</w:t>
      </w:r>
    </w:p>
    <w:p>
      <w:pPr>
        <w:pStyle w:val="FirstParagraph"/>
      </w:pPr>
      <w:r>
        <w:t xml:space="preserve">Every runtime component should support:</w:t>
      </w:r>
    </w:p>
    <w:p>
      <w:pPr>
        <w:pStyle w:val="Compact"/>
        <w:numPr>
          <w:ilvl w:val="0"/>
          <w:numId w:val="1004"/>
        </w:numPr>
      </w:pPr>
      <w:r>
        <w:t xml:space="preserve">initialize()</w:t>
      </w:r>
    </w:p>
    <w:p>
      <w:pPr>
        <w:pStyle w:val="Compact"/>
        <w:numPr>
          <w:ilvl w:val="0"/>
          <w:numId w:val="1004"/>
        </w:numPr>
      </w:pPr>
      <w:r>
        <w:t xml:space="preserve">start()</w:t>
      </w:r>
    </w:p>
    <w:p>
      <w:pPr>
        <w:pStyle w:val="Compact"/>
        <w:numPr>
          <w:ilvl w:val="0"/>
          <w:numId w:val="1004"/>
        </w:numPr>
      </w:pPr>
      <w:r>
        <w:t xml:space="preserve">stop()</w:t>
      </w:r>
    </w:p>
    <w:p>
      <w:pPr>
        <w:pStyle w:val="Compact"/>
        <w:numPr>
          <w:ilvl w:val="0"/>
          <w:numId w:val="1004"/>
        </w:numPr>
      </w:pPr>
      <w:r>
        <w:t xml:space="preserve">dispose()</w:t>
      </w:r>
    </w:p>
    <w:p>
      <w:pPr>
        <w:pStyle w:val="FirstParagraph"/>
      </w:pPr>
      <w:r>
        <w:t xml:space="preserve">Shutdown should always occur in reverse startup order.</w:t>
      </w:r>
    </w:p>
    <w:p>
      <w:r>
        <w:pict>
          <v:rect style="width:0;height:1.5pt" o:hralign="center" o:hrstd="t" o:hr="t"/>
        </w:pict>
      </w:r>
    </w:p>
    <w:bookmarkEnd w:id="15"/>
    <w:bookmarkStart w:id="16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Runtime failures should:</w:t>
      </w:r>
    </w:p>
    <w:p>
      <w:pPr>
        <w:pStyle w:val="Compact"/>
        <w:numPr>
          <w:ilvl w:val="0"/>
          <w:numId w:val="1005"/>
        </w:numPr>
      </w:pPr>
      <w:r>
        <w:t xml:space="preserve">be logged</w:t>
      </w:r>
    </w:p>
    <w:p>
      <w:pPr>
        <w:pStyle w:val="Compact"/>
        <w:numPr>
          <w:ilvl w:val="0"/>
          <w:numId w:val="1005"/>
        </w:numPr>
      </w:pPr>
      <w:r>
        <w:t xml:space="preserve">remain isolated where possible</w:t>
      </w:r>
    </w:p>
    <w:p>
      <w:pPr>
        <w:pStyle w:val="Compact"/>
        <w:numPr>
          <w:ilvl w:val="0"/>
          <w:numId w:val="1005"/>
        </w:numPr>
      </w:pPr>
      <w:r>
        <w:t xml:space="preserve">avoid cascading failures</w:t>
      </w:r>
    </w:p>
    <w:p>
      <w:pPr>
        <w:pStyle w:val="Compact"/>
        <w:numPr>
          <w:ilvl w:val="0"/>
          <w:numId w:val="1005"/>
        </w:numPr>
      </w:pPr>
      <w:r>
        <w:t xml:space="preserve">support graceful shutdown</w:t>
      </w:r>
    </w:p>
    <w:p>
      <w:pPr>
        <w:pStyle w:val="FirstParagraph"/>
      </w:pPr>
      <w:r>
        <w:t xml:space="preserve">Unexpected exceptions must never terminate the application without logging.</w:t>
      </w:r>
    </w:p>
    <w:p>
      <w:r>
        <w:pict>
          <v:rect style="width:0;height:1.5pt" o:hralign="center" o:hrstd="t" o:hr="t"/>
        </w:pict>
      </w:r>
    </w:p>
    <w:bookmarkEnd w:id="16"/>
    <w:bookmarkStart w:id="17" w:name="monitoring"/>
    <w:p>
      <w:pPr>
        <w:pStyle w:val="Heading1"/>
      </w:pPr>
      <w:r>
        <w:t xml:space="preserve">Monitoring</w:t>
      </w:r>
    </w:p>
    <w:p>
      <w:pPr>
        <w:pStyle w:val="FirstParagraph"/>
      </w:pPr>
      <w:r>
        <w:t xml:space="preserve">The runtime continuously monitors:</w:t>
      </w:r>
    </w:p>
    <w:p>
      <w:pPr>
        <w:pStyle w:val="Compact"/>
        <w:numPr>
          <w:ilvl w:val="0"/>
          <w:numId w:val="1006"/>
        </w:numPr>
      </w:pPr>
      <w:r>
        <w:t xml:space="preserve">service status</w:t>
      </w:r>
    </w:p>
    <w:p>
      <w:pPr>
        <w:pStyle w:val="Compact"/>
        <w:numPr>
          <w:ilvl w:val="0"/>
          <w:numId w:val="1006"/>
        </w:numPr>
      </w:pPr>
      <w:r>
        <w:t xml:space="preserve">background workers</w:t>
      </w:r>
    </w:p>
    <w:p>
      <w:pPr>
        <w:pStyle w:val="Compact"/>
        <w:numPr>
          <w:ilvl w:val="0"/>
          <w:numId w:val="1006"/>
        </w:numPr>
      </w:pPr>
      <w:r>
        <w:t xml:space="preserve">scheduler</w:t>
      </w:r>
    </w:p>
    <w:p>
      <w:pPr>
        <w:pStyle w:val="Compact"/>
        <w:numPr>
          <w:ilvl w:val="0"/>
          <w:numId w:val="1006"/>
        </w:numPr>
      </w:pPr>
      <w:r>
        <w:t xml:space="preserve">event processing</w:t>
      </w:r>
    </w:p>
    <w:p>
      <w:pPr>
        <w:pStyle w:val="Compact"/>
        <w:numPr>
          <w:ilvl w:val="0"/>
          <w:numId w:val="1006"/>
        </w:numPr>
      </w:pPr>
      <w:r>
        <w:t xml:space="preserve">resource usage</w:t>
      </w:r>
    </w:p>
    <w:p>
      <w:pPr>
        <w:pStyle w:val="Compact"/>
        <w:numPr>
          <w:ilvl w:val="0"/>
          <w:numId w:val="1006"/>
        </w:numPr>
      </w:pPr>
      <w:r>
        <w:t xml:space="preserve">critical failures</w:t>
      </w:r>
    </w:p>
    <w:p>
      <w:pPr>
        <w:pStyle w:val="FirstParagraph"/>
      </w:pPr>
      <w:r>
        <w:t xml:space="preserve">Monitoring should support diagnostics without affecting business logic.</w:t>
      </w:r>
    </w:p>
    <w:p>
      <w:r>
        <w:pict>
          <v:rect style="width:0;height:1.5pt" o:hralign="center" o:hrstd="t" o:hr="t"/>
        </w:pict>
      </w:r>
    </w:p>
    <w:bookmarkEnd w:id="17"/>
    <w:bookmarkStart w:id="18" w:name="graceful-shutdown"/>
    <w:p>
      <w:pPr>
        <w:pStyle w:val="Heading1"/>
      </w:pPr>
      <w:r>
        <w:t xml:space="preserve">Graceful Shutdown</w:t>
      </w:r>
    </w:p>
    <w:p>
      <w:pPr>
        <w:pStyle w:val="FirstParagraph"/>
      </w:pPr>
      <w:r>
        <w:t xml:space="preserve">Shutdown should:</w:t>
      </w:r>
    </w:p>
    <w:p>
      <w:pPr>
        <w:pStyle w:val="Compact"/>
        <w:numPr>
          <w:ilvl w:val="0"/>
          <w:numId w:val="1007"/>
        </w:numPr>
      </w:pPr>
      <w:r>
        <w:t xml:space="preserve">stop accepting new work</w:t>
      </w:r>
    </w:p>
    <w:p>
      <w:pPr>
        <w:pStyle w:val="Compact"/>
        <w:numPr>
          <w:ilvl w:val="0"/>
          <w:numId w:val="1007"/>
        </w:numPr>
      </w:pPr>
      <w:r>
        <w:t xml:space="preserve">finish running tasks where appropriate</w:t>
      </w:r>
    </w:p>
    <w:p>
      <w:pPr>
        <w:pStyle w:val="Compact"/>
        <w:numPr>
          <w:ilvl w:val="0"/>
          <w:numId w:val="1007"/>
        </w:numPr>
      </w:pPr>
      <w:r>
        <w:t xml:space="preserve">flush logs</w:t>
      </w:r>
    </w:p>
    <w:p>
      <w:pPr>
        <w:pStyle w:val="Compact"/>
        <w:numPr>
          <w:ilvl w:val="0"/>
          <w:numId w:val="1007"/>
        </w:numPr>
      </w:pPr>
      <w:r>
        <w:t xml:space="preserve">release resources</w:t>
      </w:r>
    </w:p>
    <w:p>
      <w:pPr>
        <w:pStyle w:val="Compact"/>
        <w:numPr>
          <w:ilvl w:val="0"/>
          <w:numId w:val="1007"/>
        </w:numPr>
      </w:pPr>
      <w:r>
        <w:t xml:space="preserve">terminate cleanly</w:t>
      </w:r>
    </w:p>
    <w:p>
      <w:r>
        <w:pict>
          <v:rect style="width:0;height:1.5pt" o:hralign="center" o:hrstd="t" o:hr="t"/>
        </w:pict>
      </w:r>
    </w:p>
    <w:bookmarkEnd w:id="18"/>
    <w:bookmarkStart w:id="19" w:name="performance"/>
    <w:p>
      <w:pPr>
        <w:pStyle w:val="Heading1"/>
      </w:pPr>
      <w:r>
        <w:t xml:space="preserve">Performance</w:t>
      </w:r>
    </w:p>
    <w:p>
      <w:pPr>
        <w:pStyle w:val="FirstParagraph"/>
      </w:pPr>
      <w:r>
        <w:t xml:space="preserve">Runtime services should:</w:t>
      </w:r>
    </w:p>
    <w:p>
      <w:pPr>
        <w:pStyle w:val="Compact"/>
        <w:numPr>
          <w:ilvl w:val="0"/>
          <w:numId w:val="1008"/>
        </w:numPr>
      </w:pPr>
      <w:r>
        <w:t xml:space="preserve">avoid unnecessary allocations</w:t>
      </w:r>
    </w:p>
    <w:p>
      <w:pPr>
        <w:pStyle w:val="Compact"/>
        <w:numPr>
          <w:ilvl w:val="0"/>
          <w:numId w:val="1008"/>
        </w:numPr>
      </w:pPr>
      <w:r>
        <w:t xml:space="preserve">minimize blocking operations</w:t>
      </w:r>
    </w:p>
    <w:p>
      <w:pPr>
        <w:pStyle w:val="Compact"/>
        <w:numPr>
          <w:ilvl w:val="0"/>
          <w:numId w:val="1008"/>
        </w:numPr>
      </w:pPr>
      <w:r>
        <w:t xml:space="preserve">remain responsive</w:t>
      </w:r>
    </w:p>
    <w:p>
      <w:pPr>
        <w:pStyle w:val="Compact"/>
        <w:numPr>
          <w:ilvl w:val="0"/>
          <w:numId w:val="1008"/>
        </w:numPr>
      </w:pPr>
      <w:r>
        <w:t xml:space="preserve">support future scalability</w:t>
      </w:r>
    </w:p>
    <w:p>
      <w:r>
        <w:pict>
          <v:rect style="width:0;height:1.5pt" o:hralign="center" o:hrstd="t" o:hr="t"/>
        </w:pict>
      </w:r>
    </w:p>
    <w:bookmarkEnd w:id="19"/>
    <w:bookmarkStart w:id="20" w:name="runtime-resilience"/>
    <w:p>
      <w:pPr>
        <w:pStyle w:val="Heading1"/>
      </w:pPr>
      <w:r>
        <w:t xml:space="preserve">Runtime Resilience</w:t>
      </w:r>
    </w:p>
    <w:p>
      <w:pPr>
        <w:pStyle w:val="FirstParagraph"/>
      </w:pPr>
      <w:r>
        <w:t xml:space="preserve">The runtime shall:</w:t>
      </w:r>
    </w:p>
    <w:p>
      <w:pPr>
        <w:pStyle w:val="Compact"/>
        <w:numPr>
          <w:ilvl w:val="0"/>
          <w:numId w:val="1009"/>
        </w:numPr>
      </w:pPr>
      <w:r>
        <w:t xml:space="preserve">recover from transient failures where possible</w:t>
      </w:r>
    </w:p>
    <w:p>
      <w:pPr>
        <w:pStyle w:val="Compact"/>
        <w:numPr>
          <w:ilvl w:val="0"/>
          <w:numId w:val="1009"/>
        </w:numPr>
      </w:pPr>
      <w:r>
        <w:t xml:space="preserve">isolate failing services</w:t>
      </w:r>
    </w:p>
    <w:p>
      <w:pPr>
        <w:pStyle w:val="Compact"/>
        <w:numPr>
          <w:ilvl w:val="0"/>
          <w:numId w:val="1009"/>
        </w:numPr>
      </w:pPr>
      <w:r>
        <w:t xml:space="preserve">support graceful degradation</w:t>
      </w:r>
    </w:p>
    <w:p>
      <w:pPr>
        <w:pStyle w:val="Compact"/>
        <w:numPr>
          <w:ilvl w:val="0"/>
          <w:numId w:val="1009"/>
        </w:numPr>
      </w:pPr>
      <w:r>
        <w:t xml:space="preserve">preserve deterministic behaviour</w:t>
      </w:r>
    </w:p>
    <w:p>
      <w:pPr>
        <w:pStyle w:val="FirstParagraph"/>
      </w:pPr>
      <w:r>
        <w:t xml:space="preserve">Critical failures shall trigger controlled shutdown procedures.</w:t>
      </w:r>
    </w:p>
    <w:p>
      <w:r>
        <w:pict>
          <v:rect style="width:0;height:1.5pt" o:hralign="center" o:hrstd="t" o:hr="t"/>
        </w:pict>
      </w:r>
    </w:p>
    <w:bookmarkEnd w:id="20"/>
    <w:bookmarkStart w:id="21" w:name="runtime-review-checklist"/>
    <w:p>
      <w:pPr>
        <w:pStyle w:val="Heading1"/>
      </w:pPr>
      <w:r>
        <w:t xml:space="preserve">Runtime Review Checklist</w:t>
      </w:r>
    </w:p>
    <w:p>
      <w:pPr>
        <w:pStyle w:val="FirstParagraph"/>
      </w:pPr>
      <w:r>
        <w:t xml:space="preserve">Before release verify:</w:t>
      </w:r>
    </w:p>
    <w:p>
      <w:pPr>
        <w:pStyle w:val="Compact"/>
        <w:numPr>
          <w:ilvl w:val="0"/>
          <w:numId w:val="1010"/>
        </w:numPr>
      </w:pPr>
      <w:r>
        <w:t xml:space="preserve">startup sequence validated</w:t>
      </w:r>
    </w:p>
    <w:p>
      <w:pPr>
        <w:pStyle w:val="Compact"/>
        <w:numPr>
          <w:ilvl w:val="0"/>
          <w:numId w:val="1010"/>
        </w:numPr>
      </w:pPr>
      <w:r>
        <w:t xml:space="preserve">shutdown sequence validated</w:t>
      </w:r>
    </w:p>
    <w:p>
      <w:pPr>
        <w:pStyle w:val="Compact"/>
        <w:numPr>
          <w:ilvl w:val="0"/>
          <w:numId w:val="1010"/>
        </w:numPr>
      </w:pPr>
      <w:r>
        <w:t xml:space="preserve">lifecycle managed correctly</w:t>
      </w:r>
    </w:p>
    <w:p>
      <w:pPr>
        <w:pStyle w:val="Compact"/>
        <w:numPr>
          <w:ilvl w:val="0"/>
          <w:numId w:val="1010"/>
        </w:numPr>
      </w:pPr>
      <w:r>
        <w:t xml:space="preserve">monitoring active</w:t>
      </w:r>
    </w:p>
    <w:p>
      <w:pPr>
        <w:pStyle w:val="Compact"/>
        <w:numPr>
          <w:ilvl w:val="0"/>
          <w:numId w:val="1010"/>
        </w:numPr>
      </w:pPr>
      <w:r>
        <w:t xml:space="preserve">logging integrated</w:t>
      </w:r>
    </w:p>
    <w:p>
      <w:pPr>
        <w:pStyle w:val="Compact"/>
        <w:numPr>
          <w:ilvl w:val="0"/>
          <w:numId w:val="1010"/>
        </w:numPr>
      </w:pPr>
      <w:r>
        <w:t xml:space="preserve">documentation updated</w:t>
      </w:r>
    </w:p>
    <w:p>
      <w:r>
        <w:pict>
          <v:rect style="width:0;height:1.5pt" o:hralign="center" o:hrstd="t" o:hr="t"/>
        </w:pict>
      </w:r>
    </w:p>
    <w:bookmarkEnd w:id="21"/>
    <w:bookmarkStart w:id="2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1"/>
        </w:numPr>
      </w:pPr>
      <w:r>
        <w:t xml:space="preserve">Architecture.md</w:t>
      </w:r>
    </w:p>
    <w:p>
      <w:pPr>
        <w:pStyle w:val="Compact"/>
        <w:numPr>
          <w:ilvl w:val="0"/>
          <w:numId w:val="1011"/>
        </w:numPr>
      </w:pPr>
      <w:r>
        <w:t xml:space="preserve">Infrastructure.md</w:t>
      </w:r>
    </w:p>
    <w:p>
      <w:pPr>
        <w:pStyle w:val="Compact"/>
        <w:numPr>
          <w:ilvl w:val="0"/>
          <w:numId w:val="1011"/>
        </w:numPr>
      </w:pPr>
      <w:r>
        <w:t xml:space="preserve">Configuration.md</w:t>
      </w:r>
    </w:p>
    <w:p>
      <w:pPr>
        <w:pStyle w:val="Compact"/>
        <w:numPr>
          <w:ilvl w:val="0"/>
          <w:numId w:val="1011"/>
        </w:numPr>
      </w:pPr>
      <w:r>
        <w:t xml:space="preserve">Logging.md</w:t>
      </w:r>
    </w:p>
    <w:p>
      <w:pPr>
        <w:pStyle w:val="Compact"/>
        <w:numPr>
          <w:ilvl w:val="0"/>
          <w:numId w:val="1011"/>
        </w:numPr>
      </w:pPr>
      <w:r>
        <w:t xml:space="preserve">Monitoring.md</w:t>
      </w:r>
    </w:p>
    <w:p>
      <w:pPr>
        <w:pStyle w:val="Compact"/>
        <w:numPr>
          <w:ilvl w:val="0"/>
          <w:numId w:val="1011"/>
        </w:numPr>
      </w:pPr>
      <w:r>
        <w:t xml:space="preserve">AGENTS.md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2026-07-03T13:04:05Z</dcterms:created>
  <dcterms:modified xsi:type="dcterms:W3CDTF">2026-07-03T13:04:05Z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