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oadmap"/>
    <w:p>
      <w:pPr>
        <w:pStyle w:val="Heading1"/>
      </w:pPr>
      <w:r>
        <w:t xml:space="preserve">Roadmap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describes the strategic evolution of Trading Platform Pro.</w:t>
      </w:r>
    </w:p>
    <w:p>
      <w:pPr>
        <w:pStyle w:val="BodyText"/>
      </w:pPr>
      <w:r>
        <w:t xml:space="preserve">Unlike the Product Roadmap, this roadmap focuses on technical implementation priorities, architectural evolution and engineering milestones.</w:t>
      </w:r>
    </w:p>
    <w:p>
      <w:r>
        <w:pict>
          <v:rect style="width:0;height:1.5pt" o:hralign="center" o:hrstd="t" o:hr="t"/>
        </w:pict>
      </w:r>
    </w:p>
    <w:bookmarkEnd w:id="10"/>
    <w:bookmarkStart w:id="11" w:name="current-status"/>
    <w:p>
      <w:pPr>
        <w:pStyle w:val="Heading1"/>
      </w:pPr>
      <w:r>
        <w:t xml:space="preserve">Current Status</w:t>
      </w:r>
    </w:p>
    <w:p>
      <w:pPr>
        <w:pStyle w:val="FirstParagraph"/>
      </w:pPr>
      <w:r>
        <w:t xml:space="preserve">The project is currently establishing its technical foundation.</w:t>
      </w:r>
    </w:p>
    <w:p>
      <w:pPr>
        <w:pStyle w:val="BodyText"/>
      </w:pPr>
      <w:r>
        <w:t xml:space="preserve">Completed areas include:</w:t>
      </w:r>
    </w:p>
    <w:p>
      <w:pPr>
        <w:pStyle w:val="Compact"/>
        <w:numPr>
          <w:ilvl w:val="0"/>
          <w:numId w:val="1001"/>
        </w:numPr>
      </w:pPr>
      <w:r>
        <w:t xml:space="preserve">Repository structure</w:t>
      </w:r>
    </w:p>
    <w:p>
      <w:pPr>
        <w:pStyle w:val="Compact"/>
        <w:numPr>
          <w:ilvl w:val="0"/>
          <w:numId w:val="1001"/>
        </w:numPr>
      </w:pPr>
      <w:r>
        <w:t xml:space="preserve">Documentation framework</w:t>
      </w:r>
    </w:p>
    <w:p>
      <w:pPr>
        <w:pStyle w:val="Compact"/>
        <w:numPr>
          <w:ilvl w:val="0"/>
          <w:numId w:val="1001"/>
        </w:numPr>
      </w:pPr>
      <w:r>
        <w:t xml:space="preserve">Clean Architecture</w:t>
      </w:r>
    </w:p>
    <w:p>
      <w:pPr>
        <w:pStyle w:val="Compact"/>
        <w:numPr>
          <w:ilvl w:val="0"/>
          <w:numId w:val="1001"/>
        </w:numPr>
      </w:pPr>
      <w:r>
        <w:t xml:space="preserve">Dependency Injection</w:t>
      </w:r>
    </w:p>
    <w:p>
      <w:pPr>
        <w:pStyle w:val="Compact"/>
        <w:numPr>
          <w:ilvl w:val="0"/>
          <w:numId w:val="1001"/>
        </w:numPr>
      </w:pPr>
      <w:r>
        <w:t xml:space="preserve">Configuration system</w:t>
      </w:r>
    </w:p>
    <w:p>
      <w:pPr>
        <w:pStyle w:val="Compact"/>
        <w:numPr>
          <w:ilvl w:val="0"/>
          <w:numId w:val="1001"/>
        </w:numPr>
      </w:pPr>
      <w:r>
        <w:t xml:space="preserve">Logging infrastructure</w:t>
      </w:r>
    </w:p>
    <w:p>
      <w:pPr>
        <w:pStyle w:val="Compact"/>
        <w:numPr>
          <w:ilvl w:val="0"/>
          <w:numId w:val="1001"/>
        </w:numPr>
      </w:pPr>
      <w:r>
        <w:t xml:space="preserve">Event Store</w:t>
      </w:r>
    </w:p>
    <w:p>
      <w:pPr>
        <w:pStyle w:val="Compact"/>
        <w:numPr>
          <w:ilvl w:val="0"/>
          <w:numId w:val="1001"/>
        </w:numPr>
      </w:pPr>
      <w:r>
        <w:t xml:space="preserve">Messaging</w:t>
      </w:r>
    </w:p>
    <w:p>
      <w:pPr>
        <w:pStyle w:val="Compact"/>
        <w:numPr>
          <w:ilvl w:val="0"/>
          <w:numId w:val="1001"/>
        </w:numPr>
      </w:pPr>
      <w:r>
        <w:t xml:space="preserve">Runtime foundation</w:t>
      </w:r>
    </w:p>
    <w:p>
      <w:pPr>
        <w:pStyle w:val="Compact"/>
        <w:numPr>
          <w:ilvl w:val="0"/>
          <w:numId w:val="1001"/>
        </w:numPr>
      </w:pPr>
      <w:r>
        <w:t xml:space="preserve">CI/CD</w:t>
      </w:r>
    </w:p>
    <w:p>
      <w:pPr>
        <w:pStyle w:val="Compact"/>
        <w:numPr>
          <w:ilvl w:val="0"/>
          <w:numId w:val="1001"/>
        </w:numPr>
      </w:pPr>
      <w:r>
        <w:t xml:space="preserve">Development standards</w:t>
      </w:r>
    </w:p>
    <w:p>
      <w:r>
        <w:pict>
          <v:rect style="width:0;height:1.5pt" o:hralign="center" o:hrstd="t" o:hr="t"/>
        </w:pict>
      </w:r>
    </w:p>
    <w:bookmarkEnd w:id="11"/>
    <w:bookmarkStart w:id="12" w:name="phase-1-foundation"/>
    <w:p>
      <w:pPr>
        <w:pStyle w:val="Heading1"/>
      </w:pPr>
      <w:r>
        <w:t xml:space="preserve">Phase 1 – Foundation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In Progress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Complete infrastructure services</w:t>
      </w:r>
    </w:p>
    <w:p>
      <w:pPr>
        <w:pStyle w:val="Compact"/>
        <w:numPr>
          <w:ilvl w:val="0"/>
          <w:numId w:val="1002"/>
        </w:numPr>
      </w:pPr>
      <w:r>
        <w:t xml:space="preserve">Standardize documentation</w:t>
      </w:r>
    </w:p>
    <w:p>
      <w:pPr>
        <w:pStyle w:val="Compact"/>
        <w:numPr>
          <w:ilvl w:val="0"/>
          <w:numId w:val="1002"/>
        </w:numPr>
      </w:pPr>
      <w:r>
        <w:t xml:space="preserve">Finalize development workflow</w:t>
      </w:r>
    </w:p>
    <w:p>
      <w:pPr>
        <w:pStyle w:val="Compact"/>
        <w:numPr>
          <w:ilvl w:val="0"/>
          <w:numId w:val="1002"/>
        </w:numPr>
      </w:pPr>
      <w:r>
        <w:t xml:space="preserve">Increase automated test coverage</w:t>
      </w:r>
    </w:p>
    <w:p>
      <w:pPr>
        <w:pStyle w:val="Compact"/>
        <w:numPr>
          <w:ilvl w:val="0"/>
          <w:numId w:val="1002"/>
        </w:numPr>
      </w:pPr>
      <w:r>
        <w:t xml:space="preserve">Stabilize architecture</w:t>
      </w:r>
    </w:p>
    <w:p>
      <w:r>
        <w:pict>
          <v:rect style="width:0;height:1.5pt" o:hralign="center" o:hrstd="t" o:hr="t"/>
        </w:pict>
      </w:r>
    </w:p>
    <w:bookmarkEnd w:id="12"/>
    <w:bookmarkStart w:id="13" w:name="phase-2-platform-services"/>
    <w:p>
      <w:pPr>
        <w:pStyle w:val="Heading1"/>
      </w:pPr>
      <w:r>
        <w:t xml:space="preserve">Phase 2 – Platform Services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3"/>
        </w:numPr>
      </w:pPr>
      <w:r>
        <w:t xml:space="preserve">Runtime Management</w:t>
      </w:r>
    </w:p>
    <w:p>
      <w:pPr>
        <w:pStyle w:val="Compact"/>
        <w:numPr>
          <w:ilvl w:val="0"/>
          <w:numId w:val="1003"/>
        </w:numPr>
      </w:pPr>
      <w:r>
        <w:t xml:space="preserve">Scheduler</w:t>
      </w:r>
    </w:p>
    <w:p>
      <w:pPr>
        <w:pStyle w:val="Compact"/>
        <w:numPr>
          <w:ilvl w:val="0"/>
          <w:numId w:val="1003"/>
        </w:numPr>
      </w:pPr>
      <w:r>
        <w:t xml:space="preserve">Plugin System</w:t>
      </w:r>
    </w:p>
    <w:p>
      <w:pPr>
        <w:pStyle w:val="Compact"/>
        <w:numPr>
          <w:ilvl w:val="0"/>
          <w:numId w:val="1003"/>
        </w:numPr>
      </w:pPr>
      <w:r>
        <w:t xml:space="preserve">Resource Management</w:t>
      </w:r>
    </w:p>
    <w:p>
      <w:pPr>
        <w:pStyle w:val="Compact"/>
        <w:numPr>
          <w:ilvl w:val="0"/>
          <w:numId w:val="1003"/>
        </w:numPr>
      </w:pPr>
      <w:r>
        <w:t xml:space="preserve">Monitoring</w:t>
      </w:r>
    </w:p>
    <w:p>
      <w:pPr>
        <w:pStyle w:val="Compact"/>
        <w:numPr>
          <w:ilvl w:val="0"/>
          <w:numId w:val="1003"/>
        </w:numPr>
      </w:pPr>
      <w:r>
        <w:t xml:space="preserve">Health Checks</w:t>
      </w:r>
    </w:p>
    <w:p>
      <w:pPr>
        <w:pStyle w:val="Compact"/>
        <w:numPr>
          <w:ilvl w:val="0"/>
          <w:numId w:val="1003"/>
        </w:numPr>
      </w:pPr>
      <w:r>
        <w:t xml:space="preserve">Transaction Handling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13"/>
    <w:bookmarkStart w:id="14" w:name="phase-3-trading-platform"/>
    <w:p>
      <w:pPr>
        <w:pStyle w:val="Heading1"/>
      </w:pPr>
      <w:r>
        <w:t xml:space="preserve">Phase 3 – Trading Platform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4"/>
        </w:numPr>
      </w:pPr>
      <w:r>
        <w:t xml:space="preserve">Market Data</w:t>
      </w:r>
    </w:p>
    <w:p>
      <w:pPr>
        <w:pStyle w:val="Compact"/>
        <w:numPr>
          <w:ilvl w:val="0"/>
          <w:numId w:val="1004"/>
        </w:numPr>
      </w:pPr>
      <w:r>
        <w:t xml:space="preserve">Order Management</w:t>
      </w:r>
    </w:p>
    <w:p>
      <w:pPr>
        <w:pStyle w:val="Compact"/>
        <w:numPr>
          <w:ilvl w:val="0"/>
          <w:numId w:val="1004"/>
        </w:numPr>
      </w:pPr>
      <w:r>
        <w:t xml:space="preserve">Portfolio Management</w:t>
      </w:r>
    </w:p>
    <w:p>
      <w:pPr>
        <w:pStyle w:val="Compact"/>
        <w:numPr>
          <w:ilvl w:val="0"/>
          <w:numId w:val="1004"/>
        </w:numPr>
      </w:pPr>
      <w:r>
        <w:t xml:space="preserve">Position Management</w:t>
      </w:r>
    </w:p>
    <w:p>
      <w:pPr>
        <w:pStyle w:val="Compact"/>
        <w:numPr>
          <w:ilvl w:val="0"/>
          <w:numId w:val="1004"/>
        </w:numPr>
      </w:pPr>
      <w:r>
        <w:t xml:space="preserve">Risk Management</w:t>
      </w:r>
    </w:p>
    <w:p>
      <w:pPr>
        <w:pStyle w:val="Compact"/>
        <w:numPr>
          <w:ilvl w:val="0"/>
          <w:numId w:val="1004"/>
        </w:numPr>
      </w:pPr>
      <w:r>
        <w:t xml:space="preserve">Broker Integration</w:t>
      </w:r>
    </w:p>
    <w:p>
      <w:r>
        <w:pict>
          <v:rect style="width:0;height:1.5pt" o:hralign="center" o:hrstd="t" o:hr="t"/>
        </w:pict>
      </w:r>
    </w:p>
    <w:bookmarkEnd w:id="14"/>
    <w:bookmarkStart w:id="15" w:name="phase-4-trading-cockpit"/>
    <w:p>
      <w:pPr>
        <w:pStyle w:val="Heading1"/>
      </w:pPr>
      <w:r>
        <w:t xml:space="preserve">Phase 4 – Trading Cockpit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Workspace Management</w:t>
      </w:r>
    </w:p>
    <w:p>
      <w:pPr>
        <w:pStyle w:val="Compact"/>
        <w:numPr>
          <w:ilvl w:val="0"/>
          <w:numId w:val="1005"/>
        </w:numPr>
      </w:pPr>
      <w:r>
        <w:t xml:space="preserve">Watchlists</w:t>
      </w:r>
    </w:p>
    <w:p>
      <w:pPr>
        <w:pStyle w:val="Compact"/>
        <w:numPr>
          <w:ilvl w:val="0"/>
          <w:numId w:val="1005"/>
        </w:numPr>
      </w:pPr>
      <w:r>
        <w:t xml:space="preserve">Scanner</w:t>
      </w:r>
    </w:p>
    <w:p>
      <w:pPr>
        <w:pStyle w:val="Compact"/>
        <w:numPr>
          <w:ilvl w:val="0"/>
          <w:numId w:val="1005"/>
        </w:numPr>
      </w:pPr>
      <w:r>
        <w:t xml:space="preserve">Charts</w:t>
      </w:r>
    </w:p>
    <w:p>
      <w:pPr>
        <w:pStyle w:val="Compact"/>
        <w:numPr>
          <w:ilvl w:val="0"/>
          <w:numId w:val="1005"/>
        </w:numPr>
      </w:pPr>
      <w:r>
        <w:t xml:space="preserve">Decision Center</w:t>
      </w:r>
    </w:p>
    <w:p>
      <w:pPr>
        <w:pStyle w:val="Compact"/>
        <w:numPr>
          <w:ilvl w:val="0"/>
          <w:numId w:val="1005"/>
        </w:numPr>
      </w:pPr>
      <w:r>
        <w:t xml:space="preserve">Notifications</w:t>
      </w:r>
    </w:p>
    <w:p>
      <w:pPr>
        <w:pStyle w:val="Compact"/>
        <w:numPr>
          <w:ilvl w:val="0"/>
          <w:numId w:val="1005"/>
        </w:numPr>
      </w:pPr>
      <w:r>
        <w:t xml:space="preserve">Command Palette</w:t>
      </w:r>
    </w:p>
    <w:p>
      <w:r>
        <w:pict>
          <v:rect style="width:0;height:1.5pt" o:hralign="center" o:hrstd="t" o:hr="t"/>
        </w:pict>
      </w:r>
    </w:p>
    <w:bookmarkEnd w:id="15"/>
    <w:bookmarkStart w:id="16" w:name="phase-5-strategy-platform"/>
    <w:p>
      <w:pPr>
        <w:pStyle w:val="Heading1"/>
      </w:pPr>
      <w:r>
        <w:t xml:space="preserve">Phase 5 – Strategy Platform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6"/>
        </w:numPr>
      </w:pPr>
      <w:r>
        <w:t xml:space="preserve">Strategy Engine</w:t>
      </w:r>
    </w:p>
    <w:p>
      <w:pPr>
        <w:pStyle w:val="Compact"/>
        <w:numPr>
          <w:ilvl w:val="0"/>
          <w:numId w:val="1006"/>
        </w:numPr>
      </w:pPr>
      <w:r>
        <w:t xml:space="preserve">Signal Processing</w:t>
      </w:r>
    </w:p>
    <w:p>
      <w:pPr>
        <w:pStyle w:val="Compact"/>
        <w:numPr>
          <w:ilvl w:val="0"/>
          <w:numId w:val="1006"/>
        </w:numPr>
      </w:pPr>
      <w:r>
        <w:t xml:space="preserve">Backtesting</w:t>
      </w:r>
    </w:p>
    <w:p>
      <w:pPr>
        <w:pStyle w:val="Compact"/>
        <w:numPr>
          <w:ilvl w:val="0"/>
          <w:numId w:val="1006"/>
        </w:numPr>
      </w:pPr>
      <w:r>
        <w:t xml:space="preserve">Paper Trading</w:t>
      </w:r>
    </w:p>
    <w:p>
      <w:pPr>
        <w:pStyle w:val="Compact"/>
        <w:numPr>
          <w:ilvl w:val="0"/>
          <w:numId w:val="1006"/>
        </w:numPr>
      </w:pPr>
      <w:r>
        <w:t xml:space="preserve">Optimization</w:t>
      </w:r>
    </w:p>
    <w:p>
      <w:pPr>
        <w:pStyle w:val="Compact"/>
        <w:numPr>
          <w:ilvl w:val="0"/>
          <w:numId w:val="1006"/>
        </w:numPr>
      </w:pPr>
      <w:r>
        <w:t xml:space="preserve">Automation</w:t>
      </w:r>
    </w:p>
    <w:p>
      <w:r>
        <w:pict>
          <v:rect style="width:0;height:1.5pt" o:hralign="center" o:hrstd="t" o:hr="t"/>
        </w:pict>
      </w:r>
    </w:p>
    <w:bookmarkEnd w:id="16"/>
    <w:bookmarkStart w:id="17" w:name="phase-6-analytics"/>
    <w:p>
      <w:pPr>
        <w:pStyle w:val="Heading1"/>
      </w:pPr>
      <w:r>
        <w:t xml:space="preserve">Phase 6 – Analytics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7"/>
        </w:numPr>
      </w:pPr>
      <w:r>
        <w:t xml:space="preserve">Reporting</w:t>
      </w:r>
    </w:p>
    <w:p>
      <w:pPr>
        <w:pStyle w:val="Compact"/>
        <w:numPr>
          <w:ilvl w:val="0"/>
          <w:numId w:val="1007"/>
        </w:numPr>
      </w:pPr>
      <w:r>
        <w:t xml:space="preserve">Performance Analysis</w:t>
      </w:r>
    </w:p>
    <w:p>
      <w:pPr>
        <w:pStyle w:val="Compact"/>
        <w:numPr>
          <w:ilvl w:val="0"/>
          <w:numId w:val="1007"/>
        </w:numPr>
      </w:pPr>
      <w:r>
        <w:t xml:space="preserve">Trading Journal</w:t>
      </w:r>
    </w:p>
    <w:p>
      <w:pPr>
        <w:pStyle w:val="Compact"/>
        <w:numPr>
          <w:ilvl w:val="0"/>
          <w:numId w:val="1007"/>
        </w:numPr>
      </w:pPr>
      <w:r>
        <w:t xml:space="preserve">Risk Analytics</w:t>
      </w:r>
    </w:p>
    <w:p>
      <w:pPr>
        <w:pStyle w:val="Compact"/>
        <w:numPr>
          <w:ilvl w:val="0"/>
          <w:numId w:val="1007"/>
        </w:numPr>
      </w:pPr>
      <w:r>
        <w:t xml:space="preserve">Statistics</w:t>
      </w:r>
    </w:p>
    <w:p>
      <w:pPr>
        <w:pStyle w:val="Compact"/>
        <w:numPr>
          <w:ilvl w:val="0"/>
          <w:numId w:val="1007"/>
        </w:numPr>
      </w:pPr>
      <w:r>
        <w:t xml:space="preserve">AI-assisted Insights</w:t>
      </w:r>
    </w:p>
    <w:p>
      <w:r>
        <w:pict>
          <v:rect style="width:0;height:1.5pt" o:hralign="center" o:hrstd="t" o:hr="t"/>
        </w:pict>
      </w:r>
    </w:p>
    <w:bookmarkEnd w:id="17"/>
    <w:bookmarkStart w:id="18" w:name="phase-7-ecosystem"/>
    <w:p>
      <w:pPr>
        <w:pStyle w:val="Heading1"/>
      </w:pPr>
      <w:r>
        <w:t xml:space="preserve">Phase 7 – Ecosystem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8"/>
        </w:numPr>
      </w:pPr>
      <w:r>
        <w:t xml:space="preserve">Public APIs</w:t>
      </w:r>
    </w:p>
    <w:p>
      <w:pPr>
        <w:pStyle w:val="Compact"/>
        <w:numPr>
          <w:ilvl w:val="0"/>
          <w:numId w:val="1008"/>
        </w:numPr>
      </w:pPr>
      <w:r>
        <w:t xml:space="preserve">Plugin SDK</w:t>
      </w:r>
    </w:p>
    <w:p>
      <w:pPr>
        <w:pStyle w:val="Compact"/>
        <w:numPr>
          <w:ilvl w:val="0"/>
          <w:numId w:val="1008"/>
        </w:numPr>
      </w:pPr>
      <w:r>
        <w:t xml:space="preserve">Extensions</w:t>
      </w:r>
    </w:p>
    <w:p>
      <w:pPr>
        <w:pStyle w:val="Compact"/>
        <w:numPr>
          <w:ilvl w:val="0"/>
          <w:numId w:val="1008"/>
        </w:numPr>
      </w:pPr>
      <w:r>
        <w:t xml:space="preserve">Import / Export</w:t>
      </w:r>
    </w:p>
    <w:p>
      <w:pPr>
        <w:pStyle w:val="Compact"/>
        <w:numPr>
          <w:ilvl w:val="0"/>
          <w:numId w:val="1008"/>
        </w:numPr>
      </w:pPr>
      <w:r>
        <w:t xml:space="preserve">Cloud Readiness</w:t>
      </w:r>
    </w:p>
    <w:p>
      <w:r>
        <w:pict>
          <v:rect style="width:0;height:1.5pt" o:hralign="center" o:hrstd="t" o:hr="t"/>
        </w:pict>
      </w:r>
    </w:p>
    <w:bookmarkEnd w:id="18"/>
    <w:bookmarkStart w:id="19" w:name="continuous-activities"/>
    <w:p>
      <w:pPr>
        <w:pStyle w:val="Heading1"/>
      </w:pPr>
      <w:r>
        <w:t xml:space="preserve">Continuous Activities</w:t>
      </w:r>
    </w:p>
    <w:p>
      <w:pPr>
        <w:pStyle w:val="FirstParagraph"/>
      </w:pPr>
      <w:r>
        <w:t xml:space="preserve">The following tasks continue throughout every phase:</w:t>
      </w:r>
    </w:p>
    <w:p>
      <w:pPr>
        <w:pStyle w:val="Compact"/>
        <w:numPr>
          <w:ilvl w:val="0"/>
          <w:numId w:val="1009"/>
        </w:numPr>
      </w:pPr>
      <w:r>
        <w:t xml:space="preserve">Refactoring</w:t>
      </w:r>
    </w:p>
    <w:p>
      <w:pPr>
        <w:pStyle w:val="Compact"/>
        <w:numPr>
          <w:ilvl w:val="0"/>
          <w:numId w:val="1009"/>
        </w:numPr>
      </w:pPr>
      <w:r>
        <w:t xml:space="preserve">Documentation</w:t>
      </w:r>
    </w:p>
    <w:p>
      <w:pPr>
        <w:pStyle w:val="Compact"/>
        <w:numPr>
          <w:ilvl w:val="0"/>
          <w:numId w:val="1009"/>
        </w:numPr>
      </w:pPr>
      <w:r>
        <w:t xml:space="preserve">Testing</w:t>
      </w:r>
    </w:p>
    <w:p>
      <w:pPr>
        <w:pStyle w:val="Compact"/>
        <w:numPr>
          <w:ilvl w:val="0"/>
          <w:numId w:val="1009"/>
        </w:numPr>
      </w:pPr>
      <w:r>
        <w:t xml:space="preserve">Performance Optimization</w:t>
      </w:r>
    </w:p>
    <w:p>
      <w:pPr>
        <w:pStyle w:val="Compact"/>
        <w:numPr>
          <w:ilvl w:val="0"/>
          <w:numId w:val="1009"/>
        </w:numPr>
      </w:pPr>
      <w:r>
        <w:t xml:space="preserve">Security Improvements</w:t>
      </w:r>
    </w:p>
    <w:p>
      <w:pPr>
        <w:pStyle w:val="Compact"/>
        <w:numPr>
          <w:ilvl w:val="0"/>
          <w:numId w:val="1009"/>
        </w:numPr>
      </w:pPr>
      <w:r>
        <w:t xml:space="preserve">Dependency Updates</w:t>
      </w:r>
    </w:p>
    <w:p>
      <w:pPr>
        <w:pStyle w:val="Compact"/>
        <w:numPr>
          <w:ilvl w:val="0"/>
          <w:numId w:val="1009"/>
        </w:numPr>
      </w:pPr>
      <w:r>
        <w:t xml:space="preserve">Technical Debt Reduction</w:t>
      </w:r>
    </w:p>
    <w:p>
      <w:r>
        <w:pict>
          <v:rect style="width:0;height:1.5pt" o:hralign="center" o:hrstd="t" o:hr="t"/>
        </w:pict>
      </w:r>
    </w:p>
    <w:bookmarkEnd w:id="19"/>
    <w:bookmarkStart w:id="20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roadmap is considered successful when:</w:t>
      </w:r>
    </w:p>
    <w:p>
      <w:pPr>
        <w:pStyle w:val="Compact"/>
        <w:numPr>
          <w:ilvl w:val="0"/>
          <w:numId w:val="1010"/>
        </w:numPr>
      </w:pPr>
      <w:r>
        <w:t xml:space="preserve">Architecture remains consistent.</w:t>
      </w:r>
    </w:p>
    <w:p>
      <w:pPr>
        <w:pStyle w:val="Compact"/>
        <w:numPr>
          <w:ilvl w:val="0"/>
          <w:numId w:val="1010"/>
        </w:numPr>
      </w:pPr>
      <w:r>
        <w:t xml:space="preserve">Documentation stays synchronized.</w:t>
      </w:r>
    </w:p>
    <w:p>
      <w:pPr>
        <w:pStyle w:val="Compact"/>
        <w:numPr>
          <w:ilvl w:val="0"/>
          <w:numId w:val="1010"/>
        </w:numPr>
      </w:pPr>
      <w:r>
        <w:t xml:space="preserve">Test coverage continuously improves.</w:t>
      </w:r>
    </w:p>
    <w:p>
      <w:pPr>
        <w:pStyle w:val="Compact"/>
        <w:numPr>
          <w:ilvl w:val="0"/>
          <w:numId w:val="1010"/>
        </w:numPr>
      </w:pPr>
      <w:r>
        <w:t xml:space="preserve">Technical debt remains controlled.</w:t>
      </w:r>
    </w:p>
    <w:p>
      <w:pPr>
        <w:pStyle w:val="Compact"/>
        <w:numPr>
          <w:ilvl w:val="0"/>
          <w:numId w:val="1010"/>
        </w:numPr>
      </w:pPr>
      <w:r>
        <w:t xml:space="preserve">Features integrate without architectural degradation.</w:t>
      </w:r>
    </w:p>
    <w:p>
      <w:r>
        <w:pict>
          <v:rect style="width:0;height:1.5pt" o:hralign="center" o:hrstd="t" o:hr="t"/>
        </w:pict>
      </w:r>
    </w:p>
    <w:bookmarkEnd w:id="20"/>
    <w:bookmarkStart w:id="21" w:name="governance"/>
    <w:p>
      <w:pPr>
        <w:pStyle w:val="Heading1"/>
      </w:pPr>
      <w:r>
        <w:t xml:space="preserve">Governance</w:t>
      </w:r>
    </w:p>
    <w:p>
      <w:pPr>
        <w:pStyle w:val="FirstParagraph"/>
      </w:pPr>
      <w:r>
        <w:t xml:space="preserve">The technical roadmap shall:</w:t>
      </w:r>
    </w:p>
    <w:p>
      <w:pPr>
        <w:pStyle w:val="Compact"/>
        <w:numPr>
          <w:ilvl w:val="0"/>
          <w:numId w:val="1011"/>
        </w:numPr>
      </w:pPr>
      <w:r>
        <w:t xml:space="preserve">align with the Product Roadmap</w:t>
      </w:r>
    </w:p>
    <w:p>
      <w:pPr>
        <w:pStyle w:val="Compact"/>
        <w:numPr>
          <w:ilvl w:val="0"/>
          <w:numId w:val="1011"/>
        </w:numPr>
      </w:pPr>
      <w:r>
        <w:t xml:space="preserve">preserve architectural consistency</w:t>
      </w:r>
    </w:p>
    <w:p>
      <w:pPr>
        <w:pStyle w:val="Compact"/>
        <w:numPr>
          <w:ilvl w:val="0"/>
          <w:numId w:val="1011"/>
        </w:numPr>
      </w:pPr>
      <w:r>
        <w:t xml:space="preserve">minimize technical debt</w:t>
      </w:r>
    </w:p>
    <w:p>
      <w:pPr>
        <w:pStyle w:val="Compact"/>
        <w:numPr>
          <w:ilvl w:val="0"/>
          <w:numId w:val="1011"/>
        </w:numPr>
      </w:pPr>
      <w:r>
        <w:t xml:space="preserve">remain reviewable</w:t>
      </w:r>
    </w:p>
    <w:p>
      <w:pPr>
        <w:pStyle w:val="Compact"/>
        <w:numPr>
          <w:ilvl w:val="0"/>
          <w:numId w:val="1011"/>
        </w:numPr>
      </w:pPr>
      <w:r>
        <w:t xml:space="preserve">be updated after major milestones</w:t>
      </w:r>
    </w:p>
    <w:p>
      <w:r>
        <w:pict>
          <v:rect style="width:0;height:1.5pt" o:hralign="center" o:hrstd="t" o:hr="t"/>
        </w:pict>
      </w:r>
    </w:p>
    <w:bookmarkEnd w:id="21"/>
    <w:bookmarkStart w:id="22" w:name="roadmap-review-checklist"/>
    <w:p>
      <w:pPr>
        <w:pStyle w:val="Heading1"/>
      </w:pPr>
      <w:r>
        <w:t xml:space="preserve">Roadmap Review Checklist</w:t>
      </w:r>
    </w:p>
    <w:p>
      <w:pPr>
        <w:pStyle w:val="FirstParagraph"/>
      </w:pPr>
      <w:r>
        <w:t xml:space="preserve">Before starting a new roadmap phase verify:</w:t>
      </w:r>
    </w:p>
    <w:p>
      <w:pPr>
        <w:pStyle w:val="Compact"/>
        <w:numPr>
          <w:ilvl w:val="0"/>
          <w:numId w:val="1012"/>
        </w:numPr>
      </w:pPr>
      <w:r>
        <w:t xml:space="preserve">previous objectives completed</w:t>
      </w:r>
    </w:p>
    <w:p>
      <w:pPr>
        <w:pStyle w:val="Compact"/>
        <w:numPr>
          <w:ilvl w:val="0"/>
          <w:numId w:val="1012"/>
        </w:numPr>
      </w:pPr>
      <w:r>
        <w:t xml:space="preserve">dependencies resolved</w:t>
      </w:r>
    </w:p>
    <w:p>
      <w:pPr>
        <w:pStyle w:val="Compact"/>
        <w:numPr>
          <w:ilvl w:val="0"/>
          <w:numId w:val="1012"/>
        </w:numPr>
      </w:pPr>
      <w:r>
        <w:t xml:space="preserve">architecture validated</w:t>
      </w:r>
    </w:p>
    <w:p>
      <w:pPr>
        <w:pStyle w:val="Compact"/>
        <w:numPr>
          <w:ilvl w:val="0"/>
          <w:numId w:val="1012"/>
        </w:numPr>
      </w:pPr>
      <w:r>
        <w:t xml:space="preserve">documentation synchronized</w:t>
      </w:r>
    </w:p>
    <w:p>
      <w:pPr>
        <w:pStyle w:val="Compact"/>
        <w:numPr>
          <w:ilvl w:val="0"/>
          <w:numId w:val="1012"/>
        </w:numPr>
      </w:pPr>
      <w:r>
        <w:t xml:space="preserve">quality goals achieved</w:t>
      </w:r>
    </w:p>
    <w:p>
      <w:pPr>
        <w:pStyle w:val="Compact"/>
        <w:numPr>
          <w:ilvl w:val="0"/>
          <w:numId w:val="1012"/>
        </w:numPr>
      </w:pPr>
      <w:r>
        <w:t xml:space="preserve">implementation priorities confirmed</w:t>
      </w:r>
    </w:p>
    <w:p>
      <w:r>
        <w:pict>
          <v:rect style="width:0;height:1.5pt" o:hralign="center" o:hrstd="t" o:hr="t"/>
        </w:pict>
      </w:r>
    </w:p>
    <w:bookmarkEnd w:id="22"/>
    <w:bookmarkStart w:id="23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13"/>
        </w:numPr>
      </w:pPr>
      <w:r>
        <w:t xml:space="preserve">Product_Roadmap.md</w:t>
      </w:r>
    </w:p>
    <w:p>
      <w:pPr>
        <w:pStyle w:val="Compact"/>
        <w:numPr>
          <w:ilvl w:val="0"/>
          <w:numId w:val="1013"/>
        </w:numPr>
      </w:pPr>
      <w:r>
        <w:t xml:space="preserve">Decision_Log.md</w:t>
      </w:r>
    </w:p>
    <w:p>
      <w:pPr>
        <w:pStyle w:val="Compact"/>
        <w:numPr>
          <w:ilvl w:val="0"/>
          <w:numId w:val="1013"/>
        </w:numPr>
      </w:pPr>
      <w:r>
        <w:t xml:space="preserve">Architecture.md</w:t>
      </w:r>
    </w:p>
    <w:p>
      <w:pPr>
        <w:pStyle w:val="Compact"/>
        <w:numPr>
          <w:ilvl w:val="0"/>
          <w:numId w:val="1013"/>
        </w:numPr>
      </w:pPr>
      <w:r>
        <w:t xml:space="preserve">AGENTS.md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2026-07-03T12:38:32Z</dcterms:created>
  <dcterms:modified xsi:type="dcterms:W3CDTF">2026-07-03T12:38:32Z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