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chnical-specifications"/>
    <w:p>
      <w:pPr>
        <w:pStyle w:val="Heading1"/>
      </w:pPr>
      <w:r>
        <w:t xml:space="preserve">Technical Specifications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technical specifications of Trading Platform Pro.</w:t>
      </w:r>
    </w:p>
    <w:p>
      <w:pPr>
        <w:pStyle w:val="BodyText"/>
      </w:pPr>
      <w:r>
        <w:t xml:space="preserve">It complements the Product Vision, Project Overview and Software Architecture Document by specifying implementation constraints, technologies and technical requirements.</w:t>
      </w:r>
    </w:p>
    <w:p>
      <w:r>
        <w:pict>
          <v:rect style="width:0;height:1.5pt" o:hralign="center" o:hrstd="t" o:hr="t"/>
        </w:pict>
      </w:r>
    </w:p>
    <w:bookmarkEnd w:id="10"/>
    <w:bookmarkStart w:id="11" w:name="technology-stack"/>
    <w:p>
      <w:pPr>
        <w:pStyle w:val="Heading1"/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Python 3.13</w:t>
      </w:r>
    </w:p>
    <w:p>
      <w:pPr>
        <w:pStyle w:val="Compact"/>
        <w:numPr>
          <w:ilvl w:val="0"/>
          <w:numId w:val="1001"/>
        </w:numPr>
      </w:pPr>
      <w:r>
        <w:t xml:space="preserve">PySide6</w:t>
      </w:r>
    </w:p>
    <w:p>
      <w:pPr>
        <w:pStyle w:val="Compact"/>
        <w:numPr>
          <w:ilvl w:val="0"/>
          <w:numId w:val="1001"/>
        </w:numPr>
      </w:pP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t xml:space="preserve">SQLAlchemy</w:t>
      </w:r>
    </w:p>
    <w:p>
      <w:pPr>
        <w:pStyle w:val="Compact"/>
        <w:numPr>
          <w:ilvl w:val="0"/>
          <w:numId w:val="1001"/>
        </w:numPr>
      </w:pPr>
      <w:r>
        <w:t xml:space="preserve">Dependency Injector</w:t>
      </w:r>
    </w:p>
    <w:p>
      <w:pPr>
        <w:pStyle w:val="Compact"/>
        <w:numPr>
          <w:ilvl w:val="0"/>
          <w:numId w:val="1001"/>
        </w:numPr>
      </w:pPr>
      <w:r>
        <w:t xml:space="preserve">Pytest</w:t>
      </w:r>
    </w:p>
    <w:p>
      <w:pPr>
        <w:pStyle w:val="Compact"/>
        <w:numPr>
          <w:ilvl w:val="0"/>
          <w:numId w:val="1001"/>
        </w:numPr>
      </w:pPr>
      <w:r>
        <w:t xml:space="preserve">Ruff</w:t>
      </w:r>
    </w:p>
    <w:p>
      <w:pPr>
        <w:pStyle w:val="Compact"/>
        <w:numPr>
          <w:ilvl w:val="0"/>
          <w:numId w:val="1001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11"/>
    <w:bookmarkStart w:id="12" w:name="target-platforms"/>
    <w:p>
      <w:pPr>
        <w:pStyle w:val="Heading1"/>
      </w:pPr>
      <w:r>
        <w:t xml:space="preserve">Target Platforms</w:t>
      </w:r>
    </w:p>
    <w:p>
      <w:pPr>
        <w:pStyle w:val="Compact"/>
        <w:numPr>
          <w:ilvl w:val="0"/>
          <w:numId w:val="1002"/>
        </w:numPr>
      </w:pPr>
      <w:r>
        <w:t xml:space="preserve">Windows (Primary)</w:t>
      </w:r>
    </w:p>
    <w:p>
      <w:pPr>
        <w:pStyle w:val="Compact"/>
        <w:numPr>
          <w:ilvl w:val="0"/>
          <w:numId w:val="1002"/>
        </w:numPr>
      </w:pPr>
      <w:r>
        <w:t xml:space="preserve">Linux (Future)</w:t>
      </w:r>
    </w:p>
    <w:p>
      <w:pPr>
        <w:pStyle w:val="Compact"/>
        <w:numPr>
          <w:ilvl w:val="0"/>
          <w:numId w:val="1002"/>
        </w:numPr>
      </w:pPr>
      <w:r>
        <w:t xml:space="preserve">macOS (Future)</w:t>
      </w:r>
    </w:p>
    <w:p>
      <w:r>
        <w:pict>
          <v:rect style="width:0;height:1.5pt" o:hralign="center" o:hrstd="t" o:hr="t"/>
        </w:pict>
      </w:r>
    </w:p>
    <w:bookmarkEnd w:id="12"/>
    <w:bookmarkStart w:id="13" w:name="application-architecture"/>
    <w:p>
      <w:pPr>
        <w:pStyle w:val="Heading1"/>
      </w:pPr>
      <w:r>
        <w:t xml:space="preserve">Application Architecture</w:t>
      </w:r>
    </w:p>
    <w:p>
      <w:pPr>
        <w:pStyle w:val="Compact"/>
        <w:numPr>
          <w:ilvl w:val="0"/>
          <w:numId w:val="1003"/>
        </w:numPr>
      </w:pPr>
      <w:r>
        <w:t xml:space="preserve">Clean Architecture</w:t>
      </w:r>
    </w:p>
    <w:p>
      <w:pPr>
        <w:pStyle w:val="Compact"/>
        <w:numPr>
          <w:ilvl w:val="0"/>
          <w:numId w:val="1003"/>
        </w:numPr>
      </w:pPr>
      <w:r>
        <w:t xml:space="preserve">Domain-Driven Design</w:t>
      </w:r>
    </w:p>
    <w:p>
      <w:pPr>
        <w:pStyle w:val="Compact"/>
        <w:numPr>
          <w:ilvl w:val="0"/>
          <w:numId w:val="1003"/>
        </w:numPr>
      </w:pPr>
      <w:r>
        <w:t xml:space="preserve">Event-Driven Architecture</w:t>
      </w:r>
    </w:p>
    <w:p>
      <w:pPr>
        <w:pStyle w:val="Compact"/>
        <w:numPr>
          <w:ilvl w:val="0"/>
          <w:numId w:val="1003"/>
        </w:numPr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bookmarkEnd w:id="13"/>
    <w:bookmarkStart w:id="14" w:name="core-technologies"/>
    <w:p>
      <w:pPr>
        <w:pStyle w:val="Heading1"/>
      </w:pPr>
      <w:r>
        <w:t xml:space="preserve">Core Technologies</w:t>
      </w:r>
    </w:p>
    <w:p>
      <w:pPr>
        <w:pStyle w:val="Compact"/>
        <w:numPr>
          <w:ilvl w:val="0"/>
          <w:numId w:val="1004"/>
        </w:numPr>
      </w:pPr>
      <w:r>
        <w:t xml:space="preserve">Dependency Injection</w:t>
      </w:r>
    </w:p>
    <w:p>
      <w:pPr>
        <w:pStyle w:val="Compact"/>
        <w:numPr>
          <w:ilvl w:val="0"/>
          <w:numId w:val="1004"/>
        </w:numPr>
      </w:pPr>
      <w:r>
        <w:t xml:space="preserve">AsyncIO</w:t>
      </w:r>
    </w:p>
    <w:p>
      <w:pPr>
        <w:pStyle w:val="Compact"/>
        <w:numPr>
          <w:ilvl w:val="0"/>
          <w:numId w:val="1004"/>
        </w:numPr>
      </w:pPr>
      <w:r>
        <w:t xml:space="preserve">Structured Logging</w:t>
      </w:r>
    </w:p>
    <w:p>
      <w:pPr>
        <w:pStyle w:val="Compact"/>
        <w:numPr>
          <w:ilvl w:val="0"/>
          <w:numId w:val="1004"/>
        </w:numPr>
      </w:pPr>
      <w:r>
        <w:t xml:space="preserve">YAML Configuration</w:t>
      </w:r>
    </w:p>
    <w:p>
      <w:pPr>
        <w:pStyle w:val="Compact"/>
        <w:numPr>
          <w:ilvl w:val="0"/>
          <w:numId w:val="1004"/>
        </w:numPr>
      </w:pPr>
      <w:r>
        <w:t xml:space="preserve">Event Bus</w:t>
      </w:r>
    </w:p>
    <w:p>
      <w:r>
        <w:pict>
          <v:rect style="width:0;height:1.5pt" o:hralign="center" o:hrstd="t" o:hr="t"/>
        </w:pict>
      </w:r>
    </w:p>
    <w:bookmarkEnd w:id="14"/>
    <w:bookmarkStart w:id="15" w:name="data-storage"/>
    <w:p>
      <w:pPr>
        <w:pStyle w:val="Heading1"/>
      </w:pPr>
      <w:r>
        <w:t xml:space="preserve">Data Storage</w:t>
      </w:r>
    </w:p>
    <w:p>
      <w:pPr>
        <w:pStyle w:val="Compact"/>
        <w:numPr>
          <w:ilvl w:val="0"/>
          <w:numId w:val="1005"/>
        </w:numPr>
      </w:pPr>
      <w:r>
        <w:t xml:space="preserve">SQLite</w:t>
      </w:r>
    </w:p>
    <w:p>
      <w:pPr>
        <w:pStyle w:val="Compact"/>
        <w:numPr>
          <w:ilvl w:val="0"/>
          <w:numId w:val="1005"/>
        </w:numPr>
      </w:pPr>
      <w:r>
        <w:t xml:space="preserve">Repository Pattern</w:t>
      </w:r>
    </w:p>
    <w:p>
      <w:pPr>
        <w:pStyle w:val="Compact"/>
        <w:numPr>
          <w:ilvl w:val="0"/>
          <w:numId w:val="1005"/>
        </w:numPr>
      </w:pPr>
      <w:r>
        <w:t xml:space="preserve">Configuration Files (YAML)</w:t>
      </w:r>
    </w:p>
    <w:p>
      <w:r>
        <w:pict>
          <v:rect style="width:0;height:1.5pt" o:hralign="center" o:hrstd="t" o:hr="t"/>
        </w:pict>
      </w:r>
    </w:p>
    <w:bookmarkEnd w:id="15"/>
    <w:bookmarkStart w:id="16" w:name="external-integrations"/>
    <w:p>
      <w:pPr>
        <w:pStyle w:val="Heading1"/>
      </w:pPr>
      <w:r>
        <w:t xml:space="preserve">External Integrations</w:t>
      </w:r>
    </w:p>
    <w:p>
      <w:pPr>
        <w:pStyle w:val="Compact"/>
        <w:numPr>
          <w:ilvl w:val="0"/>
          <w:numId w:val="1006"/>
        </w:numPr>
      </w:pPr>
      <w:r>
        <w:t xml:space="preserve">Interactive Brokers</w:t>
      </w:r>
    </w:p>
    <w:p>
      <w:pPr>
        <w:pStyle w:val="Compact"/>
        <w:numPr>
          <w:ilvl w:val="0"/>
          <w:numId w:val="1006"/>
        </w:numPr>
      </w:pPr>
      <w:r>
        <w:t xml:space="preserve">Market Data Providers</w:t>
      </w:r>
    </w:p>
    <w:p>
      <w:pPr>
        <w:pStyle w:val="Compact"/>
        <w:numPr>
          <w:ilvl w:val="0"/>
          <w:numId w:val="1006"/>
        </w:numPr>
      </w:pPr>
      <w:r>
        <w:t xml:space="preserve">Plugin Interfaces</w:t>
      </w:r>
    </w:p>
    <w:p>
      <w:r>
        <w:pict>
          <v:rect style="width:0;height:1.5pt" o:hralign="center" o:hrstd="t" o:hr="t"/>
        </w:pict>
      </w:r>
    </w:p>
    <w:bookmarkEnd w:id="16"/>
    <w:bookmarkStart w:id="17" w:name="performance-requirements"/>
    <w:p>
      <w:pPr>
        <w:pStyle w:val="Heading1"/>
      </w:pPr>
      <w:r>
        <w:t xml:space="preserve">Performance Requirements</w:t>
      </w:r>
    </w:p>
    <w:p>
      <w:pPr>
        <w:pStyle w:val="Compact"/>
        <w:numPr>
          <w:ilvl w:val="0"/>
          <w:numId w:val="1007"/>
        </w:numPr>
      </w:pPr>
      <w:r>
        <w:t xml:space="preserve">Fast startup</w:t>
      </w:r>
    </w:p>
    <w:p>
      <w:pPr>
        <w:pStyle w:val="Compact"/>
        <w:numPr>
          <w:ilvl w:val="0"/>
          <w:numId w:val="1007"/>
        </w:numPr>
      </w:pPr>
      <w:r>
        <w:t xml:space="preserve">Responsive UI</w:t>
      </w:r>
    </w:p>
    <w:p>
      <w:pPr>
        <w:pStyle w:val="Compact"/>
        <w:numPr>
          <w:ilvl w:val="0"/>
          <w:numId w:val="1007"/>
        </w:numPr>
      </w:pPr>
      <w:r>
        <w:t xml:space="preserve">Deterministic execution</w:t>
      </w:r>
    </w:p>
    <w:p>
      <w:pPr>
        <w:pStyle w:val="Compact"/>
        <w:numPr>
          <w:ilvl w:val="0"/>
          <w:numId w:val="1007"/>
        </w:numPr>
      </w:pPr>
      <w:r>
        <w:t xml:space="preserve">Low memory footprint</w:t>
      </w:r>
    </w:p>
    <w:p>
      <w:r>
        <w:pict>
          <v:rect style="width:0;height:1.5pt" o:hralign="center" o:hrstd="t" o:hr="t"/>
        </w:pict>
      </w:r>
    </w:p>
    <w:bookmarkEnd w:id="17"/>
    <w:bookmarkStart w:id="18" w:name="security-requirements"/>
    <w:p>
      <w:pPr>
        <w:pStyle w:val="Heading1"/>
      </w:pPr>
      <w:r>
        <w:t xml:space="preserve">Security Requirements</w:t>
      </w:r>
    </w:p>
    <w:p>
      <w:pPr>
        <w:pStyle w:val="Compact"/>
        <w:numPr>
          <w:ilvl w:val="0"/>
          <w:numId w:val="1008"/>
        </w:numPr>
      </w:pPr>
      <w:r>
        <w:t xml:space="preserve">No secrets in source control</w:t>
      </w:r>
    </w:p>
    <w:p>
      <w:pPr>
        <w:pStyle w:val="Compact"/>
        <w:numPr>
          <w:ilvl w:val="0"/>
          <w:numId w:val="1008"/>
        </w:numPr>
      </w:pPr>
      <w:r>
        <w:t xml:space="preserve">Externalized configuration</w:t>
      </w:r>
    </w:p>
    <w:p>
      <w:pPr>
        <w:pStyle w:val="Compact"/>
        <w:numPr>
          <w:ilvl w:val="0"/>
          <w:numId w:val="1008"/>
        </w:numPr>
      </w:pPr>
      <w:r>
        <w:t xml:space="preserve">Secure credential storage</w:t>
      </w:r>
    </w:p>
    <w:p>
      <w:pPr>
        <w:pStyle w:val="Compact"/>
        <w:numPr>
          <w:ilvl w:val="0"/>
          <w:numId w:val="1008"/>
        </w:numPr>
      </w:pPr>
      <w:r>
        <w:t xml:space="preserve">Structured logging</w:t>
      </w:r>
    </w:p>
    <w:p>
      <w:r>
        <w:pict>
          <v:rect style="width:0;height:1.5pt" o:hralign="center" o:hrstd="t" o:hr="t"/>
        </w:pict>
      </w:r>
    </w:p>
    <w:bookmarkEnd w:id="18"/>
    <w:bookmarkStart w:id="19" w:name="quality-requirements"/>
    <w:p>
      <w:pPr>
        <w:pStyle w:val="Heading1"/>
      </w:pPr>
      <w:r>
        <w:t xml:space="preserve">Quality Requirements</w:t>
      </w:r>
    </w:p>
    <w:p>
      <w:pPr>
        <w:pStyle w:val="Compact"/>
        <w:numPr>
          <w:ilvl w:val="0"/>
          <w:numId w:val="1009"/>
        </w:numPr>
      </w:pPr>
      <w:r>
        <w:t xml:space="preserve">Full type hints</w:t>
      </w:r>
    </w:p>
    <w:p>
      <w:pPr>
        <w:pStyle w:val="Compact"/>
        <w:numPr>
          <w:ilvl w:val="0"/>
          <w:numId w:val="1009"/>
        </w:numPr>
      </w:pPr>
      <w:r>
        <w:t xml:space="preserve">Ruff compliant</w:t>
      </w:r>
    </w:p>
    <w:p>
      <w:pPr>
        <w:pStyle w:val="Compact"/>
        <w:numPr>
          <w:ilvl w:val="0"/>
          <w:numId w:val="1009"/>
        </w:numPr>
      </w:pPr>
      <w:r>
        <w:t xml:space="preserve">Automated testing</w:t>
      </w:r>
    </w:p>
    <w:p>
      <w:pPr>
        <w:pStyle w:val="Compact"/>
        <w:numPr>
          <w:ilvl w:val="0"/>
          <w:numId w:val="1009"/>
        </w:numPr>
      </w:pPr>
      <w:r>
        <w:t xml:space="preserve">Documentation-first</w:t>
      </w:r>
    </w:p>
    <w:p>
      <w:r>
        <w:pict>
          <v:rect style="width:0;height:1.5pt" o:hralign="center" o:hrstd="t" o:hr="t"/>
        </w:pict>
      </w:r>
    </w:p>
    <w:bookmarkEnd w:id="19"/>
    <w:bookmarkStart w:id="20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10"/>
        </w:numPr>
      </w:pPr>
      <w:r>
        <w:t xml:space="preserve">Project_Overview.md</w:t>
      </w:r>
    </w:p>
    <w:p>
      <w:pPr>
        <w:pStyle w:val="Compact"/>
        <w:numPr>
          <w:ilvl w:val="0"/>
          <w:numId w:val="1010"/>
        </w:numPr>
      </w:pPr>
      <w:r>
        <w:t xml:space="preserve">Product_Vision.md</w:t>
      </w:r>
    </w:p>
    <w:p>
      <w:pPr>
        <w:pStyle w:val="Compact"/>
        <w:numPr>
          <w:ilvl w:val="0"/>
          <w:numId w:val="1010"/>
        </w:numPr>
      </w:pPr>
      <w:r>
        <w:t xml:space="preserve">Architecture.md</w:t>
      </w:r>
    </w:p>
    <w:p>
      <w:pPr>
        <w:pStyle w:val="Compact"/>
        <w:numPr>
          <w:ilvl w:val="0"/>
          <w:numId w:val="1010"/>
        </w:numPr>
      </w:pPr>
      <w:r>
        <w:t xml:space="preserve">Coding_Standards.md</w:t>
      </w:r>
    </w:p>
    <w:p>
      <w:pPr>
        <w:pStyle w:val="Compact"/>
        <w:numPr>
          <w:ilvl w:val="0"/>
          <w:numId w:val="1010"/>
        </w:numPr>
      </w:pPr>
      <w:r>
        <w:t xml:space="preserve">Development_Guidelines.md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2026-07-03T12:38:35Z</dcterms:created>
  <dcterms:modified xsi:type="dcterms:W3CDTF">2026-07-03T12:38:35Z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