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cd"/>
    <w:p>
      <w:pPr>
        <w:pStyle w:val="Heading1"/>
      </w:pPr>
      <w:r>
        <w:t xml:space="preserve">CI/CD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Continuous Integration and Continuous Delivery strategy of Trading Platform Pro and its primary application, the Trading Cockpit.</w:t>
      </w:r>
    </w:p>
    <w:p>
      <w:pPr>
        <w:pStyle w:val="BodyText"/>
      </w:pPr>
      <w:r>
        <w:t xml:space="preserve">The CI/CD pipeline provides automated quality assurance for:</w:t>
      </w:r>
    </w:p>
    <w:p>
      <w:pPr>
        <w:pStyle w:val="Compact"/>
        <w:numPr>
          <w:ilvl w:val="0"/>
          <w:numId w:val="1001"/>
        </w:numPr>
      </w:pPr>
      <w:r>
        <w:t xml:space="preserve">source code</w:t>
      </w:r>
    </w:p>
    <w:p>
      <w:pPr>
        <w:pStyle w:val="Compact"/>
        <w:numPr>
          <w:ilvl w:val="0"/>
          <w:numId w:val="1001"/>
        </w:numPr>
      </w:pPr>
      <w:r>
        <w:t xml:space="preserve">architecture boundaries</w:t>
      </w:r>
    </w:p>
    <w:p>
      <w:pPr>
        <w:pStyle w:val="Compact"/>
        <w:numPr>
          <w:ilvl w:val="0"/>
          <w:numId w:val="1001"/>
        </w:numPr>
      </w:pPr>
      <w:r>
        <w:t xml:space="preserve">automated tests</w:t>
      </w:r>
    </w:p>
    <w:p>
      <w:pPr>
        <w:pStyle w:val="Compact"/>
        <w:numPr>
          <w:ilvl w:val="0"/>
          <w:numId w:val="1001"/>
        </w:numPr>
      </w:pPr>
      <w:r>
        <w:t xml:space="preserve">trading-critical workflows</w:t>
      </w:r>
    </w:p>
    <w:p>
      <w:pPr>
        <w:pStyle w:val="Compact"/>
        <w:numPr>
          <w:ilvl w:val="0"/>
          <w:numId w:val="1001"/>
        </w:numPr>
      </w:pPr>
      <w:r>
        <w:t xml:space="preserve">documentation sources</w:t>
      </w:r>
    </w:p>
    <w:p>
      <w:pPr>
        <w:pStyle w:val="Compact"/>
        <w:numPr>
          <w:ilvl w:val="0"/>
          <w:numId w:val="1001"/>
        </w:numPr>
      </w:pPr>
      <w:r>
        <w:t xml:space="preserve">documentation generation</w:t>
      </w:r>
    </w:p>
    <w:p>
      <w:pPr>
        <w:pStyle w:val="Compact"/>
        <w:numPr>
          <w:ilvl w:val="0"/>
          <w:numId w:val="1001"/>
        </w:numPr>
      </w:pPr>
      <w:r>
        <w:t xml:space="preserve">future release artifacts</w:t>
      </w:r>
    </w:p>
    <w:p>
      <w:pPr>
        <w:pStyle w:val="FirstParagraph"/>
      </w:pPr>
      <w:r>
        <w:t xml:space="preserve">CI/CD shall reduce integration risk without introducing trading behaviour.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CI/CD pipeline shall provide:</w:t>
      </w:r>
    </w:p>
    <w:p>
      <w:pPr>
        <w:pStyle w:val="Compact"/>
        <w:numPr>
          <w:ilvl w:val="0"/>
          <w:numId w:val="1002"/>
        </w:numPr>
      </w:pPr>
      <w:r>
        <w:t xml:space="preserve">deterministic quality checks</w:t>
      </w:r>
    </w:p>
    <w:p>
      <w:pPr>
        <w:pStyle w:val="Compact"/>
        <w:numPr>
          <w:ilvl w:val="0"/>
          <w:numId w:val="1002"/>
        </w:numPr>
      </w:pPr>
      <w:r>
        <w:t xml:space="preserve">reproducible dependency installation</w:t>
      </w:r>
    </w:p>
    <w:p>
      <w:pPr>
        <w:pStyle w:val="Compact"/>
        <w:numPr>
          <w:ilvl w:val="0"/>
          <w:numId w:val="1002"/>
        </w:numPr>
      </w:pPr>
      <w:r>
        <w:t xml:space="preserve">automated source validation</w:t>
      </w:r>
    </w:p>
    <w:p>
      <w:pPr>
        <w:pStyle w:val="Compact"/>
        <w:numPr>
          <w:ilvl w:val="0"/>
          <w:numId w:val="1002"/>
        </w:numPr>
      </w:pPr>
      <w:r>
        <w:t xml:space="preserve">automated formatting verification</w:t>
      </w:r>
    </w:p>
    <w:p>
      <w:pPr>
        <w:pStyle w:val="Compact"/>
        <w:numPr>
          <w:ilvl w:val="0"/>
          <w:numId w:val="1002"/>
        </w:numPr>
      </w:pPr>
      <w:r>
        <w:t xml:space="preserve">automated tests</w:t>
      </w:r>
    </w:p>
    <w:p>
      <w:pPr>
        <w:pStyle w:val="Compact"/>
        <w:numPr>
          <w:ilvl w:val="0"/>
          <w:numId w:val="1002"/>
        </w:numPr>
      </w:pPr>
      <w:r>
        <w:t xml:space="preserve">architecture boundary validation</w:t>
      </w:r>
    </w:p>
    <w:p>
      <w:pPr>
        <w:pStyle w:val="Compact"/>
        <w:numPr>
          <w:ilvl w:val="0"/>
          <w:numId w:val="1002"/>
        </w:numPr>
      </w:pPr>
      <w:r>
        <w:t xml:space="preserve">trading workflow regression protection</w:t>
      </w:r>
    </w:p>
    <w:p>
      <w:pPr>
        <w:pStyle w:val="Compact"/>
        <w:numPr>
          <w:ilvl w:val="0"/>
          <w:numId w:val="1002"/>
        </w:numPr>
      </w:pPr>
      <w:r>
        <w:t xml:space="preserve">PAPER and LIVE safety validation</w:t>
      </w:r>
    </w:p>
    <w:p>
      <w:pPr>
        <w:pStyle w:val="Compact"/>
        <w:numPr>
          <w:ilvl w:val="0"/>
          <w:numId w:val="1002"/>
        </w:numPr>
      </w:pPr>
      <w:r>
        <w:t xml:space="preserve">documentation source validation</w:t>
      </w:r>
    </w:p>
    <w:p>
      <w:pPr>
        <w:pStyle w:val="Compact"/>
        <w:numPr>
          <w:ilvl w:val="0"/>
          <w:numId w:val="1002"/>
        </w:numPr>
      </w:pPr>
      <w:r>
        <w:t xml:space="preserve">documentation generation validation</w:t>
      </w:r>
    </w:p>
    <w:p>
      <w:pPr>
        <w:pStyle w:val="Compact"/>
        <w:numPr>
          <w:ilvl w:val="0"/>
          <w:numId w:val="1002"/>
        </w:numPr>
      </w:pPr>
      <w:r>
        <w:t xml:space="preserve">fast developer feedback</w:t>
      </w:r>
    </w:p>
    <w:p>
      <w:pPr>
        <w:pStyle w:val="Compact"/>
        <w:numPr>
          <w:ilvl w:val="0"/>
          <w:numId w:val="1002"/>
        </w:numPr>
      </w:pPr>
      <w:r>
        <w:t xml:space="preserve">transparent failure reporting</w:t>
      </w:r>
    </w:p>
    <w:p>
      <w:r>
        <w:pict>
          <v:rect style="width:0;height:1.5pt" o:hralign="center" o:hrstd="t" o:hr="t"/>
        </w:pict>
      </w:r>
    </w:p>
    <w:bookmarkEnd w:id="11"/>
    <w:bookmarkStart w:id="12" w:name="cicd-principles"/>
    <w:p>
      <w:pPr>
        <w:pStyle w:val="Heading1"/>
      </w:pPr>
      <w:r>
        <w:t xml:space="preserve">CI/CD Principles</w:t>
      </w:r>
    </w:p>
    <w:p>
      <w:pPr>
        <w:pStyle w:val="FirstParagraph"/>
      </w:pPr>
      <w:r>
        <w:t xml:space="preserve">The pipeline shall be: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reproducible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automated</w:t>
      </w:r>
    </w:p>
    <w:p>
      <w:pPr>
        <w:pStyle w:val="Compact"/>
        <w:numPr>
          <w:ilvl w:val="0"/>
          <w:numId w:val="1003"/>
        </w:numPr>
      </w:pPr>
      <w:r>
        <w:t xml:space="preserve">fail-fast where appropriate</w:t>
      </w:r>
    </w:p>
    <w:p>
      <w:pPr>
        <w:pStyle w:val="Compact"/>
        <w:numPr>
          <w:ilvl w:val="0"/>
          <w:numId w:val="1003"/>
        </w:numPr>
      </w:pPr>
      <w:r>
        <w:t xml:space="preserve">transparent</w:t>
      </w:r>
    </w:p>
    <w:p>
      <w:pPr>
        <w:pStyle w:val="Compact"/>
        <w:numPr>
          <w:ilvl w:val="0"/>
          <w:numId w:val="1003"/>
        </w:numPr>
      </w:pPr>
      <w:r>
        <w:t xml:space="preserve">independent from LIVE trading</w:t>
      </w:r>
    </w:p>
    <w:p>
      <w:pPr>
        <w:pStyle w:val="Compact"/>
        <w:numPr>
          <w:ilvl w:val="0"/>
          <w:numId w:val="1003"/>
        </w:numPr>
      </w:pPr>
      <w:r>
        <w:t xml:space="preserve">safe for repeated execution</w:t>
      </w:r>
    </w:p>
    <w:p>
      <w:pPr>
        <w:pStyle w:val="FirstParagraph"/>
      </w:pPr>
      <w:r>
        <w:t xml:space="preserve">CI/CD shall never:</w:t>
      </w:r>
    </w:p>
    <w:p>
      <w:pPr>
        <w:pStyle w:val="Compact"/>
        <w:numPr>
          <w:ilvl w:val="0"/>
          <w:numId w:val="1004"/>
        </w:numPr>
      </w:pPr>
      <w:r>
        <w:t xml:space="preserve">submit LIVE orders</w:t>
      </w:r>
    </w:p>
    <w:p>
      <w:pPr>
        <w:pStyle w:val="Compact"/>
        <w:numPr>
          <w:ilvl w:val="0"/>
          <w:numId w:val="1004"/>
        </w:numPr>
      </w:pPr>
      <w:r>
        <w:t xml:space="preserve">require LIVE broker connectivity</w:t>
      </w:r>
    </w:p>
    <w:p>
      <w:pPr>
        <w:pStyle w:val="Compact"/>
        <w:numPr>
          <w:ilvl w:val="0"/>
          <w:numId w:val="1004"/>
        </w:numPr>
      </w:pPr>
      <w:r>
        <w:t xml:space="preserve">depend on a LIVE trading account</w:t>
      </w:r>
    </w:p>
    <w:p>
      <w:pPr>
        <w:pStyle w:val="Compact"/>
        <w:numPr>
          <w:ilvl w:val="0"/>
          <w:numId w:val="1004"/>
        </w:numPr>
      </w:pPr>
      <w:r>
        <w:t xml:space="preserve">mutate production trading state</w:t>
      </w:r>
    </w:p>
    <w:p>
      <w:pPr>
        <w:pStyle w:val="Compact"/>
        <w:numPr>
          <w:ilvl w:val="0"/>
          <w:numId w:val="1004"/>
        </w:numPr>
      </w:pPr>
      <w:r>
        <w:t xml:space="preserve">silently bypass failed quality gates</w:t>
      </w:r>
    </w:p>
    <w:p>
      <w:r>
        <w:pict>
          <v:rect style="width:0;height:1.5pt" o:hralign="center" o:hrstd="t" o:hr="t"/>
        </w:pict>
      </w:r>
    </w:p>
    <w:bookmarkEnd w:id="12"/>
    <w:bookmarkStart w:id="13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relevant repository change shall be automatically verified.</w:t>
      </w:r>
    </w:p>
    <w:p>
      <w:pPr>
        <w:pStyle w:val="BodyText"/>
      </w:pPr>
      <w:r>
        <w:t xml:space="preserve">The target CI sequence is:</w:t>
      </w:r>
    </w:p>
    <w:p>
      <w:pPr>
        <w:pStyle w:val="SourceCode"/>
      </w:pPr>
      <w:r>
        <w:rPr>
          <w:rStyle w:val="VerbatimChar"/>
        </w:rPr>
        <w:t xml:space="preserve">Checkout 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Setup Python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Install Dependencies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Source Quality Checks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Architecture Boundary Checks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Trading Workflow Regression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Documentation Source Validation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Documentation Generation Validation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Publish CI Results</w:t>
      </w:r>
    </w:p>
    <w:p>
      <w:pPr>
        <w:pStyle w:val="FirstParagraph"/>
      </w:pPr>
      <w:r>
        <w:t xml:space="preserve">Pipeline failures shall block integration where the failed step is a required quality gate.</w:t>
      </w:r>
    </w:p>
    <w:p>
      <w:r>
        <w:pict>
          <v:rect style="width:0;height:1.5pt" o:hralign="center" o:hrstd="t" o:hr="t"/>
        </w:pict>
      </w:r>
    </w:p>
    <w:bookmarkEnd w:id="13"/>
    <w:bookmarkStart w:id="14" w:name="repository-checkout"/>
    <w:p>
      <w:pPr>
        <w:pStyle w:val="Heading1"/>
      </w:pPr>
      <w:r>
        <w:t xml:space="preserve">Repository Checkout</w:t>
      </w:r>
    </w:p>
    <w:p>
      <w:pPr>
        <w:pStyle w:val="FirstParagraph"/>
      </w:pPr>
      <w:r>
        <w:t xml:space="preserve">The pipeline shall use a clean repository checkout.</w:t>
      </w:r>
    </w:p>
    <w:p>
      <w:pPr>
        <w:pStyle w:val="BodyText"/>
      </w:pPr>
      <w:r>
        <w:t xml:space="preserve">CI shall not depend on:</w:t>
      </w:r>
    </w:p>
    <w:p>
      <w:pPr>
        <w:pStyle w:val="Compact"/>
        <w:numPr>
          <w:ilvl w:val="0"/>
          <w:numId w:val="1005"/>
        </w:numPr>
      </w:pPr>
      <w:r>
        <w:t xml:space="preserve">developer-local files</w:t>
      </w:r>
    </w:p>
    <w:p>
      <w:pPr>
        <w:pStyle w:val="Compact"/>
        <w:numPr>
          <w:ilvl w:val="0"/>
          <w:numId w:val="1005"/>
        </w:numPr>
      </w:pPr>
      <w:r>
        <w:t xml:space="preserve">local virtual environments</w:t>
      </w:r>
    </w:p>
    <w:p>
      <w:pPr>
        <w:pStyle w:val="Compact"/>
        <w:numPr>
          <w:ilvl w:val="0"/>
          <w:numId w:val="1005"/>
        </w:numPr>
      </w:pPr>
      <w:r>
        <w:t xml:space="preserve">untracked configuration</w:t>
      </w:r>
    </w:p>
    <w:p>
      <w:pPr>
        <w:pStyle w:val="Compact"/>
        <w:numPr>
          <w:ilvl w:val="0"/>
          <w:numId w:val="1005"/>
        </w:numPr>
      </w:pPr>
      <w:r>
        <w:t xml:space="preserve">local database state</w:t>
      </w:r>
    </w:p>
    <w:p>
      <w:pPr>
        <w:pStyle w:val="Compact"/>
        <w:numPr>
          <w:ilvl w:val="0"/>
          <w:numId w:val="1005"/>
        </w:numPr>
      </w:pPr>
      <w:r>
        <w:t xml:space="preserve">manually generated artifacts</w:t>
      </w:r>
    </w:p>
    <w:p>
      <w:pPr>
        <w:pStyle w:val="FirstParagraph"/>
      </w:pPr>
      <w:r>
        <w:t xml:space="preserve">Required repository state shall be reproducible from source control.</w:t>
      </w:r>
    </w:p>
    <w:p>
      <w:r>
        <w:pict>
          <v:rect style="width:0;height:1.5pt" o:hralign="center" o:hrstd="t" o:hr="t"/>
        </w:pict>
      </w:r>
    </w:p>
    <w:bookmarkEnd w:id="14"/>
    <w:bookmarkStart w:id="15" w:name="python-environment"/>
    <w:p>
      <w:pPr>
        <w:pStyle w:val="Heading1"/>
      </w:pPr>
      <w:r>
        <w:t xml:space="preserve">Python Environment</w:t>
      </w:r>
    </w:p>
    <w:p>
      <w:pPr>
        <w:pStyle w:val="FirstParagraph"/>
      </w:pPr>
      <w:r>
        <w:t xml:space="preserve">CI shall use an explicitly supported Python version.</w:t>
      </w:r>
    </w:p>
    <w:p>
      <w:pPr>
        <w:pStyle w:val="BodyText"/>
      </w:pPr>
      <w:r>
        <w:t xml:space="preserve">The Python version shall be defined in the repository or CI workflow.</w:t>
      </w:r>
    </w:p>
    <w:p>
      <w:pPr>
        <w:pStyle w:val="BodyText"/>
      </w:pPr>
      <w:r>
        <w:t xml:space="preserve">Local development and CI should use compatible Python versions.</w:t>
      </w:r>
    </w:p>
    <w:p>
      <w:pPr>
        <w:pStyle w:val="BodyText"/>
      </w:pPr>
      <w:r>
        <w:t xml:space="preserve">Python version changes require:</w:t>
      </w:r>
    </w:p>
    <w:p>
      <w:pPr>
        <w:pStyle w:val="Compact"/>
        <w:numPr>
          <w:ilvl w:val="0"/>
          <w:numId w:val="1006"/>
        </w:numPr>
      </w:pPr>
      <w:r>
        <w:t xml:space="preserve">dependency compatibility review</w:t>
      </w:r>
    </w:p>
    <w:p>
      <w:pPr>
        <w:pStyle w:val="Compact"/>
        <w:numPr>
          <w:ilvl w:val="0"/>
          <w:numId w:val="1006"/>
        </w:numPr>
      </w:pPr>
      <w:r>
        <w:t xml:space="preserve">automated test execution</w:t>
      </w:r>
    </w:p>
    <w:p>
      <w:pPr>
        <w:pStyle w:val="Compact"/>
        <w:numPr>
          <w:ilvl w:val="0"/>
          <w:numId w:val="1006"/>
        </w:numPr>
      </w:pPr>
      <w:r>
        <w:t xml:space="preserve">documentation updates where required</w:t>
      </w:r>
    </w:p>
    <w:p>
      <w:r>
        <w:pict>
          <v:rect style="width:0;height:1.5pt" o:hralign="center" o:hrstd="t" o:hr="t"/>
        </w:pict>
      </w:r>
    </w:p>
    <w:bookmarkEnd w:id="15"/>
    <w:bookmarkStart w:id="16" w:name="dependency-installation"/>
    <w:p>
      <w:pPr>
        <w:pStyle w:val="Heading1"/>
      </w:pPr>
      <w:r>
        <w:t xml:space="preserve">Dependency Installation</w:t>
      </w:r>
    </w:p>
    <w:p>
      <w:pPr>
        <w:pStyle w:val="FirstParagraph"/>
      </w:pPr>
      <w:r>
        <w:t xml:space="preserve">Dependencies shall be installed from repository-managed dependency definitions.</w:t>
      </w:r>
    </w:p>
    <w:p>
      <w:pPr>
        <w:pStyle w:val="BodyText"/>
      </w:pPr>
      <w:r>
        <w:t xml:space="preserve">Current dependency files may include:</w:t>
      </w:r>
    </w:p>
    <w:p>
      <w:pPr>
        <w:pStyle w:val="SourceCode"/>
      </w:pPr>
      <w:r>
        <w:rPr>
          <w:rStyle w:val="VerbatimChar"/>
        </w:rPr>
        <w:t xml:space="preserve">requirements.txt</w:t>
      </w:r>
      <w:r>
        <w:br/>
      </w:r>
      <w:r>
        <w:rPr>
          <w:rStyle w:val="VerbatimChar"/>
        </w:rPr>
        <w:t xml:space="preserve">requirements-dev.txt</w:t>
      </w:r>
      <w:r>
        <w:br/>
      </w:r>
      <w:r>
        <w:rPr>
          <w:rStyle w:val="VerbatimChar"/>
        </w:rPr>
        <w:t xml:space="preserve">requirements-docs.txt</w:t>
      </w:r>
    </w:p>
    <w:p>
      <w:pPr>
        <w:pStyle w:val="FirstParagraph"/>
      </w:pPr>
      <w:r>
        <w:t xml:space="preserve">Production, development and documentation dependencies shall remain distinguishable.</w:t>
      </w:r>
    </w:p>
    <w:p>
      <w:pPr>
        <w:pStyle w:val="BodyText"/>
      </w:pPr>
      <w:r>
        <w:t xml:space="preserve">CI shall not depend on globally installed developer packages.</w:t>
      </w:r>
    </w:p>
    <w:p>
      <w:pPr>
        <w:pStyle w:val="BodyText"/>
      </w:pPr>
      <w:r>
        <w:t xml:space="preserve">Dependency installation shall occur inside the CI environment.</w:t>
      </w:r>
    </w:p>
    <w:p>
      <w:r>
        <w:pict>
          <v:rect style="width:0;height:1.5pt" o:hralign="center" o:hrstd="t" o:hr="t"/>
        </w:pict>
      </w:r>
    </w:p>
    <w:bookmarkEnd w:id="16"/>
    <w:bookmarkStart w:id="17" w:name="source-quality-checks"/>
    <w:p>
      <w:pPr>
        <w:pStyle w:val="Heading1"/>
      </w:pPr>
      <w:r>
        <w:t xml:space="preserve">Source Quality Checks</w:t>
      </w:r>
    </w:p>
    <w:p>
      <w:pPr>
        <w:pStyle w:val="FirstParagraph"/>
      </w:pPr>
      <w:r>
        <w:t xml:space="preserve">Source quality checks shall include:</w:t>
      </w:r>
    </w:p>
    <w:p>
      <w:pPr>
        <w:pStyle w:val="SourceCode"/>
      </w:pPr>
      <w:r>
        <w:rPr>
          <w:rStyle w:val="VerbatimChar"/>
        </w:rPr>
        <w:t xml:space="preserve">ruff check .</w:t>
      </w:r>
    </w:p>
    <w:p>
      <w:pPr>
        <w:pStyle w:val="FirstParagraph"/>
      </w:pPr>
      <w:r>
        <w:t xml:space="preserve">Formatting verification shall use:</w:t>
      </w:r>
    </w:p>
    <w:p>
      <w:pPr>
        <w:pStyle w:val="SourceCode"/>
      </w:pP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shall verify formatting.</w:t>
      </w:r>
    </w:p>
    <w:p>
      <w:pPr>
        <w:pStyle w:val="BodyText"/>
      </w:pPr>
      <w:r>
        <w:t xml:space="preserve">CI shall not automatically rewrite source files during validation.</w:t>
      </w:r>
    </w:p>
    <w:p>
      <w:pPr>
        <w:pStyle w:val="BodyText"/>
      </w:pPr>
      <w:r>
        <w:t xml:space="preserve">Local development may use: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to apply formatting before commit.</w:t>
      </w:r>
    </w:p>
    <w:p>
      <w:r>
        <w:pict>
          <v:rect style="width:0;height:1.5pt" o:hralign="center" o:hrstd="t" o:hr="t"/>
        </w:pict>
      </w:r>
    </w:p>
    <w:bookmarkEnd w:id="17"/>
    <w:bookmarkStart w:id="18" w:name="architecture-boundary-checks"/>
    <w:p>
      <w:pPr>
        <w:pStyle w:val="Heading1"/>
      </w:pPr>
      <w:r>
        <w:t xml:space="preserve">Architecture Boundary Checks</w:t>
      </w:r>
    </w:p>
    <w:p>
      <w:pPr>
        <w:pStyle w:val="FirstParagraph"/>
      </w:pPr>
      <w:r>
        <w:t xml:space="preserve">Architecture boundaries are part of the system quality model.</w:t>
      </w:r>
    </w:p>
    <w:p>
      <w:pPr>
        <w:pStyle w:val="BodyText"/>
      </w:pPr>
      <w:r>
        <w:t xml:space="preserve">Automated architecture checks should be introduced where practical for rules such as:</w:t>
      </w:r>
    </w:p>
    <w:p>
      <w:pPr>
        <w:pStyle w:val="Compact"/>
        <w:numPr>
          <w:ilvl w:val="0"/>
          <w:numId w:val="1007"/>
        </w:numPr>
      </w:pPr>
      <w:r>
        <w:t xml:space="preserve">Domain does not depend on Infrastructure</w:t>
      </w:r>
    </w:p>
    <w:p>
      <w:pPr>
        <w:pStyle w:val="Compact"/>
        <w:numPr>
          <w:ilvl w:val="0"/>
          <w:numId w:val="1007"/>
        </w:numPr>
      </w:pPr>
      <w:r>
        <w:t xml:space="preserve">Domain does not depend on Presentation</w:t>
      </w:r>
    </w:p>
    <w:p>
      <w:pPr>
        <w:pStyle w:val="Compact"/>
        <w:numPr>
          <w:ilvl w:val="0"/>
          <w:numId w:val="1007"/>
        </w:numPr>
      </w:pPr>
      <w:r>
        <w:t xml:space="preserve">Application does not depend on Presentation</w:t>
      </w:r>
    </w:p>
    <w:p>
      <w:pPr>
        <w:pStyle w:val="Compact"/>
        <w:numPr>
          <w:ilvl w:val="0"/>
          <w:numId w:val="1007"/>
        </w:numPr>
      </w:pPr>
      <w:r>
        <w:t xml:space="preserve">Presentation does not access concrete broker adapters directly</w:t>
      </w:r>
    </w:p>
    <w:p>
      <w:pPr>
        <w:pStyle w:val="Compact"/>
        <w:numPr>
          <w:ilvl w:val="0"/>
          <w:numId w:val="1007"/>
        </w:numPr>
      </w:pPr>
      <w:r>
        <w:t xml:space="preserve">SQLAlchemy models do not leak into Domain</w:t>
      </w:r>
    </w:p>
    <w:p>
      <w:pPr>
        <w:pStyle w:val="Compact"/>
        <w:numPr>
          <w:ilvl w:val="0"/>
          <w:numId w:val="1007"/>
        </w:numPr>
      </w:pPr>
      <w:r>
        <w:t xml:space="preserve">PySide6 types do not leak into Domain</w:t>
      </w:r>
    </w:p>
    <w:p>
      <w:pPr>
        <w:pStyle w:val="Compact"/>
        <w:numPr>
          <w:ilvl w:val="0"/>
          <w:numId w:val="1007"/>
        </w:numPr>
      </w:pPr>
      <w:r>
        <w:t xml:space="preserve">provider-specific broker models do not leak into Domain</w:t>
      </w:r>
    </w:p>
    <w:p>
      <w:pPr>
        <w:pStyle w:val="FirstParagraph"/>
      </w:pPr>
      <w:r>
        <w:t xml:space="preserve">Architecture checks shall validate documented dependency rules.</w:t>
      </w:r>
    </w:p>
    <w:p>
      <w:pPr>
        <w:pStyle w:val="BodyText"/>
      </w:pPr>
      <w:r>
        <w:t xml:space="preserve">Do not create architecture checks for hypothetical boundaries that are not part of the documented architecture.</w:t>
      </w:r>
    </w:p>
    <w:p>
      <w:r>
        <w:pict>
          <v:rect style="width:0;height:1.5pt" o:hralign="center" o:hrstd="t" o:hr="t"/>
        </w:pict>
      </w:r>
    </w:p>
    <w:bookmarkEnd w:id="18"/>
    <w:bookmarkStart w:id="19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Unit tests shall run in CI.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Unit tests shall remain:</w:t>
      </w:r>
    </w:p>
    <w:p>
      <w:pPr>
        <w:pStyle w:val="Compact"/>
        <w:numPr>
          <w:ilvl w:val="0"/>
          <w:numId w:val="1008"/>
        </w:numPr>
      </w:pPr>
      <w:r>
        <w:t xml:space="preserve">deterministic</w:t>
      </w:r>
    </w:p>
    <w:p>
      <w:pPr>
        <w:pStyle w:val="Compact"/>
        <w:numPr>
          <w:ilvl w:val="0"/>
          <w:numId w:val="1008"/>
        </w:numPr>
      </w:pPr>
      <w:r>
        <w:t xml:space="preserve">isolated</w:t>
      </w:r>
    </w:p>
    <w:p>
      <w:pPr>
        <w:pStyle w:val="Compact"/>
        <w:numPr>
          <w:ilvl w:val="0"/>
          <w:numId w:val="1008"/>
        </w:numPr>
      </w:pPr>
      <w:r>
        <w:t xml:space="preserve">fast</w:t>
      </w:r>
    </w:p>
    <w:p>
      <w:pPr>
        <w:pStyle w:val="Compact"/>
        <w:numPr>
          <w:ilvl w:val="0"/>
          <w:numId w:val="1008"/>
        </w:numPr>
      </w:pPr>
      <w:r>
        <w:t xml:space="preserve">independent from LIVE services</w:t>
      </w:r>
    </w:p>
    <w:p>
      <w:pPr>
        <w:pStyle w:val="FirstParagraph"/>
      </w:pPr>
      <w:r>
        <w:t xml:space="preserve">Domain and Application business rules require focused unit tests.</w:t>
      </w:r>
    </w:p>
    <w:p>
      <w:r>
        <w:pict>
          <v:rect style="width:0;height:1.5pt" o:hralign="center" o:hrstd="t" o:hr="t"/>
        </w:pict>
      </w:r>
    </w:p>
    <w:bookmarkEnd w:id="19"/>
    <w:bookmarkStart w:id="20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Integration tests shall validate implemented technical boundaries.</w:t>
      </w:r>
    </w:p>
    <w:p>
      <w:pPr>
        <w:pStyle w:val="BodyText"/>
      </w:pPr>
      <w:r>
        <w:t xml:space="preserve">Examples may include:</w:t>
      </w:r>
    </w:p>
    <w:p>
      <w:pPr>
        <w:pStyle w:val="Compact"/>
        <w:numPr>
          <w:ilvl w:val="0"/>
          <w:numId w:val="1009"/>
        </w:numPr>
      </w:pPr>
      <w:r>
        <w:t xml:space="preserve">repository implementations</w:t>
      </w:r>
    </w:p>
    <w:p>
      <w:pPr>
        <w:pStyle w:val="Compact"/>
        <w:numPr>
          <w:ilvl w:val="0"/>
          <w:numId w:val="1009"/>
        </w:numPr>
      </w:pPr>
      <w:r>
        <w:t xml:space="preserve">SQLite persistence</w:t>
      </w:r>
    </w:p>
    <w:p>
      <w:pPr>
        <w:pStyle w:val="Compact"/>
        <w:numPr>
          <w:ilvl w:val="0"/>
          <w:numId w:val="1009"/>
        </w:numPr>
      </w:pPr>
      <w:r>
        <w:t xml:space="preserve">configuration loading</w:t>
      </w:r>
    </w:p>
    <w:p>
      <w:pPr>
        <w:pStyle w:val="Compact"/>
        <w:numPr>
          <w:ilvl w:val="0"/>
          <w:numId w:val="1009"/>
        </w:numPr>
      </w:pPr>
      <w:r>
        <w:t xml:space="preserve">dependency registration</w:t>
      </w:r>
    </w:p>
    <w:p>
      <w:pPr>
        <w:pStyle w:val="Compact"/>
        <w:numPr>
          <w:ilvl w:val="0"/>
          <w:numId w:val="1009"/>
        </w:numPr>
      </w:pPr>
      <w:r>
        <w:t xml:space="preserve">broker adapter translation</w:t>
      </w:r>
    </w:p>
    <w:p>
      <w:pPr>
        <w:pStyle w:val="Compact"/>
        <w:numPr>
          <w:ilvl w:val="0"/>
          <w:numId w:val="1009"/>
        </w:numPr>
      </w:pPr>
      <w:r>
        <w:t xml:space="preserve">market data adapter translation</w:t>
      </w:r>
    </w:p>
    <w:p>
      <w:pPr>
        <w:pStyle w:val="Compact"/>
        <w:numPr>
          <w:ilvl w:val="0"/>
          <w:numId w:val="1009"/>
        </w:numPr>
      </w:pPr>
      <w:r>
        <w:t xml:space="preserve">runtime service coordination</w:t>
      </w:r>
    </w:p>
    <w:p>
      <w:pPr>
        <w:pStyle w:val="FirstParagraph"/>
      </w:pPr>
      <w:r>
        <w:t xml:space="preserve">Integration tests shall not require LIVE trading.</w:t>
      </w:r>
    </w:p>
    <w:p>
      <w:pPr>
        <w:pStyle w:val="BodyText"/>
      </w:pPr>
      <w:r>
        <w:t xml:space="preserve">External systems shall use:</w:t>
      </w:r>
    </w:p>
    <w:p>
      <w:pPr>
        <w:pStyle w:val="Compact"/>
        <w:numPr>
          <w:ilvl w:val="0"/>
          <w:numId w:val="1010"/>
        </w:numPr>
      </w:pPr>
      <w:r>
        <w:t xml:space="preserve">fake adapters</w:t>
      </w:r>
    </w:p>
    <w:p>
      <w:pPr>
        <w:pStyle w:val="Compact"/>
        <w:numPr>
          <w:ilvl w:val="0"/>
          <w:numId w:val="1010"/>
        </w:numPr>
      </w:pPr>
      <w:r>
        <w:t xml:space="preserve">controlled test environments</w:t>
      </w:r>
    </w:p>
    <w:p>
      <w:pPr>
        <w:pStyle w:val="Compact"/>
        <w:numPr>
          <w:ilvl w:val="0"/>
          <w:numId w:val="1010"/>
        </w:numPr>
      </w:pPr>
      <w:r>
        <w:t xml:space="preserve">explicit PAPER integration where separately approved</w:t>
      </w:r>
    </w:p>
    <w:p>
      <w:r>
        <w:pict>
          <v:rect style="width:0;height:1.5pt" o:hralign="center" o:hrstd="t" o:hr="t"/>
        </w:pict>
      </w:r>
    </w:p>
    <w:bookmarkEnd w:id="20"/>
    <w:bookmarkStart w:id="21" w:name="trading-workflow-regression-tests"/>
    <w:p>
      <w:pPr>
        <w:pStyle w:val="Heading1"/>
      </w:pPr>
      <w:r>
        <w:t xml:space="preserve">Trading Workflow Regression Tests</w:t>
      </w:r>
    </w:p>
    <w:p>
      <w:pPr>
        <w:pStyle w:val="FirstParagraph"/>
      </w:pPr>
      <w:r>
        <w:t xml:space="preserve">Trading-critical workflows require explicit regression protection.</w:t>
      </w:r>
    </w:p>
    <w:p>
      <w:pPr>
        <w:pStyle w:val="BodyText"/>
      </w:pPr>
      <w:r>
        <w:t xml:space="preserve">Regression tests shall cover implemented workflows such as:</w:t>
      </w:r>
    </w:p>
    <w:p>
      <w:pPr>
        <w:pStyle w:val="Compact"/>
        <w:numPr>
          <w:ilvl w:val="0"/>
          <w:numId w:val="1011"/>
        </w:numPr>
      </w:pPr>
      <w:r>
        <w:t xml:space="preserve">Trading Candidate lifecycle</w:t>
      </w:r>
    </w:p>
    <w:p>
      <w:pPr>
        <w:pStyle w:val="Compact"/>
        <w:numPr>
          <w:ilvl w:val="0"/>
          <w:numId w:val="1011"/>
        </w:numPr>
      </w:pPr>
      <w:r>
        <w:t xml:space="preserve">Trading Decision lifecycle</w:t>
      </w:r>
    </w:p>
    <w:p>
      <w:pPr>
        <w:pStyle w:val="Compact"/>
        <w:numPr>
          <w:ilvl w:val="0"/>
          <w:numId w:val="1011"/>
        </w:numPr>
      </w:pPr>
      <w:r>
        <w:t xml:space="preserve">Order validation</w:t>
      </w:r>
    </w:p>
    <w:p>
      <w:pPr>
        <w:pStyle w:val="Compact"/>
        <w:numPr>
          <w:ilvl w:val="0"/>
          <w:numId w:val="1011"/>
        </w:numPr>
      </w:pPr>
      <w:r>
        <w:t xml:space="preserve">Order submission workflow</w:t>
      </w:r>
    </w:p>
    <w:p>
      <w:pPr>
        <w:pStyle w:val="Compact"/>
        <w:numPr>
          <w:ilvl w:val="0"/>
          <w:numId w:val="1011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11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11"/>
        </w:numPr>
      </w:pPr>
      <w:r>
        <w:t xml:space="preserve">Broker rejection</w:t>
      </w:r>
    </w:p>
    <w:p>
      <w:pPr>
        <w:pStyle w:val="Compact"/>
        <w:numPr>
          <w:ilvl w:val="0"/>
          <w:numId w:val="1011"/>
        </w:numPr>
      </w:pPr>
      <w:r>
        <w:t xml:space="preserve">Partial fill handling</w:t>
      </w:r>
    </w:p>
    <w:p>
      <w:pPr>
        <w:pStyle w:val="Compact"/>
        <w:numPr>
          <w:ilvl w:val="0"/>
          <w:numId w:val="1011"/>
        </w:numPr>
      </w:pPr>
      <w:r>
        <w:t xml:space="preserve">Filled order handling</w:t>
      </w:r>
    </w:p>
    <w:p>
      <w:pPr>
        <w:pStyle w:val="Compact"/>
        <w:numPr>
          <w:ilvl w:val="0"/>
          <w:numId w:val="1011"/>
        </w:numPr>
      </w:pPr>
      <w:r>
        <w:t xml:space="preserve">Position lifecycle</w:t>
      </w:r>
    </w:p>
    <w:p>
      <w:pPr>
        <w:pStyle w:val="Compact"/>
        <w:numPr>
          <w:ilvl w:val="0"/>
          <w:numId w:val="1011"/>
        </w:numPr>
      </w:pPr>
      <w:r>
        <w:t xml:space="preserve">Reconciliation discrepancy detection</w:t>
      </w:r>
    </w:p>
    <w:p>
      <w:pPr>
        <w:pStyle w:val="FirstParagraph"/>
      </w:pPr>
      <w:r>
        <w:t xml:space="preserve">Tests shall preserve distinctions between: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Acknowledged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Partially Filled</w:t>
      </w:r>
      <w:r>
        <w:br/>
      </w:r>
      <w:r>
        <w:rPr>
          <w:rStyle w:val="VerbatimChar"/>
        </w:rPr>
        <w:t xml:space="preserve">Filled</w:t>
      </w:r>
    </w:p>
    <w:p>
      <w:pPr>
        <w:pStyle w:val="FirstParagraph"/>
      </w:pPr>
      <w:r>
        <w:t xml:space="preserve">A successful adapter call shall not be tested as broker acknowledgement unless broker-derived acknowledgement state exists.</w:t>
      </w:r>
    </w:p>
    <w:p>
      <w:r>
        <w:pict>
          <v:rect style="width:0;height:1.5pt" o:hralign="center" o:hrstd="t" o:hr="t"/>
        </w:pict>
      </w:r>
    </w:p>
    <w:bookmarkEnd w:id="21"/>
    <w:bookmarkStart w:id="22" w:name="duplicate-submission-safety"/>
    <w:p>
      <w:pPr>
        <w:pStyle w:val="Heading1"/>
      </w:pPr>
      <w:r>
        <w:t xml:space="preserve">Duplicate Submission Safety</w:t>
      </w:r>
    </w:p>
    <w:p>
      <w:pPr>
        <w:pStyle w:val="FirstParagraph"/>
      </w:pPr>
      <w:r>
        <w:t xml:space="preserve">Duplicate order submission risk requires automated regression tests.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12"/>
        </w:numPr>
      </w:pPr>
      <w:r>
        <w:t xml:space="preserve">stable order identity</w:t>
      </w:r>
    </w:p>
    <w:p>
      <w:pPr>
        <w:pStyle w:val="Compact"/>
        <w:numPr>
          <w:ilvl w:val="0"/>
          <w:numId w:val="1012"/>
        </w:numPr>
      </w:pPr>
      <w:r>
        <w:t xml:space="preserve">submission identity</w:t>
      </w:r>
    </w:p>
    <w:p>
      <w:pPr>
        <w:pStyle w:val="Compact"/>
        <w:numPr>
          <w:ilvl w:val="0"/>
          <w:numId w:val="1012"/>
        </w:numPr>
      </w:pPr>
      <w:r>
        <w:t xml:space="preserve">duplicate detection</w:t>
      </w:r>
    </w:p>
    <w:p>
      <w:pPr>
        <w:pStyle w:val="Compact"/>
        <w:numPr>
          <w:ilvl w:val="0"/>
          <w:numId w:val="1012"/>
        </w:numPr>
      </w:pPr>
      <w:r>
        <w:t xml:space="preserve">duplicate blocking</w:t>
      </w:r>
    </w:p>
    <w:p>
      <w:pPr>
        <w:pStyle w:val="Compact"/>
        <w:numPr>
          <w:ilvl w:val="0"/>
          <w:numId w:val="1012"/>
        </w:numPr>
      </w:pPr>
      <w:r>
        <w:t xml:space="preserve">repeated callback handling</w:t>
      </w:r>
    </w:p>
    <w:p>
      <w:pPr>
        <w:pStyle w:val="Compact"/>
        <w:numPr>
          <w:ilvl w:val="0"/>
          <w:numId w:val="1012"/>
        </w:numPr>
      </w:pPr>
      <w:r>
        <w:t xml:space="preserve">repeated broker state messages</w:t>
      </w:r>
    </w:p>
    <w:p>
      <w:pPr>
        <w:pStyle w:val="Compact"/>
        <w:numPr>
          <w:ilvl w:val="0"/>
          <w:numId w:val="1012"/>
        </w:numPr>
      </w:pPr>
      <w:r>
        <w:t xml:space="preserve">restart or recovery behaviour</w:t>
      </w:r>
    </w:p>
    <w:p>
      <w:pPr>
        <w:pStyle w:val="FirstParagraph"/>
      </w:pPr>
      <w:r>
        <w:t xml:space="preserve">CI shall fail when duplicate-prevention regression tests fail.</w:t>
      </w:r>
    </w:p>
    <w:p>
      <w:r>
        <w:pict>
          <v:rect style="width:0;height:1.5pt" o:hralign="center" o:hrstd="t" o:hr="t"/>
        </w:pict>
      </w:r>
    </w:p>
    <w:bookmarkEnd w:id="22"/>
    <w:bookmarkStart w:id="23" w:name="paper-and-live-safety-tests"/>
    <w:p>
      <w:pPr>
        <w:pStyle w:val="Heading1"/>
      </w:pPr>
      <w:r>
        <w:t xml:space="preserve">PAPER and LIVE Safety Tests</w:t>
      </w:r>
    </w:p>
    <w:p>
      <w:pPr>
        <w:pStyle w:val="FirstParagraph"/>
      </w:pPr>
      <w:r>
        <w:t xml:space="preserve">PAPER and LIVE separation requires automated tests.</w:t>
      </w:r>
    </w:p>
    <w:p>
      <w:pPr>
        <w:pStyle w:val="BodyText"/>
      </w:pPr>
      <w:r>
        <w:t xml:space="preserve">Tests shall verify:</w:t>
      </w:r>
    </w:p>
    <w:p>
      <w:pPr>
        <w:pStyle w:val="Compact"/>
        <w:numPr>
          <w:ilvl w:val="0"/>
          <w:numId w:val="1013"/>
        </w:numPr>
      </w:pPr>
      <w:r>
        <w:t xml:space="preserve">PAPER configuration remains PAPER</w:t>
      </w:r>
    </w:p>
    <w:p>
      <w:pPr>
        <w:pStyle w:val="Compact"/>
        <w:numPr>
          <w:ilvl w:val="0"/>
          <w:numId w:val="1013"/>
        </w:numPr>
      </w:pPr>
      <w:r>
        <w:t xml:space="preserve">LIVE configuration requires explicit selection</w:t>
      </w:r>
    </w:p>
    <w:p>
      <w:pPr>
        <w:pStyle w:val="Compact"/>
        <w:numPr>
          <w:ilvl w:val="0"/>
          <w:numId w:val="1013"/>
        </w:numPr>
      </w:pPr>
      <w:r>
        <w:t xml:space="preserve">LIVE is not activated through fallback</w:t>
      </w:r>
    </w:p>
    <w:p>
      <w:pPr>
        <w:pStyle w:val="Compact"/>
        <w:numPr>
          <w:ilvl w:val="0"/>
          <w:numId w:val="1013"/>
        </w:numPr>
      </w:pPr>
      <w:r>
        <w:t xml:space="preserve">PAPER does not silently use LIVE broker configuration</w:t>
      </w:r>
    </w:p>
    <w:p>
      <w:pPr>
        <w:pStyle w:val="Compact"/>
        <w:numPr>
          <w:ilvl w:val="0"/>
          <w:numId w:val="1013"/>
        </w:numPr>
      </w:pPr>
      <w:r>
        <w:t xml:space="preserve">execution environment is available to application workflows</w:t>
      </w:r>
    </w:p>
    <w:p>
      <w:pPr>
        <w:pStyle w:val="Compact"/>
        <w:numPr>
          <w:ilvl w:val="0"/>
          <w:numId w:val="1013"/>
        </w:numPr>
      </w:pPr>
      <w:r>
        <w:t xml:space="preserve">execution environment is visible in operational state</w:t>
      </w:r>
    </w:p>
    <w:p>
      <w:pPr>
        <w:pStyle w:val="Compact"/>
        <w:numPr>
          <w:ilvl w:val="0"/>
          <w:numId w:val="1013"/>
        </w:numPr>
      </w:pPr>
      <w:r>
        <w:t xml:space="preserve">invalid LIVE configuration fails startup validation</w:t>
      </w:r>
    </w:p>
    <w:p>
      <w:pPr>
        <w:pStyle w:val="FirstParagraph"/>
      </w:pPr>
      <w:r>
        <w:t xml:space="preserve">CI itself shall not activate LIVE trading.</w:t>
      </w:r>
    </w:p>
    <w:p>
      <w:r>
        <w:pict>
          <v:rect style="width:0;height:1.5pt" o:hralign="center" o:hrstd="t" o:hr="t"/>
        </w:pict>
      </w:r>
    </w:p>
    <w:bookmarkEnd w:id="23"/>
    <w:bookmarkStart w:id="24" w:name="broker-tests"/>
    <w:p>
      <w:pPr>
        <w:pStyle w:val="Heading1"/>
      </w:pPr>
      <w:r>
        <w:t xml:space="preserve">Broker Tests</w:t>
      </w:r>
    </w:p>
    <w:p>
      <w:pPr>
        <w:pStyle w:val="FirstParagraph"/>
      </w:pPr>
      <w:r>
        <w:t xml:space="preserve">Broker integration tests shall focus on adapter and workflow behaviour.</w:t>
      </w:r>
    </w:p>
    <w:p>
      <w:pPr>
        <w:pStyle w:val="BodyText"/>
      </w:pPr>
      <w:r>
        <w:t xml:space="preserve">Tests may simulate:</w:t>
      </w:r>
    </w:p>
    <w:p>
      <w:pPr>
        <w:pStyle w:val="Compact"/>
        <w:numPr>
          <w:ilvl w:val="0"/>
          <w:numId w:val="1014"/>
        </w:numPr>
      </w:pPr>
      <w:r>
        <w:t xml:space="preserve">connection</w:t>
      </w:r>
    </w:p>
    <w:p>
      <w:pPr>
        <w:pStyle w:val="Compact"/>
        <w:numPr>
          <w:ilvl w:val="0"/>
          <w:numId w:val="1014"/>
        </w:numPr>
      </w:pPr>
      <w:r>
        <w:t xml:space="preserve">disconnection</w:t>
      </w:r>
    </w:p>
    <w:p>
      <w:pPr>
        <w:pStyle w:val="Compact"/>
        <w:numPr>
          <w:ilvl w:val="0"/>
          <w:numId w:val="1014"/>
        </w:numPr>
      </w:pPr>
      <w:r>
        <w:t xml:space="preserve">reconnection</w:t>
      </w:r>
    </w:p>
    <w:p>
      <w:pPr>
        <w:pStyle w:val="Compact"/>
        <w:numPr>
          <w:ilvl w:val="0"/>
          <w:numId w:val="1014"/>
        </w:numPr>
      </w:pPr>
      <w:r>
        <w:t xml:space="preserve">acknowledgement</w:t>
      </w:r>
    </w:p>
    <w:p>
      <w:pPr>
        <w:pStyle w:val="Compact"/>
        <w:numPr>
          <w:ilvl w:val="0"/>
          <w:numId w:val="1014"/>
        </w:numPr>
      </w:pPr>
      <w:r>
        <w:t xml:space="preserve">rejection</w:t>
      </w:r>
    </w:p>
    <w:p>
      <w:pPr>
        <w:pStyle w:val="Compact"/>
        <w:numPr>
          <w:ilvl w:val="0"/>
          <w:numId w:val="1014"/>
        </w:numPr>
      </w:pPr>
      <w:r>
        <w:t xml:space="preserve">execution</w:t>
      </w:r>
    </w:p>
    <w:p>
      <w:pPr>
        <w:pStyle w:val="Compact"/>
        <w:numPr>
          <w:ilvl w:val="0"/>
          <w:numId w:val="1014"/>
        </w:numPr>
      </w:pPr>
      <w:r>
        <w:t xml:space="preserve">partial fill</w:t>
      </w:r>
    </w:p>
    <w:p>
      <w:pPr>
        <w:pStyle w:val="Compact"/>
        <w:numPr>
          <w:ilvl w:val="0"/>
          <w:numId w:val="1014"/>
        </w:numPr>
      </w:pPr>
      <w:r>
        <w:t xml:space="preserve">repeated broker messages</w:t>
      </w:r>
    </w:p>
    <w:p>
      <w:pPr>
        <w:pStyle w:val="Compact"/>
        <w:numPr>
          <w:ilvl w:val="0"/>
          <w:numId w:val="1014"/>
        </w:numPr>
      </w:pPr>
      <w:r>
        <w:t xml:space="preserve">provider errors</w:t>
      </w:r>
    </w:p>
    <w:p>
      <w:pPr>
        <w:pStyle w:val="FirstParagraph"/>
      </w:pPr>
      <w:r>
        <w:t xml:space="preserve">Broker tests shall not blindly retry order submission.</w:t>
      </w:r>
    </w:p>
    <w:p>
      <w:pPr>
        <w:pStyle w:val="BodyText"/>
      </w:pPr>
      <w:r>
        <w:t xml:space="preserve">Reconnection tests shall remain separate from order submission tests.</w:t>
      </w:r>
    </w:p>
    <w:p>
      <w:r>
        <w:pict>
          <v:rect style="width:0;height:1.5pt" o:hralign="center" o:hrstd="t" o:hr="t"/>
        </w:pict>
      </w:r>
    </w:p>
    <w:bookmarkEnd w:id="24"/>
    <w:bookmarkStart w:id="25" w:name="market-data-tests"/>
    <w:p>
      <w:pPr>
        <w:pStyle w:val="Heading1"/>
      </w:pPr>
      <w:r>
        <w:t xml:space="preserve">Market Data Tests</w:t>
      </w:r>
    </w:p>
    <w:p>
      <w:pPr>
        <w:pStyle w:val="FirstParagraph"/>
      </w:pPr>
      <w:r>
        <w:t xml:space="preserve">Market data tests may verify:</w:t>
      </w:r>
    </w:p>
    <w:p>
      <w:pPr>
        <w:pStyle w:val="Compact"/>
        <w:numPr>
          <w:ilvl w:val="0"/>
          <w:numId w:val="1015"/>
        </w:numPr>
      </w:pPr>
      <w:r>
        <w:t xml:space="preserve">connection state translation</w:t>
      </w:r>
    </w:p>
    <w:p>
      <w:pPr>
        <w:pStyle w:val="Compact"/>
        <w:numPr>
          <w:ilvl w:val="0"/>
          <w:numId w:val="1015"/>
        </w:numPr>
      </w:pPr>
      <w:r>
        <w:t xml:space="preserve">quote translation</w:t>
      </w:r>
    </w:p>
    <w:p>
      <w:pPr>
        <w:pStyle w:val="Compact"/>
        <w:numPr>
          <w:ilvl w:val="0"/>
          <w:numId w:val="1015"/>
        </w:numPr>
      </w:pPr>
      <w:r>
        <w:t xml:space="preserve">source timestamp preservation</w:t>
      </w:r>
    </w:p>
    <w:p>
      <w:pPr>
        <w:pStyle w:val="Compact"/>
        <w:numPr>
          <w:ilvl w:val="0"/>
          <w:numId w:val="1015"/>
        </w:numPr>
      </w:pPr>
      <w:r>
        <w:t xml:space="preserve">unavailable values</w:t>
      </w:r>
    </w:p>
    <w:p>
      <w:pPr>
        <w:pStyle w:val="Compact"/>
        <w:numPr>
          <w:ilvl w:val="0"/>
          <w:numId w:val="1015"/>
        </w:numPr>
      </w:pPr>
      <w:r>
        <w:t xml:space="preserve">stale data state</w:t>
      </w:r>
    </w:p>
    <w:p>
      <w:pPr>
        <w:pStyle w:val="Compact"/>
        <w:numPr>
          <w:ilvl w:val="0"/>
          <w:numId w:val="1015"/>
        </w:numPr>
      </w:pPr>
      <w:r>
        <w:t xml:space="preserve">subscription activation</w:t>
      </w:r>
    </w:p>
    <w:p>
      <w:pPr>
        <w:pStyle w:val="Compact"/>
        <w:numPr>
          <w:ilvl w:val="0"/>
          <w:numId w:val="1015"/>
        </w:numPr>
      </w:pPr>
      <w:r>
        <w:t xml:space="preserve">subscription failure</w:t>
      </w:r>
    </w:p>
    <w:p>
      <w:pPr>
        <w:pStyle w:val="Compact"/>
        <w:numPr>
          <w:ilvl w:val="0"/>
          <w:numId w:val="1015"/>
        </w:numPr>
      </w:pPr>
      <w:r>
        <w:t xml:space="preserve">subscription closure</w:t>
      </w:r>
    </w:p>
    <w:p>
      <w:pPr>
        <w:pStyle w:val="FirstParagraph"/>
      </w:pPr>
      <w:r>
        <w:t xml:space="preserve">Market data tests shall preserve the distinction between:</w:t>
      </w:r>
    </w:p>
    <w:p>
      <w:pPr>
        <w:pStyle w:val="Compact"/>
        <w:numPr>
          <w:ilvl w:val="0"/>
          <w:numId w:val="1016"/>
        </w:numPr>
      </w:pPr>
      <w:r>
        <w:t xml:space="preserve">current</w:t>
      </w:r>
    </w:p>
    <w:p>
      <w:pPr>
        <w:pStyle w:val="Compact"/>
        <w:numPr>
          <w:ilvl w:val="0"/>
          <w:numId w:val="1016"/>
        </w:numPr>
      </w:pPr>
      <w:r>
        <w:t xml:space="preserve">stale</w:t>
      </w:r>
    </w:p>
    <w:p>
      <w:pPr>
        <w:pStyle w:val="Compact"/>
        <w:numPr>
          <w:ilvl w:val="0"/>
          <w:numId w:val="1016"/>
        </w:numPr>
      </w:pPr>
      <w:r>
        <w:t xml:space="preserve">unavailable</w:t>
      </w:r>
    </w:p>
    <w:p>
      <w:pPr>
        <w:pStyle w:val="Compact"/>
        <w:numPr>
          <w:ilvl w:val="0"/>
          <w:numId w:val="1016"/>
        </w:numPr>
      </w:pPr>
      <w:r>
        <w:t xml:space="preserve">disconnected</w:t>
      </w:r>
    </w:p>
    <w:p>
      <w:r>
        <w:pict>
          <v:rect style="width:0;height:1.5pt" o:hralign="center" o:hrstd="t" o:hr="t"/>
        </w:pict>
      </w:r>
    </w:p>
    <w:bookmarkEnd w:id="25"/>
    <w:bookmarkStart w:id="26" w:name="runtime-tests"/>
    <w:p>
      <w:pPr>
        <w:pStyle w:val="Heading1"/>
      </w:pPr>
      <w:r>
        <w:t xml:space="preserve">Runtime Tests</w:t>
      </w:r>
    </w:p>
    <w:p>
      <w:pPr>
        <w:pStyle w:val="FirstParagraph"/>
      </w:pPr>
      <w:r>
        <w:t xml:space="preserve">Runtime tests shall verify implemented lifecycle behaviour.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7"/>
        </w:numPr>
      </w:pPr>
      <w:r>
        <w:t xml:space="preserve">deterministic startup order</w:t>
      </w:r>
    </w:p>
    <w:p>
      <w:pPr>
        <w:pStyle w:val="Compact"/>
        <w:numPr>
          <w:ilvl w:val="0"/>
          <w:numId w:val="1017"/>
        </w:numPr>
      </w:pPr>
      <w:r>
        <w:t xml:space="preserve">startup failure handling</w:t>
      </w:r>
    </w:p>
    <w:p>
      <w:pPr>
        <w:pStyle w:val="Compact"/>
        <w:numPr>
          <w:ilvl w:val="0"/>
          <w:numId w:val="1017"/>
        </w:numPr>
      </w:pPr>
      <w:r>
        <w:t xml:space="preserve">runtime state transitions</w:t>
      </w:r>
    </w:p>
    <w:p>
      <w:pPr>
        <w:pStyle w:val="Compact"/>
        <w:numPr>
          <w:ilvl w:val="0"/>
          <w:numId w:val="1017"/>
        </w:numPr>
      </w:pPr>
      <w:r>
        <w:t xml:space="preserve">degraded state</w:t>
      </w:r>
    </w:p>
    <w:p>
      <w:pPr>
        <w:pStyle w:val="Compact"/>
        <w:numPr>
          <w:ilvl w:val="0"/>
          <w:numId w:val="1017"/>
        </w:numPr>
      </w:pPr>
      <w:r>
        <w:t xml:space="preserve">task ownership</w:t>
      </w:r>
    </w:p>
    <w:p>
      <w:pPr>
        <w:pStyle w:val="Compact"/>
        <w:numPr>
          <w:ilvl w:val="0"/>
          <w:numId w:val="1017"/>
        </w:numPr>
      </w:pPr>
      <w:r>
        <w:t xml:space="preserve">cancellation</w:t>
      </w:r>
    </w:p>
    <w:p>
      <w:pPr>
        <w:pStyle w:val="Compact"/>
        <w:numPr>
          <w:ilvl w:val="0"/>
          <w:numId w:val="1017"/>
        </w:numPr>
      </w:pPr>
      <w:r>
        <w:t xml:space="preserve">broker connection failure</w:t>
      </w:r>
    </w:p>
    <w:p>
      <w:pPr>
        <w:pStyle w:val="Compact"/>
        <w:numPr>
          <w:ilvl w:val="0"/>
          <w:numId w:val="1017"/>
        </w:numPr>
      </w:pPr>
      <w:r>
        <w:t xml:space="preserve">market data connection failure</w:t>
      </w:r>
    </w:p>
    <w:p>
      <w:pPr>
        <w:pStyle w:val="Compact"/>
        <w:numPr>
          <w:ilvl w:val="0"/>
          <w:numId w:val="1017"/>
        </w:numPr>
      </w:pPr>
      <w:r>
        <w:t xml:space="preserve">subscription cleanup</w:t>
      </w:r>
    </w:p>
    <w:p>
      <w:pPr>
        <w:pStyle w:val="Compact"/>
        <w:numPr>
          <w:ilvl w:val="0"/>
          <w:numId w:val="1017"/>
        </w:numPr>
      </w:pPr>
      <w:r>
        <w:t xml:space="preserve">controlled shutdown</w:t>
      </w:r>
    </w:p>
    <w:p>
      <w:pPr>
        <w:pStyle w:val="Compact"/>
        <w:numPr>
          <w:ilvl w:val="0"/>
          <w:numId w:val="1017"/>
        </w:numPr>
      </w:pPr>
      <w:r>
        <w:t xml:space="preserve">repeated shutdown requests</w:t>
      </w:r>
    </w:p>
    <w:p>
      <w:pPr>
        <w:pStyle w:val="FirstParagraph"/>
      </w:pPr>
      <w:r>
        <w:t xml:space="preserve">Runtime tests shall not require LIVE trading.</w:t>
      </w:r>
    </w:p>
    <w:p>
      <w:r>
        <w:pict>
          <v:rect style="width:0;height:1.5pt" o:hralign="center" o:hrstd="t" o:hr="t"/>
        </w:pict>
      </w:r>
    </w:p>
    <w:bookmarkEnd w:id="26"/>
    <w:bookmarkStart w:id="27" w:name="reconciliation-tests"/>
    <w:p>
      <w:pPr>
        <w:pStyle w:val="Heading1"/>
      </w:pPr>
      <w:r>
        <w:t xml:space="preserve">Reconciliation Tests</w:t>
      </w:r>
    </w:p>
    <w:p>
      <w:pPr>
        <w:pStyle w:val="FirstParagraph"/>
      </w:pPr>
      <w:r>
        <w:t xml:space="preserve">Reconciliation workflows require regression protection.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18"/>
        </w:numPr>
      </w:pPr>
      <w:r>
        <w:t xml:space="preserve">local state loading</w:t>
      </w:r>
    </w:p>
    <w:p>
      <w:pPr>
        <w:pStyle w:val="Compact"/>
        <w:numPr>
          <w:ilvl w:val="0"/>
          <w:numId w:val="1018"/>
        </w:numPr>
      </w:pPr>
      <w:r>
        <w:t xml:space="preserve">broker state loading</w:t>
      </w:r>
    </w:p>
    <w:p>
      <w:pPr>
        <w:pStyle w:val="Compact"/>
        <w:numPr>
          <w:ilvl w:val="0"/>
          <w:numId w:val="1018"/>
        </w:numPr>
      </w:pPr>
      <w:r>
        <w:t xml:space="preserve">discrepancy detection</w:t>
      </w:r>
    </w:p>
    <w:p>
      <w:pPr>
        <w:pStyle w:val="Compact"/>
        <w:numPr>
          <w:ilvl w:val="0"/>
          <w:numId w:val="1018"/>
        </w:numPr>
      </w:pPr>
      <w:r>
        <w:t xml:space="preserve">discrepancy classification</w:t>
      </w:r>
    </w:p>
    <w:p>
      <w:pPr>
        <w:pStyle w:val="Compact"/>
        <w:numPr>
          <w:ilvl w:val="0"/>
          <w:numId w:val="1018"/>
        </w:numPr>
      </w:pPr>
      <w:r>
        <w:t xml:space="preserve">no-discrepancy result</w:t>
      </w:r>
    </w:p>
    <w:p>
      <w:pPr>
        <w:pStyle w:val="Compact"/>
        <w:numPr>
          <w:ilvl w:val="0"/>
          <w:numId w:val="1018"/>
        </w:numPr>
      </w:pPr>
      <w:r>
        <w:t xml:space="preserve">action-required state</w:t>
      </w:r>
    </w:p>
    <w:p>
      <w:pPr>
        <w:pStyle w:val="Compact"/>
        <w:numPr>
          <w:ilvl w:val="0"/>
          <w:numId w:val="1018"/>
        </w:numPr>
      </w:pPr>
      <w:r>
        <w:t xml:space="preserve">failure handling</w:t>
      </w:r>
    </w:p>
    <w:p>
      <w:pPr>
        <w:pStyle w:val="FirstParagraph"/>
      </w:pPr>
      <w:r>
        <w:t xml:space="preserve">Monitoring and logging shall not repair reconciliation state.</w:t>
      </w:r>
    </w:p>
    <w:p>
      <w:pPr>
        <w:pStyle w:val="BodyText"/>
      </w:pPr>
      <w:r>
        <w:t xml:space="preserve">Reconciliation state changes require explicit Application workflow ownership.</w:t>
      </w:r>
    </w:p>
    <w:p>
      <w:r>
        <w:pict>
          <v:rect style="width:0;height:1.5pt" o:hralign="center" o:hrstd="t" o:hr="t"/>
        </w:pict>
      </w:r>
    </w:p>
    <w:bookmarkEnd w:id="27"/>
    <w:bookmarkStart w:id="28" w:name="documentation-source-validation"/>
    <w:p>
      <w:pPr>
        <w:pStyle w:val="Heading1"/>
      </w:pPr>
      <w:r>
        <w:t xml:space="preserve">Documentation Source Validation</w:t>
      </w:r>
    </w:p>
    <w:p>
      <w:pPr>
        <w:pStyle w:val="FirstParagraph"/>
      </w:pPr>
      <w:r>
        <w:t xml:space="preserve">Markdown files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are the documentation source of truth.</w:t>
      </w:r>
    </w:p>
    <w:p>
      <w:pPr>
        <w:pStyle w:val="BodyText"/>
      </w:pPr>
      <w:r>
        <w:t xml:space="preserve">CI documentation validation shall operate on Markdown source files.</w:t>
      </w:r>
    </w:p>
    <w:p>
      <w:pPr>
        <w:pStyle w:val="BodyText"/>
      </w:pPr>
      <w:r>
        <w:t xml:space="preserve">Generated DOCX and PDF files shall not be used as authoritative documentation input.</w:t>
      </w:r>
    </w:p>
    <w:p>
      <w:pPr>
        <w:pStyle w:val="BodyText"/>
      </w:pPr>
      <w:r>
        <w:t xml:space="preserve">Documentation validation may verify:</w:t>
      </w:r>
    </w:p>
    <w:p>
      <w:pPr>
        <w:pStyle w:val="Compact"/>
        <w:numPr>
          <w:ilvl w:val="0"/>
          <w:numId w:val="1019"/>
        </w:numPr>
      </w:pPr>
      <w:r>
        <w:t xml:space="preserve">Markdown file readability</w:t>
      </w:r>
    </w:p>
    <w:p>
      <w:pPr>
        <w:pStyle w:val="Compact"/>
        <w:numPr>
          <w:ilvl w:val="0"/>
          <w:numId w:val="1019"/>
        </w:numPr>
      </w:pPr>
      <w:r>
        <w:t xml:space="preserve">required document structure</w:t>
      </w:r>
    </w:p>
    <w:p>
      <w:pPr>
        <w:pStyle w:val="Compact"/>
        <w:numPr>
          <w:ilvl w:val="0"/>
          <w:numId w:val="1019"/>
        </w:numPr>
      </w:pPr>
      <w:r>
        <w:t xml:space="preserve">invalid internal references where supported</w:t>
      </w:r>
    </w:p>
    <w:p>
      <w:pPr>
        <w:pStyle w:val="Compact"/>
        <w:numPr>
          <w:ilvl w:val="0"/>
          <w:numId w:val="1019"/>
        </w:numPr>
      </w:pPr>
      <w:r>
        <w:t xml:space="preserve">documentation generation compatibility</w:t>
      </w:r>
    </w:p>
    <w:p>
      <w:r>
        <w:pict>
          <v:rect style="width:0;height:1.5pt" o:hralign="center" o:hrstd="t" o:hr="t"/>
        </w:pict>
      </w:r>
    </w:p>
    <w:bookmarkEnd w:id="28"/>
    <w:bookmarkStart w:id="29" w:name="generated-documentation"/>
    <w:p>
      <w:pPr>
        <w:pStyle w:val="Heading1"/>
      </w:pPr>
      <w:r>
        <w:t xml:space="preserve">Generated Documentation</w:t>
      </w:r>
    </w:p>
    <w:p>
      <w:pPr>
        <w:pStyle w:val="FirstParagraph"/>
      </w:pPr>
      <w:r>
        <w:t xml:space="preserve">Generated documentation resides under:</w:t>
      </w:r>
    </w:p>
    <w:p>
      <w:pPr>
        <w:pStyle w:val="SourceCode"/>
      </w:pPr>
      <w:r>
        <w:rPr>
          <w:rStyle w:val="VerbatimChar"/>
        </w:rPr>
        <w:t xml:space="preserve">docs/generated/</w:t>
      </w:r>
    </w:p>
    <w:p>
      <w:pPr>
        <w:pStyle w:val="FirstParagraph"/>
      </w:pPr>
      <w:r>
        <w:t xml:space="preserve">Current generated formats: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Generated files are derived artifacts.</w:t>
      </w:r>
    </w:p>
    <w:p>
      <w:pPr>
        <w:pStyle w:val="BodyText"/>
      </w:pPr>
      <w:r>
        <w:t xml:space="preserve">Generated DOCX and PDF files shall not be edited manually.</w:t>
      </w:r>
    </w:p>
    <w:p>
      <w:r>
        <w:pict>
          <v:rect style="width:0;height:1.5pt" o:hralign="center" o:hrstd="t" o:hr="t"/>
        </w:pict>
      </w:r>
    </w:p>
    <w:bookmarkEnd w:id="29"/>
    <w:bookmarkStart w:id="30" w:name="documentation-generation-validation"/>
    <w:p>
      <w:pPr>
        <w:pStyle w:val="Heading1"/>
      </w:pPr>
      <w:r>
        <w:t xml:space="preserve">Documentation Generation Validation</w:t>
      </w:r>
    </w:p>
    <w:p>
      <w:pPr>
        <w:pStyle w:val="FirstParagraph"/>
      </w:pPr>
      <w:r>
        <w:t xml:space="preserve">CI shall validate that the documentation generation script completes successfully.</w:t>
      </w:r>
    </w:p>
    <w:p>
      <w:pPr>
        <w:pStyle w:val="BodyText"/>
      </w:pPr>
      <w:r>
        <w:t xml:space="preserve">Command: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validation succeeds when:</w:t>
      </w:r>
    </w:p>
    <w:p>
      <w:pPr>
        <w:pStyle w:val="Compact"/>
        <w:numPr>
          <w:ilvl w:val="0"/>
          <w:numId w:val="1020"/>
        </w:numPr>
      </w:pPr>
      <w:r>
        <w:t xml:space="preserve">the script exits successfully</w:t>
      </w:r>
    </w:p>
    <w:p>
      <w:pPr>
        <w:pStyle w:val="Compact"/>
        <w:numPr>
          <w:ilvl w:val="0"/>
          <w:numId w:val="1020"/>
        </w:numPr>
      </w:pPr>
      <w:r>
        <w:t xml:space="preserve">required Markdown source files can be processed</w:t>
      </w:r>
    </w:p>
    <w:p>
      <w:pPr>
        <w:pStyle w:val="Compact"/>
        <w:numPr>
          <w:ilvl w:val="0"/>
          <w:numId w:val="1020"/>
        </w:numPr>
      </w:pPr>
      <w:r>
        <w:t xml:space="preserve">DOCX generation completes</w:t>
      </w:r>
    </w:p>
    <w:p>
      <w:pPr>
        <w:pStyle w:val="Compact"/>
        <w:numPr>
          <w:ilvl w:val="0"/>
          <w:numId w:val="1020"/>
        </w:numPr>
      </w:pPr>
      <w:r>
        <w:t xml:space="preserve">PDF generation completes</w:t>
      </w:r>
    </w:p>
    <w:p>
      <w:pPr>
        <w:pStyle w:val="FirstParagraph"/>
      </w:pPr>
      <w:r>
        <w:t xml:space="preserve">CI shall not perform content validation by re-reading generated DOCX or PDF files.</w:t>
      </w:r>
    </w:p>
    <w:p>
      <w:pPr>
        <w:pStyle w:val="BodyText"/>
      </w:pPr>
      <w:r>
        <w:t xml:space="preserve">This follows the project decision to validate Markdown source documents as the authoritative content.</w:t>
      </w:r>
    </w:p>
    <w:p>
      <w:r>
        <w:pict>
          <v:rect style="width:0;height:1.5pt" o:hralign="center" o:hrstd="t" o:hr="t"/>
        </w:pict>
      </w:r>
    </w:p>
    <w:bookmarkEnd w:id="30"/>
    <w:bookmarkStart w:id="31" w:name="generated-file-validation-boundary"/>
    <w:p>
      <w:pPr>
        <w:pStyle w:val="Heading1"/>
      </w:pPr>
      <w:r>
        <w:t xml:space="preserve">Generated File Validation Boundary</w:t>
      </w:r>
    </w:p>
    <w:p>
      <w:pPr>
        <w:pStyle w:val="FirstParagraph"/>
      </w:pPr>
      <w:r>
        <w:t xml:space="preserve">Generated DOCX and PDF files are output artifacts.</w:t>
      </w:r>
    </w:p>
    <w:p>
      <w:pPr>
        <w:pStyle w:val="BodyText"/>
      </w:pPr>
      <w:r>
        <w:t xml:space="preserve">CI shall not:</w:t>
      </w:r>
    </w:p>
    <w:p>
      <w:pPr>
        <w:pStyle w:val="Compact"/>
        <w:numPr>
          <w:ilvl w:val="0"/>
          <w:numId w:val="1021"/>
        </w:numPr>
      </w:pPr>
      <w:r>
        <w:t xml:space="preserve">parse generated DOCX files for content comparison</w:t>
      </w:r>
    </w:p>
    <w:p>
      <w:pPr>
        <w:pStyle w:val="Compact"/>
        <w:numPr>
          <w:ilvl w:val="0"/>
          <w:numId w:val="1021"/>
        </w:numPr>
      </w:pPr>
      <w:r>
        <w:t xml:space="preserve">parse generated PDF files for content comparison</w:t>
      </w:r>
    </w:p>
    <w:p>
      <w:pPr>
        <w:pStyle w:val="Compact"/>
        <w:numPr>
          <w:ilvl w:val="0"/>
          <w:numId w:val="1021"/>
        </w:numPr>
      </w:pPr>
      <w:r>
        <w:t xml:space="preserve">use generated files as documentation source</w:t>
      </w:r>
    </w:p>
    <w:p>
      <w:pPr>
        <w:pStyle w:val="Compact"/>
        <w:numPr>
          <w:ilvl w:val="0"/>
          <w:numId w:val="1021"/>
        </w:numPr>
      </w:pPr>
      <w:r>
        <w:t xml:space="preserve">compare formatting internals of DOCX or PDF files</w:t>
      </w:r>
    </w:p>
    <w:p>
      <w:pPr>
        <w:pStyle w:val="FirstParagraph"/>
      </w:pPr>
      <w:r>
        <w:t xml:space="preserve">CI may verify that expected output files were created where generation validation requires it.</w:t>
      </w:r>
    </w:p>
    <w:p>
      <w:pPr>
        <w:pStyle w:val="BodyText"/>
      </w:pPr>
      <w:r>
        <w:t xml:space="preserve">The Markdown source remains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documentation-generation-environment"/>
    <w:p>
      <w:pPr>
        <w:pStyle w:val="Heading1"/>
      </w:pPr>
      <w:r>
        <w:t xml:space="preserve">Documentation Generation Environment</w:t>
      </w:r>
    </w:p>
    <w:p>
      <w:pPr>
        <w:pStyle w:val="FirstParagraph"/>
      </w:pPr>
      <w:r>
        <w:t xml:space="preserve">Documentation generation dependencies shall be installed from:</w:t>
      </w:r>
    </w:p>
    <w:p>
      <w:pPr>
        <w:pStyle w:val="SourceCode"/>
      </w:pPr>
      <w:r>
        <w:rPr>
          <w:rStyle w:val="VerbatimChar"/>
        </w:rPr>
        <w:t xml:space="preserve">requirements-docs.txt</w:t>
      </w:r>
    </w:p>
    <w:p>
      <w:pPr>
        <w:pStyle w:val="FirstParagraph"/>
      </w:pPr>
      <w:r>
        <w:t xml:space="preserve">The CI documentation job shall use the project environment.</w:t>
      </w:r>
    </w:p>
    <w:p>
      <w:pPr>
        <w:pStyle w:val="BodyText"/>
      </w:pPr>
      <w:r>
        <w:t xml:space="preserve">CI shall not depend on globally installed document-generation tools.</w:t>
      </w:r>
    </w:p>
    <w:p>
      <w:pPr>
        <w:pStyle w:val="BodyText"/>
      </w:pPr>
      <w:r>
        <w:t xml:space="preserve">Required external executables shall be documented explicitly if introduced.</w:t>
      </w:r>
    </w:p>
    <w:p>
      <w:r>
        <w:pict>
          <v:rect style="width:0;height:1.5pt" o:hralign="center" o:hrstd="t" o:hr="t"/>
        </w:pict>
      </w:r>
    </w:p>
    <w:bookmarkEnd w:id="32"/>
    <w:bookmarkStart w:id="33" w:name="documentation-failure"/>
    <w:p>
      <w:pPr>
        <w:pStyle w:val="Heading1"/>
      </w:pPr>
      <w:r>
        <w:t xml:space="preserve">Documentation Failure</w:t>
      </w:r>
    </w:p>
    <w:p>
      <w:pPr>
        <w:pStyle w:val="FirstParagraph"/>
      </w:pPr>
      <w:r>
        <w:t xml:space="preserve">Documentation generation failure shall fail the documentation validation job.</w:t>
      </w:r>
    </w:p>
    <w:p>
      <w:pPr>
        <w:pStyle w:val="BodyText"/>
      </w:pPr>
      <w:r>
        <w:t xml:space="preserve">Failure output shall identify:</w:t>
      </w:r>
    </w:p>
    <w:p>
      <w:pPr>
        <w:pStyle w:val="Compact"/>
        <w:numPr>
          <w:ilvl w:val="0"/>
          <w:numId w:val="1022"/>
        </w:numPr>
      </w:pPr>
      <w:r>
        <w:t xml:space="preserve">source Markdown file where available</w:t>
      </w:r>
    </w:p>
    <w:p>
      <w:pPr>
        <w:pStyle w:val="Compact"/>
        <w:numPr>
          <w:ilvl w:val="0"/>
          <w:numId w:val="1022"/>
        </w:numPr>
      </w:pPr>
      <w:r>
        <w:t xml:space="preserve">target format</w:t>
      </w:r>
    </w:p>
    <w:p>
      <w:pPr>
        <w:pStyle w:val="Compact"/>
        <w:numPr>
          <w:ilvl w:val="0"/>
          <w:numId w:val="1022"/>
        </w:numPr>
      </w:pPr>
      <w:r>
        <w:t xml:space="preserve">generation stage</w:t>
      </w:r>
    </w:p>
    <w:p>
      <w:pPr>
        <w:pStyle w:val="Compact"/>
        <w:numPr>
          <w:ilvl w:val="0"/>
          <w:numId w:val="1022"/>
        </w:numPr>
      </w:pPr>
      <w:r>
        <w:t xml:space="preserve">exception context</w:t>
      </w:r>
    </w:p>
    <w:p>
      <w:pPr>
        <w:pStyle w:val="FirstParagraph"/>
      </w:pPr>
      <w:r>
        <w:t xml:space="preserve">CI shall not silently skip failed documents.</w:t>
      </w:r>
    </w:p>
    <w:p>
      <w:r>
        <w:pict>
          <v:rect style="width:0;height:1.5pt" o:hralign="center" o:hrstd="t" o:hr="t"/>
        </w:pict>
      </w:r>
    </w:p>
    <w:bookmarkEnd w:id="33"/>
    <w:bookmarkStart w:id="34" w:name="github-actions"/>
    <w:p>
      <w:pPr>
        <w:pStyle w:val="Heading1"/>
      </w:pPr>
      <w:r>
        <w:t xml:space="preserve">GitHub Actions</w:t>
      </w:r>
    </w:p>
    <w:p>
      <w:pPr>
        <w:pStyle w:val="FirstParagraph"/>
      </w:pPr>
      <w:r>
        <w:t xml:space="preserve">CI is implemented using GitHub Actions.</w:t>
      </w:r>
    </w:p>
    <w:p>
      <w:pPr>
        <w:pStyle w:val="BodyText"/>
      </w:pPr>
      <w:r>
        <w:t xml:space="preserve">Workflow files reside under:</w:t>
      </w:r>
    </w:p>
    <w:p>
      <w:pPr>
        <w:pStyle w:val="SourceCode"/>
      </w:pPr>
      <w:r>
        <w:rPr>
          <w:rStyle w:val="VerbatimChar"/>
        </w:rPr>
        <w:t xml:space="preserve">.github/workflows/</w:t>
      </w:r>
    </w:p>
    <w:p>
      <w:pPr>
        <w:pStyle w:val="FirstParagraph"/>
      </w:pPr>
      <w:r>
        <w:t xml:space="preserve">Workflows shall remain explicit and focused.</w:t>
      </w:r>
    </w:p>
    <w:p>
      <w:pPr>
        <w:pStyle w:val="BodyText"/>
      </w:pPr>
      <w:r>
        <w:t xml:space="preserve">Potential workflow separation may include:</w:t>
      </w:r>
    </w:p>
    <w:p>
      <w:pPr>
        <w:pStyle w:val="SourceCode"/>
      </w:pPr>
      <w:r>
        <w:rPr>
          <w:rStyle w:val="VerbatimChar"/>
        </w:rPr>
        <w:t xml:space="preserve">quality.yml</w:t>
      </w:r>
      <w:r>
        <w:br/>
      </w:r>
      <w:r>
        <w:rPr>
          <w:rStyle w:val="VerbatimChar"/>
        </w:rPr>
        <w:t xml:space="preserve">tests.yml</w:t>
      </w:r>
      <w:r>
        <w:br/>
      </w:r>
      <w:r>
        <w:rPr>
          <w:rStyle w:val="VerbatimChar"/>
        </w:rPr>
        <w:t xml:space="preserve">docs.yml</w:t>
      </w:r>
    </w:p>
    <w:p>
      <w:pPr>
        <w:pStyle w:val="FirstParagraph"/>
      </w:pPr>
      <w:r>
        <w:t xml:space="preserve">Workflow separation shall only be introduced where it improves maintainability.</w:t>
      </w:r>
    </w:p>
    <w:p>
      <w:r>
        <w:pict>
          <v:rect style="width:0;height:1.5pt" o:hralign="center" o:hrstd="t" o:hr="t"/>
        </w:pict>
      </w:r>
    </w:p>
    <w:bookmarkEnd w:id="34"/>
    <w:bookmarkStart w:id="35" w:name="github-actions-safety"/>
    <w:p>
      <w:pPr>
        <w:pStyle w:val="Heading1"/>
      </w:pPr>
      <w:r>
        <w:t xml:space="preserve">GitHub Actions Safety</w:t>
      </w:r>
    </w:p>
    <w:p>
      <w:pPr>
        <w:pStyle w:val="FirstParagraph"/>
      </w:pPr>
      <w:r>
        <w:t xml:space="preserve">GitHub Actions shall not have unrestricted access to LIVE trading credentials.</w:t>
      </w:r>
    </w:p>
    <w:p>
      <w:pPr>
        <w:pStyle w:val="BodyText"/>
      </w:pPr>
      <w:r>
        <w:t xml:space="preserve">CI workflows shall not connect to LIVE broker execution services.</w:t>
      </w:r>
    </w:p>
    <w:p>
      <w:pPr>
        <w:pStyle w:val="BodyText"/>
      </w:pPr>
      <w:r>
        <w:t xml:space="preserve">Repository secrets shall only be introduced for defined CI requirements.</w:t>
      </w:r>
    </w:p>
    <w:p>
      <w:pPr>
        <w:pStyle w:val="BodyText"/>
      </w:pPr>
      <w:r>
        <w:t xml:space="preserve">Trading credentials shall not be added to CI solely for integration testing.</w:t>
      </w:r>
    </w:p>
    <w:p>
      <w:r>
        <w:pict>
          <v:rect style="width:0;height:1.5pt" o:hralign="center" o:hrstd="t" o:hr="t"/>
        </w:pict>
      </w:r>
    </w:p>
    <w:bookmarkEnd w:id="35"/>
    <w:bookmarkStart w:id="36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Primary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Optional feature branches:</w:t>
      </w:r>
    </w:p>
    <w:p>
      <w:pPr>
        <w:pStyle w:val="SourceCode"/>
      </w:pPr>
      <w:r>
        <w:rPr>
          <w:rStyle w:val="VerbatimChar"/>
        </w:rPr>
        <w:t xml:space="preserve">feature/&lt;name&gt;</w:t>
      </w:r>
    </w:p>
    <w:p>
      <w:pPr>
        <w:pStyle w:val="FirstParagraph"/>
      </w:pPr>
      <w:r>
        <w:t xml:space="preserve">Bug fixes:</w:t>
      </w:r>
    </w:p>
    <w:p>
      <w:pPr>
        <w:pStyle w:val="SourceCode"/>
      </w:pPr>
      <w:r>
        <w:rPr>
          <w:rStyle w:val="VerbatimChar"/>
        </w:rPr>
        <w:t xml:space="preserve">bugfix/&lt;name&gt;</w:t>
      </w:r>
    </w:p>
    <w:p>
      <w:pPr>
        <w:pStyle w:val="FirstParagraph"/>
      </w:pPr>
      <w:r>
        <w:t xml:space="preserve">Additional branch types require a defined workflow requirement.</w:t>
      </w:r>
    </w:p>
    <w:p>
      <w:pPr>
        <w:pStyle w:val="BodyText"/>
      </w:pPr>
      <w:r>
        <w:t xml:space="preserve">Avoid complex branching strategies without a concrete collaboration need.</w:t>
      </w:r>
    </w:p>
    <w:p>
      <w:r>
        <w:pict>
          <v:rect style="width:0;height:1.5pt" o:hralign="center" o:hrstd="t" o:hr="t"/>
        </w:pict>
      </w:r>
    </w:p>
    <w:bookmarkEnd w:id="36"/>
    <w:bookmarkStart w:id="37" w:name="pull-request-quality-gates"/>
    <w:p>
      <w:pPr>
        <w:pStyle w:val="Heading1"/>
      </w:pPr>
      <w:r>
        <w:t xml:space="preserve">Pull Request Quality Gates</w:t>
      </w:r>
    </w:p>
    <w:p>
      <w:pPr>
        <w:pStyle w:val="FirstParagraph"/>
      </w:pPr>
      <w:r>
        <w:t xml:space="preserve">Before integration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required quality gates shall pass.</w:t>
      </w:r>
    </w:p>
    <w:p>
      <w:pPr>
        <w:pStyle w:val="BodyText"/>
      </w:pPr>
      <w:r>
        <w:t xml:space="preserve">Current or target gates include:</w:t>
      </w:r>
    </w:p>
    <w:p>
      <w:pPr>
        <w:pStyle w:val="Compact"/>
        <w:numPr>
          <w:ilvl w:val="0"/>
          <w:numId w:val="1023"/>
        </w:numPr>
      </w:pPr>
      <w:r>
        <w:t xml:space="preserve">Ruff check</w:t>
      </w:r>
    </w:p>
    <w:p>
      <w:pPr>
        <w:pStyle w:val="Compact"/>
        <w:numPr>
          <w:ilvl w:val="0"/>
          <w:numId w:val="1023"/>
        </w:numPr>
      </w:pPr>
      <w:r>
        <w:t xml:space="preserve">Ruff format verification</w:t>
      </w:r>
    </w:p>
    <w:p>
      <w:pPr>
        <w:pStyle w:val="Compact"/>
        <w:numPr>
          <w:ilvl w:val="0"/>
          <w:numId w:val="1023"/>
        </w:numPr>
      </w:pPr>
      <w:r>
        <w:t xml:space="preserve">Unit tests</w:t>
      </w:r>
    </w:p>
    <w:p>
      <w:pPr>
        <w:pStyle w:val="Compact"/>
        <w:numPr>
          <w:ilvl w:val="0"/>
          <w:numId w:val="1023"/>
        </w:numPr>
      </w:pPr>
      <w:r>
        <w:t xml:space="preserve">Integration tests where implemented</w:t>
      </w:r>
    </w:p>
    <w:p>
      <w:pPr>
        <w:pStyle w:val="Compact"/>
        <w:numPr>
          <w:ilvl w:val="0"/>
          <w:numId w:val="1023"/>
        </w:numPr>
      </w:pPr>
      <w:r>
        <w:t xml:space="preserve">Trading workflow regression tests where implemented</w:t>
      </w:r>
    </w:p>
    <w:p>
      <w:pPr>
        <w:pStyle w:val="Compact"/>
        <w:numPr>
          <w:ilvl w:val="0"/>
          <w:numId w:val="1023"/>
        </w:numPr>
      </w:pPr>
      <w:r>
        <w:t xml:space="preserve">Architecture boundary checks where implemented</w:t>
      </w:r>
    </w:p>
    <w:p>
      <w:pPr>
        <w:pStyle w:val="Compact"/>
        <w:numPr>
          <w:ilvl w:val="0"/>
          <w:numId w:val="1023"/>
        </w:numPr>
      </w:pPr>
      <w:r>
        <w:t xml:space="preserve">Documentation source validation</w:t>
      </w:r>
    </w:p>
    <w:p>
      <w:pPr>
        <w:pStyle w:val="Compact"/>
        <w:numPr>
          <w:ilvl w:val="0"/>
          <w:numId w:val="1023"/>
        </w:numPr>
      </w:pPr>
      <w:r>
        <w:t xml:space="preserve">Documentation generation validation</w:t>
      </w:r>
    </w:p>
    <w:p>
      <w:pPr>
        <w:pStyle w:val="FirstParagraph"/>
      </w:pPr>
      <w:r>
        <w:t xml:space="preserve">A required failed gate shall block integration.</w:t>
      </w:r>
    </w:p>
    <w:p>
      <w:r>
        <w:pict>
          <v:rect style="width:0;height:1.5pt" o:hralign="center" o:hrstd="t" o:hr="t"/>
        </w:pict>
      </w:r>
    </w:p>
    <w:bookmarkEnd w:id="37"/>
    <w:bookmarkStart w:id="38" w:name="project-analysis-agent-quality-gate"/>
    <w:p>
      <w:pPr>
        <w:pStyle w:val="Heading1"/>
      </w:pPr>
      <w:r>
        <w:t xml:space="preserve">Project Analysis Agent Quality Gate</w:t>
      </w:r>
    </w:p>
    <w:p>
      <w:pPr>
        <w:pStyle w:val="FirstParagraph"/>
      </w:pPr>
      <w:r>
        <w:t xml:space="preserve">The CI pipeline runs the read-only Project Analysis Agent.</w:t>
      </w:r>
    </w:p>
    <w:p>
      <w:pPr>
        <w:pStyle w:val="BodyText"/>
      </w:pPr>
      <w:r>
        <w:t xml:space="preserve">The agent is executed in two modes:</w:t>
      </w:r>
    </w:p>
    <w:p>
      <w:pPr>
        <w:pStyle w:val="SourceCode"/>
      </w:pPr>
      <w:r>
        <w:rPr>
          <w:rStyle w:val="VerbatimChar"/>
        </w:rPr>
        <w:t xml:space="preserve">python tools/project_analysis_agent.py .</w:t>
      </w:r>
      <w:r>
        <w:br/>
      </w:r>
      <w:r>
        <w:rPr>
          <w:rStyle w:val="VerbatimChar"/>
        </w:rPr>
        <w:t xml:space="preserve">python tools/project_analysis_agent.py . --json</w:t>
      </w:r>
    </w:p>
    <w:p>
      <w:pPr>
        <w:pStyle w:val="FirstParagraph"/>
      </w:pPr>
      <w:r>
        <w:t xml:space="preserve">The JSON report is validated and uploaded as a CI artifact.</w:t>
      </w:r>
    </w:p>
    <w:p>
      <w:pPr>
        <w:pStyle w:val="BodyText"/>
      </w:pPr>
      <w:r>
        <w:t xml:space="preserve">The CI quality gate also runs:</w:t>
      </w:r>
    </w:p>
    <w:p>
      <w:pPr>
        <w:pStyle w:val="SourceCode"/>
      </w:pPr>
      <w:r>
        <w:rPr>
          <w:rStyle w:val="VerbatimChar"/>
        </w:rPr>
        <w:t xml:space="preserve">python tools/project_analysis_agent.py . --fail-on-critical</w:t>
      </w:r>
    </w:p>
    <w:p>
      <w:pPr>
        <w:pStyle w:val="FirstParagraph"/>
      </w:pPr>
      <w:r>
        <w:t xml:space="preserve">Critical findings fail CI.</w:t>
      </w:r>
    </w:p>
    <w:p>
      <w:pPr>
        <w:pStyle w:val="BodyText"/>
      </w:pPr>
      <w:r>
        <w:t xml:space="preserve">Critical findings include:</w:t>
      </w:r>
    </w:p>
    <w:p>
      <w:pPr>
        <w:pStyle w:val="Compact"/>
        <w:numPr>
          <w:ilvl w:val="0"/>
          <w:numId w:val="1024"/>
        </w:numPr>
      </w:pPr>
      <w:r>
        <w:t xml:space="preserve">missing important documentation</w:t>
      </w:r>
    </w:p>
    <w:p>
      <w:pPr>
        <w:pStyle w:val="Compact"/>
        <w:numPr>
          <w:ilvl w:val="0"/>
          <w:numId w:val="1024"/>
        </w:numPr>
      </w:pPr>
      <w:r>
        <w:t xml:space="preserve">empty Markdown files</w:t>
      </w:r>
    </w:p>
    <w:p>
      <w:pPr>
        <w:pStyle w:val="Compact"/>
        <w:numPr>
          <w:ilvl w:val="0"/>
          <w:numId w:val="1024"/>
        </w:numPr>
      </w:pPr>
      <w:r>
        <w:t xml:space="preserve">placeholder Markdown files</w:t>
      </w:r>
    </w:p>
    <w:p>
      <w:pPr>
        <w:pStyle w:val="Compact"/>
        <w:numPr>
          <w:ilvl w:val="0"/>
          <w:numId w:val="1024"/>
        </w:numPr>
      </w:pPr>
      <w:r>
        <w:t xml:space="preserve">architecture import violations</w:t>
      </w:r>
    </w:p>
    <w:p>
      <w:pPr>
        <w:pStyle w:val="Compact"/>
        <w:numPr>
          <w:ilvl w:val="0"/>
          <w:numId w:val="1024"/>
        </w:numPr>
      </w:pPr>
      <w:r>
        <w:t xml:space="preserve">Python parse errors</w:t>
      </w:r>
    </w:p>
    <w:p>
      <w:pPr>
        <w:pStyle w:val="FirstParagraph"/>
      </w:pPr>
      <w:r>
        <w:t xml:space="preserve">Trading safety hotspots are currently report-only.</w:t>
      </w:r>
    </w:p>
    <w:p>
      <w:pPr>
        <w:pStyle w:val="BodyText"/>
      </w:pPr>
      <w:r>
        <w:t xml:space="preserve">They shall not fail CI unless an explicit future decision changes the quality gate policy.</w:t>
      </w:r>
    </w:p>
    <w:p>
      <w:pPr>
        <w:pStyle w:val="BodyText"/>
      </w:pPr>
      <w:r>
        <w:t xml:space="preserve">The Project Analysis Agent shall remain:</w:t>
      </w:r>
    </w:p>
    <w:p>
      <w:pPr>
        <w:pStyle w:val="Compact"/>
        <w:numPr>
          <w:ilvl w:val="0"/>
          <w:numId w:val="1025"/>
        </w:numPr>
      </w:pPr>
      <w:r>
        <w:t xml:space="preserve">read-only</w:t>
      </w:r>
    </w:p>
    <w:p>
      <w:pPr>
        <w:pStyle w:val="Compact"/>
        <w:numPr>
          <w:ilvl w:val="0"/>
          <w:numId w:val="1025"/>
        </w:numPr>
      </w:pPr>
      <w:r>
        <w:t xml:space="preserve">non-trading</w:t>
      </w:r>
    </w:p>
    <w:p>
      <w:pPr>
        <w:pStyle w:val="Compact"/>
        <w:numPr>
          <w:ilvl w:val="0"/>
          <w:numId w:val="1025"/>
        </w:numPr>
      </w:pPr>
      <w:r>
        <w:t xml:space="preserve">broker-disconnected</w:t>
      </w:r>
    </w:p>
    <w:p>
      <w:pPr>
        <w:pStyle w:val="Compact"/>
        <w:numPr>
          <w:ilvl w:val="0"/>
          <w:numId w:val="1025"/>
        </w:numPr>
      </w:pPr>
      <w:r>
        <w:t xml:space="preserve">LIVE-disabled</w:t>
      </w:r>
    </w:p>
    <w:p>
      <w:r>
        <w:pict>
          <v:rect style="width:0;height:1.5pt" o:hralign="center" o:hrstd="t" o:hr="t"/>
        </w:pict>
      </w:r>
    </w:p>
    <w:bookmarkEnd w:id="38"/>
    <w:bookmarkStart w:id="39" w:name="local-verification"/>
    <w:p>
      <w:pPr>
        <w:pStyle w:val="Heading1"/>
      </w:pPr>
      <w:r>
        <w:t xml:space="preserve">Local Verification</w:t>
      </w:r>
    </w:p>
    <w:p>
      <w:pPr>
        <w:pStyle w:val="FirstParagraph"/>
      </w:pPr>
      <w:r>
        <w:t xml:space="preserve">Before pushing, developers should run the checks relevant to their change.</w:t>
      </w:r>
    </w:p>
    <w:p>
      <w:pPr>
        <w:pStyle w:val="BodyText"/>
      </w:pPr>
      <w:r>
        <w:t xml:space="preserve">Standard source verification: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  <w:r>
        <w:br/>
      </w: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Documentation changes should additionally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Integration tests should be run when affected infrastructure boundaries change.</w:t>
      </w:r>
    </w:p>
    <w:p>
      <w:r>
        <w:pict>
          <v:rect style="width:0;height:1.5pt" o:hralign="center" o:hrstd="t" o:hr="t"/>
        </w:pict>
      </w:r>
    </w:p>
    <w:bookmarkEnd w:id="39"/>
    <w:bookmarkStart w:id="40" w:name="local-formatting"/>
    <w:p>
      <w:pPr>
        <w:pStyle w:val="Heading1"/>
      </w:pPr>
      <w:r>
        <w:t xml:space="preserve">Local Formatting</w:t>
      </w:r>
    </w:p>
    <w:p>
      <w:pPr>
        <w:pStyle w:val="FirstParagraph"/>
      </w:pPr>
      <w:r>
        <w:t xml:space="preserve">To apply Ruff formatting locally: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After formatting, verify:</w:t>
      </w:r>
    </w:p>
    <w:p>
      <w:pPr>
        <w:pStyle w:val="SourceCode"/>
      </w:pP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verifies formatting but does not modify source files.</w:t>
      </w:r>
    </w:p>
    <w:p>
      <w:r>
        <w:pict>
          <v:rect style="width:0;height:1.5pt" o:hralign="center" o:hrstd="t" o:hr="t"/>
        </w:pict>
      </w:r>
    </w:p>
    <w:bookmarkEnd w:id="40"/>
    <w:bookmarkStart w:id="41" w:name="test-selection"/>
    <w:p>
      <w:pPr>
        <w:pStyle w:val="Heading1"/>
      </w:pPr>
      <w:r>
        <w:t xml:space="preserve">Test Selection</w:t>
      </w:r>
    </w:p>
    <w:p>
      <w:pPr>
        <w:pStyle w:val="FirstParagraph"/>
      </w:pPr>
      <w:r>
        <w:t xml:space="preserve">CI may separate test categories for execution efficiency.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Trading Regression Tests</w:t>
      </w:r>
      <w:r>
        <w:br/>
      </w:r>
      <w:r>
        <w:rPr>
          <w:rStyle w:val="VerbatimChar"/>
        </w:rPr>
        <w:t xml:space="preserve">Documentation Tests</w:t>
      </w:r>
    </w:p>
    <w:p>
      <w:pPr>
        <w:pStyle w:val="FirstParagraph"/>
      </w:pPr>
      <w:r>
        <w:t xml:space="preserve">Test separation shall remain explicit.</w:t>
      </w:r>
    </w:p>
    <w:p>
      <w:pPr>
        <w:pStyle w:val="BodyText"/>
      </w:pPr>
      <w:r>
        <w:t xml:space="preserve">Critical trading regression tests shall not be omitted solely to reduce CI duration.</w:t>
      </w:r>
    </w:p>
    <w:p>
      <w:r>
        <w:pict>
          <v:rect style="width:0;height:1.5pt" o:hralign="center" o:hrstd="t" o:hr="t"/>
        </w:pict>
      </w:r>
    </w:p>
    <w:bookmarkEnd w:id="41"/>
    <w:bookmarkStart w:id="42" w:name="test-failures"/>
    <w:p>
      <w:pPr>
        <w:pStyle w:val="Heading1"/>
      </w:pPr>
      <w:r>
        <w:t xml:space="preserve">Test Failures</w:t>
      </w:r>
    </w:p>
    <w:p>
      <w:pPr>
        <w:pStyle w:val="FirstParagraph"/>
      </w:pPr>
      <w:r>
        <w:t xml:space="preserve">Failed tests shall fail the corresponding CI job.</w:t>
      </w:r>
    </w:p>
    <w:p>
      <w:pPr>
        <w:pStyle w:val="BodyText"/>
      </w:pPr>
      <w:r>
        <w:t xml:space="preserve">Flaky tests shall not be ignored indefinitely.</w:t>
      </w:r>
    </w:p>
    <w:p>
      <w:pPr>
        <w:pStyle w:val="BodyText"/>
      </w:pPr>
      <w:r>
        <w:t xml:space="preserve">A flaky test shall be:</w:t>
      </w:r>
    </w:p>
    <w:p>
      <w:pPr>
        <w:pStyle w:val="Compact"/>
        <w:numPr>
          <w:ilvl w:val="0"/>
          <w:numId w:val="1026"/>
        </w:numPr>
      </w:pPr>
      <w:r>
        <w:t xml:space="preserve">identified</w:t>
      </w:r>
    </w:p>
    <w:p>
      <w:pPr>
        <w:pStyle w:val="Compact"/>
        <w:numPr>
          <w:ilvl w:val="0"/>
          <w:numId w:val="1026"/>
        </w:numPr>
      </w:pPr>
      <w:r>
        <w:t xml:space="preserve">investigated</w:t>
      </w:r>
    </w:p>
    <w:p>
      <w:pPr>
        <w:pStyle w:val="Compact"/>
        <w:numPr>
          <w:ilvl w:val="0"/>
          <w:numId w:val="1026"/>
        </w:numPr>
      </w:pPr>
      <w:r>
        <w:t xml:space="preserve">stabilized</w:t>
      </w:r>
    </w:p>
    <w:p>
      <w:pPr>
        <w:pStyle w:val="Compact"/>
        <w:numPr>
          <w:ilvl w:val="0"/>
          <w:numId w:val="1026"/>
        </w:numPr>
      </w:pPr>
      <w:r>
        <w:t xml:space="preserve">documented where temporary quarantine is unavoidable</w:t>
      </w:r>
    </w:p>
    <w:p>
      <w:pPr>
        <w:pStyle w:val="FirstParagraph"/>
      </w:pPr>
      <w:r>
        <w:t xml:space="preserve">Trading-critical tests shall not be silently skipped.</w:t>
      </w:r>
    </w:p>
    <w:p>
      <w:r>
        <w:pict>
          <v:rect style="width:0;height:1.5pt" o:hralign="center" o:hrstd="t" o:hr="t"/>
        </w:pict>
      </w:r>
    </w:p>
    <w:bookmarkEnd w:id="42"/>
    <w:bookmarkStart w:id="43" w:name="quality-gate-ownership"/>
    <w:p>
      <w:pPr>
        <w:pStyle w:val="Heading1"/>
      </w:pPr>
      <w:r>
        <w:t xml:space="preserve">Quality Gate Ownership</w:t>
      </w:r>
    </w:p>
    <w:p>
      <w:pPr>
        <w:pStyle w:val="FirstParagraph"/>
      </w:pPr>
      <w:r>
        <w:t xml:space="preserve">Each quality gate shall have a defined purpose.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Ruff</w:t>
      </w:r>
      <w:r>
        <w:br/>
      </w:r>
      <w:r>
        <w:rPr>
          <w:rStyle w:val="VerbatimChar"/>
        </w:rPr>
        <w:t xml:space="preserve">    → Source quality</w:t>
      </w:r>
      <w:r>
        <w:br/>
      </w:r>
      <w:r>
        <w:br/>
      </w: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→ Isolated business and application behaviour</w:t>
      </w:r>
      <w:r>
        <w:br/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→ Technical boundary integration</w:t>
      </w:r>
      <w:r>
        <w:br/>
      </w:r>
      <w:r>
        <w:br/>
      </w:r>
      <w:r>
        <w:rPr>
          <w:rStyle w:val="VerbatimChar"/>
        </w:rPr>
        <w:t xml:space="preserve">Trading Regression Tests</w:t>
      </w:r>
      <w:r>
        <w:br/>
      </w:r>
      <w:r>
        <w:rPr>
          <w:rStyle w:val="VerbatimChar"/>
        </w:rPr>
        <w:t xml:space="preserve">    → Business-critical workflow protection</w:t>
      </w:r>
      <w:r>
        <w:br/>
      </w:r>
      <w:r>
        <w:br/>
      </w:r>
      <w:r>
        <w:rPr>
          <w:rStyle w:val="VerbatimChar"/>
        </w:rPr>
        <w:t xml:space="preserve">Documentation Validation</w:t>
      </w:r>
      <w:r>
        <w:br/>
      </w:r>
      <w:r>
        <w:rPr>
          <w:rStyle w:val="VerbatimChar"/>
        </w:rPr>
        <w:t xml:space="preserve">    → Documentation source integrity</w:t>
      </w:r>
      <w:r>
        <w:br/>
      </w:r>
      <w:r>
        <w:br/>
      </w:r>
      <w:r>
        <w:rPr>
          <w:rStyle w:val="VerbatimChar"/>
        </w:rPr>
        <w:t xml:space="preserve">Documentation Generation</w:t>
      </w:r>
      <w:r>
        <w:br/>
      </w:r>
      <w:r>
        <w:rPr>
          <w:rStyle w:val="VerbatimChar"/>
        </w:rPr>
        <w:t xml:space="preserve">    → Derived artifact generation</w:t>
      </w:r>
    </w:p>
    <w:p>
      <w:pPr>
        <w:pStyle w:val="FirstParagraph"/>
      </w:pPr>
      <w:r>
        <w:t xml:space="preserve">Avoid duplicate quality gates that verify the same behaviour without additional value.</w:t>
      </w:r>
    </w:p>
    <w:p>
      <w:r>
        <w:pict>
          <v:rect style="width:0;height:1.5pt" o:hralign="center" o:hrstd="t" o:hr="t"/>
        </w:pict>
      </w:r>
    </w:p>
    <w:bookmarkEnd w:id="43"/>
    <w:bookmarkStart w:id="44" w:name="continuous-delivery"/>
    <w:p>
      <w:pPr>
        <w:pStyle w:val="Heading1"/>
      </w:pPr>
      <w:r>
        <w:t xml:space="preserve">Continuous Delivery</w:t>
      </w:r>
    </w:p>
    <w:p>
      <w:pPr>
        <w:pStyle w:val="FirstParagraph"/>
      </w:pPr>
      <w:r>
        <w:t xml:space="preserve">Continuous Delivery shall evolve with concrete release requirements.</w:t>
      </w:r>
    </w:p>
    <w:p>
      <w:pPr>
        <w:pStyle w:val="BodyText"/>
      </w:pPr>
      <w:r>
        <w:t xml:space="preserve">Potential future delivery stages include:</w:t>
      </w:r>
    </w:p>
    <w:p>
      <w:pPr>
        <w:pStyle w:val="Compact"/>
        <w:numPr>
          <w:ilvl w:val="0"/>
          <w:numId w:val="1027"/>
        </w:numPr>
      </w:pPr>
      <w:r>
        <w:t xml:space="preserve">version validation</w:t>
      </w:r>
    </w:p>
    <w:p>
      <w:pPr>
        <w:pStyle w:val="Compact"/>
        <w:numPr>
          <w:ilvl w:val="0"/>
          <w:numId w:val="1027"/>
        </w:numPr>
      </w:pPr>
      <w:r>
        <w:t xml:space="preserve">build artifacts</w:t>
      </w:r>
    </w:p>
    <w:p>
      <w:pPr>
        <w:pStyle w:val="Compact"/>
        <w:numPr>
          <w:ilvl w:val="0"/>
          <w:numId w:val="1027"/>
        </w:numPr>
      </w:pPr>
      <w:r>
        <w:t xml:space="preserve">release packaging</w:t>
      </w:r>
    </w:p>
    <w:p>
      <w:pPr>
        <w:pStyle w:val="Compact"/>
        <w:numPr>
          <w:ilvl w:val="0"/>
          <w:numId w:val="1027"/>
        </w:numPr>
      </w:pPr>
      <w:r>
        <w:t xml:space="preserve">release notes</w:t>
      </w:r>
    </w:p>
    <w:p>
      <w:pPr>
        <w:pStyle w:val="Compact"/>
        <w:numPr>
          <w:ilvl w:val="0"/>
          <w:numId w:val="1027"/>
        </w:numPr>
      </w:pPr>
      <w:r>
        <w:t xml:space="preserve">signed artifacts</w:t>
      </w:r>
    </w:p>
    <w:p>
      <w:pPr>
        <w:pStyle w:val="Compact"/>
        <w:numPr>
          <w:ilvl w:val="0"/>
          <w:numId w:val="1027"/>
        </w:numPr>
      </w:pPr>
      <w:r>
        <w:t xml:space="preserve">deployment validation</w:t>
      </w:r>
    </w:p>
    <w:p>
      <w:pPr>
        <w:pStyle w:val="FirstParagraph"/>
      </w:pPr>
      <w:r>
        <w:t xml:space="preserve">Delivery automation shall remain independent from application business logic.</w:t>
      </w:r>
    </w:p>
    <w:p>
      <w:pPr>
        <w:pStyle w:val="BodyText"/>
      </w:pPr>
      <w:r>
        <w:t xml:space="preserve">Do not implement automated deployment before a concrete deployment target exists.</w:t>
      </w:r>
    </w:p>
    <w:p>
      <w:r>
        <w:pict>
          <v:rect style="width:0;height:1.5pt" o:hralign="center" o:hrstd="t" o:hr="t"/>
        </w:pict>
      </w:r>
    </w:p>
    <w:bookmarkEnd w:id="44"/>
    <w:bookmarkStart w:id="45" w:name="release-artifacts"/>
    <w:p>
      <w:pPr>
        <w:pStyle w:val="Heading1"/>
      </w:pPr>
      <w:r>
        <w:t xml:space="preserve">Release Artifacts</w:t>
      </w:r>
    </w:p>
    <w:p>
      <w:pPr>
        <w:pStyle w:val="FirstParagraph"/>
      </w:pPr>
      <w:r>
        <w:t xml:space="preserve">Future release artifacts may include:</w:t>
      </w:r>
    </w:p>
    <w:p>
      <w:pPr>
        <w:pStyle w:val="Compact"/>
        <w:numPr>
          <w:ilvl w:val="0"/>
          <w:numId w:val="1028"/>
        </w:numPr>
      </w:pPr>
      <w:r>
        <w:t xml:space="preserve">application packages</w:t>
      </w:r>
    </w:p>
    <w:p>
      <w:pPr>
        <w:pStyle w:val="Compact"/>
        <w:numPr>
          <w:ilvl w:val="0"/>
          <w:numId w:val="1028"/>
        </w:numPr>
      </w:pPr>
      <w:r>
        <w:t xml:space="preserve">installers</w:t>
      </w:r>
    </w:p>
    <w:p>
      <w:pPr>
        <w:pStyle w:val="Compact"/>
        <w:numPr>
          <w:ilvl w:val="0"/>
          <w:numId w:val="1028"/>
        </w:numPr>
      </w:pPr>
      <w:r>
        <w:t xml:space="preserve">documentation packages</w:t>
      </w:r>
    </w:p>
    <w:p>
      <w:pPr>
        <w:pStyle w:val="FirstParagraph"/>
      </w:pPr>
      <w:r>
        <w:t xml:space="preserve">Generated documentation may be included in release artifacts.</w:t>
      </w:r>
    </w:p>
    <w:p>
      <w:pPr>
        <w:pStyle w:val="BodyText"/>
      </w:pPr>
      <w:r>
        <w:t xml:space="preserve">Release artifact structure shall be defined when packaging requirements are known.</w:t>
      </w:r>
    </w:p>
    <w:p>
      <w:r>
        <w:pict>
          <v:rect style="width:0;height:1.5pt" o:hralign="center" o:hrstd="t" o:hr="t"/>
        </w:pict>
      </w:r>
    </w:p>
    <w:bookmarkEnd w:id="45"/>
    <w:bookmarkStart w:id="46" w:name="release-versioning"/>
    <w:p>
      <w:pPr>
        <w:pStyle w:val="Heading1"/>
      </w:pPr>
      <w:r>
        <w:t xml:space="preserve">Release Versioning</w:t>
      </w:r>
    </w:p>
    <w:p>
      <w:pPr>
        <w:pStyle w:val="FirstParagraph"/>
      </w:pPr>
      <w:r>
        <w:t xml:space="preserve">Release versioning shall use one documented versioning strategy.</w:t>
      </w:r>
    </w:p>
    <w:p>
      <w:pPr>
        <w:pStyle w:val="BodyText"/>
      </w:pPr>
      <w:r>
        <w:t xml:space="preserve">Version changes shall remain synchronized where version information is exposed.</w:t>
      </w:r>
    </w:p>
    <w:p>
      <w:pPr>
        <w:pStyle w:val="BodyText"/>
      </w:pPr>
      <w:r>
        <w:t xml:space="preserve">Automated versioning shall not be introduced until release workflow ownership is defined.</w:t>
      </w:r>
    </w:p>
    <w:p>
      <w:r>
        <w:pict>
          <v:rect style="width:0;height:1.5pt" o:hralign="center" o:hrstd="t" o:hr="t"/>
        </w:pict>
      </w:r>
    </w:p>
    <w:bookmarkEnd w:id="46"/>
    <w:bookmarkStart w:id="47" w:name="release-readiness"/>
    <w:p>
      <w:pPr>
        <w:pStyle w:val="Heading1"/>
      </w:pPr>
      <w:r>
        <w:t xml:space="preserve">Release Readiness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29"/>
        </w:numPr>
      </w:pPr>
      <w:r>
        <w:t xml:space="preserve">required CI quality gates passed</w:t>
      </w:r>
    </w:p>
    <w:p>
      <w:pPr>
        <w:pStyle w:val="Compact"/>
        <w:numPr>
          <w:ilvl w:val="0"/>
          <w:numId w:val="1029"/>
        </w:numPr>
      </w:pPr>
      <w:r>
        <w:t xml:space="preserve">trading-critical regression tests passed</w:t>
      </w:r>
    </w:p>
    <w:p>
      <w:pPr>
        <w:pStyle w:val="Compact"/>
        <w:numPr>
          <w:ilvl w:val="0"/>
          <w:numId w:val="1029"/>
        </w:numPr>
      </w:pPr>
      <w:r>
        <w:t xml:space="preserve">PAPER and LIVE safety tests passed</w:t>
      </w:r>
    </w:p>
    <w:p>
      <w:pPr>
        <w:pStyle w:val="Compact"/>
        <w:numPr>
          <w:ilvl w:val="0"/>
          <w:numId w:val="1029"/>
        </w:numPr>
      </w:pPr>
      <w:r>
        <w:t xml:space="preserve">documentation source updated</w:t>
      </w:r>
    </w:p>
    <w:p>
      <w:pPr>
        <w:pStyle w:val="Compact"/>
        <w:numPr>
          <w:ilvl w:val="0"/>
          <w:numId w:val="1029"/>
        </w:numPr>
      </w:pPr>
      <w:r>
        <w:t xml:space="preserve">documentation generation succeeded</w:t>
      </w:r>
    </w:p>
    <w:p>
      <w:pPr>
        <w:pStyle w:val="Compact"/>
        <w:numPr>
          <w:ilvl w:val="0"/>
          <w:numId w:val="1029"/>
        </w:numPr>
      </w:pPr>
      <w:r>
        <w:t xml:space="preserve">version information updated where required</w:t>
      </w:r>
    </w:p>
    <w:p>
      <w:pPr>
        <w:pStyle w:val="Compact"/>
        <w:numPr>
          <w:ilvl w:val="0"/>
          <w:numId w:val="1029"/>
        </w:numPr>
      </w:pPr>
      <w:r>
        <w:t xml:space="preserve">changelog updated</w:t>
      </w:r>
    </w:p>
    <w:p>
      <w:pPr>
        <w:pStyle w:val="Compact"/>
        <w:numPr>
          <w:ilvl w:val="0"/>
          <w:numId w:val="1029"/>
        </w:numPr>
      </w:pPr>
      <w:r>
        <w:t xml:space="preserve">release notes prepared</w:t>
      </w:r>
    </w:p>
    <w:p>
      <w:pPr>
        <w:pStyle w:val="Compact"/>
        <w:numPr>
          <w:ilvl w:val="0"/>
          <w:numId w:val="1029"/>
        </w:numPr>
      </w:pPr>
      <w:r>
        <w:t xml:space="preserve">known critical issues resolved</w:t>
      </w:r>
    </w:p>
    <w:p>
      <w:pPr>
        <w:pStyle w:val="FirstParagraph"/>
      </w:pPr>
      <w:r>
        <w:t xml:space="preserve">Only release software that satisfies defined release criteria.</w:t>
      </w:r>
    </w:p>
    <w:p>
      <w:r>
        <w:pict>
          <v:rect style="width:0;height:1.5pt" o:hralign="center" o:hrstd="t" o:hr="t"/>
        </w:pict>
      </w:r>
    </w:p>
    <w:bookmarkEnd w:id="47"/>
    <w:bookmarkStart w:id="48" w:name="rollback-strategy"/>
    <w:p>
      <w:pPr>
        <w:pStyle w:val="Heading1"/>
      </w:pPr>
      <w:r>
        <w:t xml:space="preserve">Rollback Strategy</w:t>
      </w:r>
    </w:p>
    <w:p>
      <w:pPr>
        <w:pStyle w:val="FirstParagraph"/>
      </w:pPr>
      <w:r>
        <w:t xml:space="preserve">Delivery workflows shall define rollback behaviour before automated deployment is introduced.</w:t>
      </w:r>
    </w:p>
    <w:p>
      <w:pPr>
        <w:pStyle w:val="BodyText"/>
      </w:pPr>
      <w:r>
        <w:t xml:space="preserve">Rollback strategy depends on the future deployment model.</w:t>
      </w:r>
    </w:p>
    <w:p>
      <w:pPr>
        <w:pStyle w:val="BodyText"/>
      </w:pPr>
      <w:r>
        <w:t xml:space="preserve">Potential rollback concerns include:</w:t>
      </w:r>
    </w:p>
    <w:p>
      <w:pPr>
        <w:pStyle w:val="Compact"/>
        <w:numPr>
          <w:ilvl w:val="0"/>
          <w:numId w:val="1030"/>
        </w:numPr>
      </w:pPr>
      <w:r>
        <w:t xml:space="preserve">application version</w:t>
      </w:r>
    </w:p>
    <w:p>
      <w:pPr>
        <w:pStyle w:val="Compact"/>
        <w:numPr>
          <w:ilvl w:val="0"/>
          <w:numId w:val="1030"/>
        </w:numPr>
      </w:pPr>
      <w:r>
        <w:t xml:space="preserve">configuration compatibility</w:t>
      </w:r>
    </w:p>
    <w:p>
      <w:pPr>
        <w:pStyle w:val="Compact"/>
        <w:numPr>
          <w:ilvl w:val="0"/>
          <w:numId w:val="1030"/>
        </w:numPr>
      </w:pPr>
      <w:r>
        <w:t xml:space="preserve">database schema compatibility</w:t>
      </w:r>
    </w:p>
    <w:p>
      <w:pPr>
        <w:pStyle w:val="Compact"/>
        <w:numPr>
          <w:ilvl w:val="0"/>
          <w:numId w:val="1030"/>
        </w:numPr>
      </w:pPr>
      <w:r>
        <w:t xml:space="preserve">persisted business state</w:t>
      </w:r>
    </w:p>
    <w:p>
      <w:pPr>
        <w:pStyle w:val="FirstParagraph"/>
      </w:pPr>
      <w:r>
        <w:t xml:space="preserve">Rollback shall not silently rewrite trading history.</w:t>
      </w:r>
    </w:p>
    <w:p>
      <w:r>
        <w:pict>
          <v:rect style="width:0;height:1.5pt" o:hralign="center" o:hrstd="t" o:hr="t"/>
        </w:pict>
      </w:r>
    </w:p>
    <w:bookmarkEnd w:id="48"/>
    <w:bookmarkStart w:id="49" w:name="dependency-auditing"/>
    <w:p>
      <w:pPr>
        <w:pStyle w:val="Heading1"/>
      </w:pPr>
      <w:r>
        <w:t xml:space="preserve">Dependency Auditing</w:t>
      </w:r>
    </w:p>
    <w:p>
      <w:pPr>
        <w:pStyle w:val="FirstParagraph"/>
      </w:pPr>
      <w:r>
        <w:t xml:space="preserve">Dependency auditing is a planned quality capability.</w:t>
      </w:r>
    </w:p>
    <w:p>
      <w:pPr>
        <w:pStyle w:val="BodyText"/>
      </w:pPr>
      <w:r>
        <w:t xml:space="preserve">Future CI may include:</w:t>
      </w:r>
    </w:p>
    <w:p>
      <w:pPr>
        <w:pStyle w:val="Compact"/>
        <w:numPr>
          <w:ilvl w:val="0"/>
          <w:numId w:val="1031"/>
        </w:numPr>
      </w:pPr>
      <w:r>
        <w:t xml:space="preserve">known vulnerability checks</w:t>
      </w:r>
    </w:p>
    <w:p>
      <w:pPr>
        <w:pStyle w:val="Compact"/>
        <w:numPr>
          <w:ilvl w:val="0"/>
          <w:numId w:val="1031"/>
        </w:numPr>
      </w:pPr>
      <w:r>
        <w:t xml:space="preserve">dependency metadata validation</w:t>
      </w:r>
    </w:p>
    <w:p>
      <w:pPr>
        <w:pStyle w:val="Compact"/>
        <w:numPr>
          <w:ilvl w:val="0"/>
          <w:numId w:val="1031"/>
        </w:numPr>
      </w:pPr>
      <w:r>
        <w:t xml:space="preserve">unsupported dependency detection</w:t>
      </w:r>
    </w:p>
    <w:p>
      <w:pPr>
        <w:pStyle w:val="FirstParagraph"/>
      </w:pPr>
      <w:r>
        <w:t xml:space="preserve">Dependency auditing shall be introduced when the selected tooling and response policy are defined.</w:t>
      </w:r>
    </w:p>
    <w:p>
      <w:pPr>
        <w:pStyle w:val="BodyText"/>
      </w:pPr>
      <w:r>
        <w:t xml:space="preserve">Do not document dependency auditing as active until implemented.</w:t>
      </w:r>
    </w:p>
    <w:p>
      <w:r>
        <w:pict>
          <v:rect style="width:0;height:1.5pt" o:hralign="center" o:hrstd="t" o:hr="t"/>
        </w:pict>
      </w:r>
    </w:p>
    <w:bookmarkEnd w:id="49"/>
    <w:bookmarkStart w:id="50" w:name="security-scanning"/>
    <w:p>
      <w:pPr>
        <w:pStyle w:val="Heading1"/>
      </w:pPr>
      <w:r>
        <w:t xml:space="preserve">Security Scanning</w:t>
      </w:r>
    </w:p>
    <w:p>
      <w:pPr>
        <w:pStyle w:val="FirstParagraph"/>
      </w:pPr>
      <w:r>
        <w:t xml:space="preserve">Security scanning is a planned quality capability.</w:t>
      </w:r>
    </w:p>
    <w:p>
      <w:pPr>
        <w:pStyle w:val="BodyText"/>
      </w:pPr>
      <w:r>
        <w:t xml:space="preserve">Potential future checks may include:</w:t>
      </w:r>
    </w:p>
    <w:p>
      <w:pPr>
        <w:pStyle w:val="Compact"/>
        <w:numPr>
          <w:ilvl w:val="0"/>
          <w:numId w:val="1032"/>
        </w:numPr>
      </w:pPr>
      <w:r>
        <w:t xml:space="preserve">source scanning</w:t>
      </w:r>
    </w:p>
    <w:p>
      <w:pPr>
        <w:pStyle w:val="Compact"/>
        <w:numPr>
          <w:ilvl w:val="0"/>
          <w:numId w:val="1032"/>
        </w:numPr>
      </w:pPr>
      <w:r>
        <w:t xml:space="preserve">secret scanning</w:t>
      </w:r>
    </w:p>
    <w:p>
      <w:pPr>
        <w:pStyle w:val="Compact"/>
        <w:numPr>
          <w:ilvl w:val="0"/>
          <w:numId w:val="1032"/>
        </w:numPr>
      </w:pPr>
      <w:r>
        <w:t xml:space="preserve">dependency vulnerability scanning</w:t>
      </w:r>
    </w:p>
    <w:p>
      <w:pPr>
        <w:pStyle w:val="FirstParagraph"/>
      </w:pPr>
      <w:r>
        <w:t xml:space="preserve">Security scanning shall be integrated with explicit ownership and failure policy.</w:t>
      </w:r>
    </w:p>
    <w:p>
      <w:pPr>
        <w:pStyle w:val="BodyText"/>
      </w:pPr>
      <w:r>
        <w:t xml:space="preserve">LIVE trading credentials shall never be exposed to scanning output.</w:t>
      </w:r>
    </w:p>
    <w:p>
      <w:r>
        <w:pict>
          <v:rect style="width:0;height:1.5pt" o:hralign="center" o:hrstd="t" o:hr="t"/>
        </w:pict>
      </w:r>
    </w:p>
    <w:bookmarkEnd w:id="50"/>
    <w:bookmarkStart w:id="51" w:name="coverage-reporting"/>
    <w:p>
      <w:pPr>
        <w:pStyle w:val="Heading1"/>
      </w:pPr>
      <w:r>
        <w:t xml:space="preserve">Coverage Reporting</w:t>
      </w:r>
    </w:p>
    <w:p>
      <w:pPr>
        <w:pStyle w:val="FirstParagraph"/>
      </w:pPr>
      <w:r>
        <w:t xml:space="preserve">Coverage reporting may be introduced to support test analysis.</w:t>
      </w:r>
    </w:p>
    <w:p>
      <w:pPr>
        <w:pStyle w:val="BodyText"/>
      </w:pPr>
      <w:r>
        <w:t xml:space="preserve">Coverage percentage shall not replace risk-based testing.</w:t>
      </w:r>
    </w:p>
    <w:p>
      <w:pPr>
        <w:pStyle w:val="BodyText"/>
      </w:pPr>
      <w:r>
        <w:t xml:space="preserve">High coverage does not prove safe trading workflow behaviour.</w:t>
      </w:r>
    </w:p>
    <w:p>
      <w:pPr>
        <w:pStyle w:val="BodyText"/>
      </w:pPr>
      <w:r>
        <w:t xml:space="preserve">Trading-critical workflows require explicit scenario tests.</w:t>
      </w:r>
    </w:p>
    <w:p>
      <w:r>
        <w:pict>
          <v:rect style="width:0;height:1.5pt" o:hralign="center" o:hrstd="t" o:hr="t"/>
        </w:pict>
      </w:r>
    </w:p>
    <w:bookmarkEnd w:id="51"/>
    <w:bookmarkStart w:id="52" w:name="ci-observability"/>
    <w:p>
      <w:pPr>
        <w:pStyle w:val="Heading1"/>
      </w:pPr>
      <w:r>
        <w:t xml:space="preserve">CI Observability</w:t>
      </w:r>
    </w:p>
    <w:p>
      <w:pPr>
        <w:pStyle w:val="FirstParagraph"/>
      </w:pPr>
      <w:r>
        <w:t xml:space="preserve">CI results shall clearly identify:</w:t>
      </w:r>
    </w:p>
    <w:p>
      <w:pPr>
        <w:pStyle w:val="Compact"/>
        <w:numPr>
          <w:ilvl w:val="0"/>
          <w:numId w:val="1033"/>
        </w:numPr>
      </w:pPr>
      <w:r>
        <w:t xml:space="preserve">failed job</w:t>
      </w:r>
    </w:p>
    <w:p>
      <w:pPr>
        <w:pStyle w:val="Compact"/>
        <w:numPr>
          <w:ilvl w:val="0"/>
          <w:numId w:val="1033"/>
        </w:numPr>
      </w:pPr>
      <w:r>
        <w:t xml:space="preserve">failed quality gate</w:t>
      </w:r>
    </w:p>
    <w:p>
      <w:pPr>
        <w:pStyle w:val="Compact"/>
        <w:numPr>
          <w:ilvl w:val="0"/>
          <w:numId w:val="1033"/>
        </w:numPr>
      </w:pPr>
      <w:r>
        <w:t xml:space="preserve">failed command</w:t>
      </w:r>
    </w:p>
    <w:p>
      <w:pPr>
        <w:pStyle w:val="Compact"/>
        <w:numPr>
          <w:ilvl w:val="0"/>
          <w:numId w:val="1033"/>
        </w:numPr>
      </w:pPr>
      <w:r>
        <w:t xml:space="preserve">relevant test or document</w:t>
      </w:r>
    </w:p>
    <w:p>
      <w:pPr>
        <w:pStyle w:val="Compact"/>
        <w:numPr>
          <w:ilvl w:val="0"/>
          <w:numId w:val="1033"/>
        </w:numPr>
      </w:pPr>
      <w:r>
        <w:t xml:space="preserve">failure output</w:t>
      </w:r>
    </w:p>
    <w:p>
      <w:pPr>
        <w:pStyle w:val="FirstParagraph"/>
      </w:pPr>
      <w:r>
        <w:t xml:space="preserve">CI logs shall not expose secrets.</w:t>
      </w:r>
    </w:p>
    <w:p>
      <w:pPr>
        <w:pStyle w:val="BodyText"/>
      </w:pPr>
      <w:r>
        <w:t xml:space="preserve">Failure diagnostics shall remain sufficient for local reproduction.</w:t>
      </w:r>
    </w:p>
    <w:p>
      <w:r>
        <w:pict>
          <v:rect style="width:0;height:1.5pt" o:hralign="center" o:hrstd="t" o:hr="t"/>
        </w:pict>
      </w:r>
    </w:p>
    <w:bookmarkEnd w:id="52"/>
    <w:bookmarkStart w:id="53" w:name="ci-reproducibility"/>
    <w:p>
      <w:pPr>
        <w:pStyle w:val="Heading1"/>
      </w:pPr>
      <w:r>
        <w:t xml:space="preserve">CI Reproducibility</w:t>
      </w:r>
    </w:p>
    <w:p>
      <w:pPr>
        <w:pStyle w:val="FirstParagraph"/>
      </w:pPr>
      <w:r>
        <w:t xml:space="preserve">A failed CI check should be reproducible locally where practical.</w:t>
      </w:r>
    </w:p>
    <w:p>
      <w:pPr>
        <w:pStyle w:val="BodyText"/>
      </w:pPr>
      <w:r>
        <w:t xml:space="preserve">Commands documented in CI shall use repository-managed dependencies and paths.</w:t>
      </w:r>
    </w:p>
    <w:p>
      <w:pPr>
        <w:pStyle w:val="BodyText"/>
      </w:pPr>
      <w:r>
        <w:t xml:space="preserve">Avoid CI-only hidden validation logic.</w:t>
      </w:r>
    </w:p>
    <w:p>
      <w:pPr>
        <w:pStyle w:val="BodyText"/>
      </w:pPr>
      <w:r>
        <w:t xml:space="preserve">Where CI-specific behaviour is required, document the reason.</w:t>
      </w:r>
    </w:p>
    <w:p>
      <w:r>
        <w:pict>
          <v:rect style="width:0;height:1.5pt" o:hralign="center" o:hrstd="t" o:hr="t"/>
        </w:pict>
      </w:r>
    </w:p>
    <w:bookmarkEnd w:id="53"/>
    <w:bookmarkStart w:id="54" w:name="cicd-evolution"/>
    <w:p>
      <w:pPr>
        <w:pStyle w:val="Heading1"/>
      </w:pPr>
      <w:r>
        <w:t xml:space="preserve">CI/CD Evolution</w:t>
      </w:r>
    </w:p>
    <w:p>
      <w:pPr>
        <w:pStyle w:val="FirstParagraph"/>
      </w:pPr>
      <w:r>
        <w:t xml:space="preserve">CI/CD evolves with implemented product and release requirements.</w:t>
      </w:r>
    </w:p>
    <w:p>
      <w:pPr>
        <w:pStyle w:val="BodyText"/>
      </w:pPr>
      <w:r>
        <w:t xml:space="preserve">Before introducing a new pipeline step:</w:t>
      </w:r>
    </w:p>
    <w:p>
      <w:pPr>
        <w:pStyle w:val="Compact"/>
        <w:numPr>
          <w:ilvl w:val="0"/>
          <w:numId w:val="1034"/>
        </w:numPr>
      </w:pPr>
      <w:r>
        <w:t xml:space="preserve">Identify the quality or delivery risk.</w:t>
      </w:r>
    </w:p>
    <w:p>
      <w:pPr>
        <w:pStyle w:val="Compact"/>
        <w:numPr>
          <w:ilvl w:val="0"/>
          <w:numId w:val="1034"/>
        </w:numPr>
      </w:pPr>
      <w:r>
        <w:t xml:space="preserve">Identify the owning workflow.</w:t>
      </w:r>
    </w:p>
    <w:p>
      <w:pPr>
        <w:pStyle w:val="Compact"/>
        <w:numPr>
          <w:ilvl w:val="0"/>
          <w:numId w:val="1034"/>
        </w:numPr>
      </w:pPr>
      <w:r>
        <w:t xml:space="preserve">Define the validation behaviour.</w:t>
      </w:r>
    </w:p>
    <w:p>
      <w:pPr>
        <w:pStyle w:val="Compact"/>
        <w:numPr>
          <w:ilvl w:val="0"/>
          <w:numId w:val="1034"/>
        </w:numPr>
      </w:pPr>
      <w:r>
        <w:t xml:space="preserve">Define failure policy.</w:t>
      </w:r>
    </w:p>
    <w:p>
      <w:pPr>
        <w:pStyle w:val="Compact"/>
        <w:numPr>
          <w:ilvl w:val="0"/>
          <w:numId w:val="1034"/>
        </w:numPr>
      </w:pPr>
      <w:r>
        <w:t xml:space="preserve">Evaluate runtime cost.</w:t>
      </w:r>
    </w:p>
    <w:p>
      <w:pPr>
        <w:pStyle w:val="Compact"/>
        <w:numPr>
          <w:ilvl w:val="0"/>
          <w:numId w:val="1034"/>
        </w:numPr>
      </w:pPr>
      <w:r>
        <w:t xml:space="preserve">Ensure local reproducibility where practical.</w:t>
      </w:r>
    </w:p>
    <w:p>
      <w:pPr>
        <w:pStyle w:val="Compact"/>
        <w:numPr>
          <w:ilvl w:val="0"/>
          <w:numId w:val="1034"/>
        </w:numPr>
      </w:pPr>
      <w:r>
        <w:t xml:space="preserve">Update documentation.</w:t>
      </w:r>
    </w:p>
    <w:p>
      <w:pPr>
        <w:pStyle w:val="FirstParagraph"/>
      </w:pPr>
      <w:r>
        <w:t xml:space="preserve">Avoid pipeline complexity created only for hypothetical future scale.</w:t>
      </w:r>
    </w:p>
    <w:p>
      <w:r>
        <w:pict>
          <v:rect style="width:0;height:1.5pt" o:hralign="center" o:hrstd="t" o:hr="t"/>
        </w:pict>
      </w:r>
    </w:p>
    <w:bookmarkEnd w:id="54"/>
    <w:bookmarkStart w:id="55" w:name="cicd-review-checklist"/>
    <w:p>
      <w:pPr>
        <w:pStyle w:val="Heading1"/>
      </w:pPr>
      <w:r>
        <w:t xml:space="preserve">CI/CD Review Checklist</w:t>
      </w:r>
    </w:p>
    <w:p>
      <w:pPr>
        <w:pStyle w:val="FirstParagraph"/>
      </w:pPr>
      <w:r>
        <w:t xml:space="preserve">Before introducing or changing CI/CD verify:</w:t>
      </w:r>
    </w:p>
    <w:p>
      <w:pPr>
        <w:pStyle w:val="Compact"/>
        <w:numPr>
          <w:ilvl w:val="0"/>
          <w:numId w:val="1035"/>
        </w:numPr>
      </w:pPr>
      <w:r>
        <w:t xml:space="preserve">quality or delivery requirement identified</w:t>
      </w:r>
    </w:p>
    <w:p>
      <w:pPr>
        <w:pStyle w:val="Compact"/>
        <w:numPr>
          <w:ilvl w:val="0"/>
          <w:numId w:val="1035"/>
        </w:numPr>
      </w:pPr>
      <w:r>
        <w:t xml:space="preserve">pipeline step has one clear purpose</w:t>
      </w:r>
    </w:p>
    <w:p>
      <w:pPr>
        <w:pStyle w:val="Compact"/>
        <w:numPr>
          <w:ilvl w:val="0"/>
          <w:numId w:val="1035"/>
        </w:numPr>
      </w:pPr>
      <w:r>
        <w:t xml:space="preserve">execution is deterministic</w:t>
      </w:r>
    </w:p>
    <w:p>
      <w:pPr>
        <w:pStyle w:val="Compact"/>
        <w:numPr>
          <w:ilvl w:val="0"/>
          <w:numId w:val="1035"/>
        </w:numPr>
      </w:pPr>
      <w:r>
        <w:t xml:space="preserve">execution is reproducible</w:t>
      </w:r>
    </w:p>
    <w:p>
      <w:pPr>
        <w:pStyle w:val="Compact"/>
        <w:numPr>
          <w:ilvl w:val="0"/>
          <w:numId w:val="1035"/>
        </w:numPr>
      </w:pPr>
      <w:r>
        <w:t xml:space="preserve">LIVE trading is not required</w:t>
      </w:r>
    </w:p>
    <w:p>
      <w:pPr>
        <w:pStyle w:val="Compact"/>
        <w:numPr>
          <w:ilvl w:val="0"/>
          <w:numId w:val="1035"/>
        </w:numPr>
      </w:pPr>
      <w:r>
        <w:t xml:space="preserve">LIVE credentials are not exposed</w:t>
      </w:r>
    </w:p>
    <w:p>
      <w:pPr>
        <w:pStyle w:val="Compact"/>
        <w:numPr>
          <w:ilvl w:val="0"/>
          <w:numId w:val="1035"/>
        </w:numPr>
      </w:pPr>
      <w:r>
        <w:t xml:space="preserve">architecture boundaries evaluated</w:t>
      </w:r>
    </w:p>
    <w:p>
      <w:pPr>
        <w:pStyle w:val="Compact"/>
        <w:numPr>
          <w:ilvl w:val="0"/>
          <w:numId w:val="1035"/>
        </w:numPr>
      </w:pPr>
      <w:r>
        <w:t xml:space="preserve">trading regression impact evaluated</w:t>
      </w:r>
    </w:p>
    <w:p>
      <w:pPr>
        <w:pStyle w:val="Compact"/>
        <w:numPr>
          <w:ilvl w:val="0"/>
          <w:numId w:val="1035"/>
        </w:numPr>
      </w:pPr>
      <w:r>
        <w:t xml:space="preserve">PAPER and LIVE safety evaluated</w:t>
      </w:r>
    </w:p>
    <w:p>
      <w:pPr>
        <w:pStyle w:val="Compact"/>
        <w:numPr>
          <w:ilvl w:val="0"/>
          <w:numId w:val="1035"/>
        </w:numPr>
      </w:pPr>
      <w:r>
        <w:t xml:space="preserve">documentation source validation evaluated</w:t>
      </w:r>
    </w:p>
    <w:p>
      <w:pPr>
        <w:pStyle w:val="Compact"/>
        <w:numPr>
          <w:ilvl w:val="0"/>
          <w:numId w:val="1035"/>
        </w:numPr>
      </w:pPr>
      <w:r>
        <w:t xml:space="preserve">documentation generation evaluated</w:t>
      </w:r>
    </w:p>
    <w:p>
      <w:pPr>
        <w:pStyle w:val="Compact"/>
        <w:numPr>
          <w:ilvl w:val="0"/>
          <w:numId w:val="1035"/>
        </w:numPr>
      </w:pPr>
      <w:r>
        <w:t xml:space="preserve">generated DOCX/PDF content is not treated as source</w:t>
      </w:r>
    </w:p>
    <w:p>
      <w:pPr>
        <w:pStyle w:val="Compact"/>
        <w:numPr>
          <w:ilvl w:val="0"/>
          <w:numId w:val="1035"/>
        </w:numPr>
      </w:pPr>
      <w:r>
        <w:t xml:space="preserve">failure policy defined</w:t>
      </w:r>
    </w:p>
    <w:p>
      <w:pPr>
        <w:pStyle w:val="Compact"/>
        <w:numPr>
          <w:ilvl w:val="0"/>
          <w:numId w:val="1035"/>
        </w:numPr>
      </w:pPr>
      <w:r>
        <w:t xml:space="preserve">local reproduction documented</w:t>
      </w:r>
    </w:p>
    <w:p>
      <w:pPr>
        <w:pStyle w:val="Compact"/>
        <w:numPr>
          <w:ilvl w:val="0"/>
          <w:numId w:val="1035"/>
        </w:numPr>
      </w:pPr>
      <w:r>
        <w:t xml:space="preserve">runtime cost evaluated</w:t>
      </w:r>
    </w:p>
    <w:p>
      <w:pPr>
        <w:pStyle w:val="Compact"/>
        <w:numPr>
          <w:ilvl w:val="0"/>
          <w:numId w:val="1035"/>
        </w:numPr>
      </w:pPr>
      <w:r>
        <w:t xml:space="preserve">rollback impact evaluated where relevant</w:t>
      </w:r>
    </w:p>
    <w:p>
      <w:pPr>
        <w:pStyle w:val="Compact"/>
        <w:numPr>
          <w:ilvl w:val="0"/>
          <w:numId w:val="1035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55"/>
    <w:bookmarkStart w:id="5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6"/>
        </w:numPr>
      </w:pPr>
      <w:r>
        <w:t xml:space="preserve">Product_Vision.md</w:t>
      </w:r>
    </w:p>
    <w:p>
      <w:pPr>
        <w:pStyle w:val="Compact"/>
        <w:numPr>
          <w:ilvl w:val="0"/>
          <w:numId w:val="1036"/>
        </w:numPr>
      </w:pPr>
      <w:r>
        <w:t xml:space="preserve">Product_Roadmap.md</w:t>
      </w:r>
    </w:p>
    <w:p>
      <w:pPr>
        <w:pStyle w:val="Compact"/>
        <w:numPr>
          <w:ilvl w:val="0"/>
          <w:numId w:val="1036"/>
        </w:numPr>
      </w:pPr>
      <w:r>
        <w:t xml:space="preserve">Project_Overview.md</w:t>
      </w:r>
    </w:p>
    <w:p>
      <w:pPr>
        <w:pStyle w:val="Compact"/>
        <w:numPr>
          <w:ilvl w:val="0"/>
          <w:numId w:val="1036"/>
        </w:numPr>
      </w:pPr>
      <w:r>
        <w:t xml:space="preserve">Architecture.md</w:t>
      </w:r>
    </w:p>
    <w:p>
      <w:pPr>
        <w:pStyle w:val="Compact"/>
        <w:numPr>
          <w:ilvl w:val="0"/>
          <w:numId w:val="1036"/>
        </w:numPr>
      </w:pPr>
      <w:r>
        <w:t xml:space="preserve">Infrastructure.md</w:t>
      </w:r>
    </w:p>
    <w:p>
      <w:pPr>
        <w:pStyle w:val="Compact"/>
        <w:numPr>
          <w:ilvl w:val="0"/>
          <w:numId w:val="1036"/>
        </w:numPr>
      </w:pPr>
      <w:r>
        <w:t xml:space="preserve">Technical_Specifications.md</w:t>
      </w:r>
    </w:p>
    <w:p>
      <w:pPr>
        <w:pStyle w:val="Compact"/>
        <w:numPr>
          <w:ilvl w:val="0"/>
          <w:numId w:val="1036"/>
        </w:numPr>
      </w:pPr>
      <w:r>
        <w:t xml:space="preserve">Project_Structure.md</w:t>
      </w:r>
    </w:p>
    <w:p>
      <w:pPr>
        <w:pStyle w:val="Compact"/>
        <w:numPr>
          <w:ilvl w:val="0"/>
          <w:numId w:val="1036"/>
        </w:numPr>
      </w:pPr>
      <w:r>
        <w:t xml:space="preserve">Configuration.md</w:t>
      </w:r>
    </w:p>
    <w:p>
      <w:pPr>
        <w:pStyle w:val="Compact"/>
        <w:numPr>
          <w:ilvl w:val="0"/>
          <w:numId w:val="1036"/>
        </w:numPr>
      </w:pPr>
      <w:r>
        <w:t xml:space="preserve">Runtime.md</w:t>
      </w:r>
    </w:p>
    <w:p>
      <w:pPr>
        <w:pStyle w:val="Compact"/>
        <w:numPr>
          <w:ilvl w:val="0"/>
          <w:numId w:val="1036"/>
        </w:numPr>
      </w:pPr>
      <w:r>
        <w:t xml:space="preserve">Logging.md</w:t>
      </w:r>
    </w:p>
    <w:p>
      <w:pPr>
        <w:pStyle w:val="Compact"/>
        <w:numPr>
          <w:ilvl w:val="0"/>
          <w:numId w:val="1036"/>
        </w:numPr>
      </w:pPr>
      <w:r>
        <w:t xml:space="preserve">Monitoring.md</w:t>
      </w:r>
    </w:p>
    <w:p>
      <w:pPr>
        <w:pStyle w:val="Compact"/>
        <w:numPr>
          <w:ilvl w:val="0"/>
          <w:numId w:val="1036"/>
        </w:numPr>
      </w:pPr>
      <w:r>
        <w:t xml:space="preserve">Testing_Strategy.md</w:t>
      </w:r>
    </w:p>
    <w:p>
      <w:pPr>
        <w:pStyle w:val="Compact"/>
        <w:numPr>
          <w:ilvl w:val="0"/>
          <w:numId w:val="1036"/>
        </w:numPr>
      </w:pPr>
      <w:r>
        <w:t xml:space="preserve">Development_Guidelines.md</w:t>
      </w:r>
    </w:p>
    <w:p>
      <w:pPr>
        <w:pStyle w:val="Compact"/>
        <w:numPr>
          <w:ilvl w:val="0"/>
          <w:numId w:val="1036"/>
        </w:numPr>
      </w:pPr>
      <w:r>
        <w:t xml:space="preserve">Git_Workflow.md</w:t>
      </w:r>
    </w:p>
    <w:p>
      <w:pPr>
        <w:pStyle w:val="Compact"/>
        <w:numPr>
          <w:ilvl w:val="0"/>
          <w:numId w:val="1036"/>
        </w:numPr>
      </w:pPr>
      <w:r>
        <w:t xml:space="preserve">AGENTS.md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2026-07-06T17:14:01Z</dcterms:created>
  <dcterms:modified xsi:type="dcterms:W3CDTF">2026-07-06T17:14:01Z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